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sz w:val="26"/>
          <w:szCs w:val="26"/>
        </w:rPr>
        <w:t xml:space="preserve">CONTRATO DE PRESTACIÓN DE SERVICIOS PROFESIONALES DE CONSULTORÍA</w:t>
      </w:r>
    </w:p>
    <w:p>
      <w:pPr>
        <w:spacing w:after="120"/>
        <w:jc w:val="both"/>
      </w:pPr>
      <w:r>
        <w:rPr>
          <w:rFonts w:ascii="Calibri" w:cs="Calibri" w:eastAsia="Calibri" w:hAnsi="Calibri"/>
          <w:b w:val="false"/>
          <w:bCs w:val="false"/>
          <w:sz w:val="22"/>
          <w:szCs w:val="22"/>
        </w:rPr>
        <w:t xml:space="preserve">A los </w:t>
      </w:r>
      <w:r>
        <w:rPr>
          <w:rFonts w:ascii="Calibri" w:cs="Calibri" w:eastAsia="Calibri" w:hAnsi="Calibri"/>
          <w:b/>
          <w:bCs/>
          <w:sz w:val="22"/>
          <w:szCs w:val="22"/>
        </w:rPr>
        <w:t xml:space="preserve">{{DIA}}</w:t>
      </w:r>
      <w:r>
        <w:rPr>
          <w:rFonts w:ascii="Calibri" w:cs="Calibri" w:eastAsia="Calibri" w:hAnsi="Calibri"/>
          <w:b w:val="false"/>
          <w:bCs w:val="false"/>
          <w:sz w:val="22"/>
          <w:szCs w:val="22"/>
        </w:rPr>
        <w:t xml:space="preserve"> días del mes de </w:t>
      </w:r>
      <w:r>
        <w:rPr>
          <w:rFonts w:ascii="Calibri" w:cs="Calibri" w:eastAsia="Calibri" w:hAnsi="Calibri"/>
          <w:b/>
          <w:bCs/>
          <w:sz w:val="22"/>
          <w:szCs w:val="22"/>
        </w:rPr>
        <w:t xml:space="preserve">{{MES}}</w:t>
      </w:r>
      <w:r>
        <w:rPr>
          <w:rFonts w:ascii="Calibri" w:cs="Calibri" w:eastAsia="Calibri" w:hAnsi="Calibri"/>
          <w:b w:val="false"/>
          <w:bCs w:val="false"/>
          <w:sz w:val="22"/>
          <w:szCs w:val="22"/>
        </w:rPr>
        <w:t xml:space="preserve"> de </w:t>
      </w:r>
      <w:r>
        <w:rPr>
          <w:rFonts w:ascii="Calibri" w:cs="Calibri" w:eastAsia="Calibri" w:hAnsi="Calibri"/>
          <w:b/>
          <w:bCs/>
          <w:sz w:val="22"/>
          <w:szCs w:val="22"/>
        </w:rPr>
        <w:t xml:space="preserve">{{ANIO}}</w:t>
      </w:r>
      <w:r>
        <w:rPr>
          <w:rFonts w:ascii="Calibri" w:cs="Calibri" w:eastAsia="Calibri" w:hAnsi="Calibri"/>
          <w:b w:val="false"/>
          <w:bCs w:val="false"/>
          <w:sz w:val="22"/>
          <w:szCs w:val="22"/>
        </w:rPr>
        <w:t xml:space="preserve">, el/la Sr/a. </w:t>
      </w:r>
      <w:r>
        <w:rPr>
          <w:rFonts w:ascii="Calibri" w:cs="Calibri" w:eastAsia="Calibri" w:hAnsi="Calibri"/>
          <w:b/>
          <w:bCs/>
          <w:sz w:val="22"/>
          <w:szCs w:val="22"/>
        </w:rPr>
        <w:t xml:space="preserve">{{NOMBRE_COMPLETO}}</w:t>
      </w:r>
      <w:r>
        <w:rPr>
          <w:rFonts w:ascii="Calibri" w:cs="Calibri" w:eastAsia="Calibri" w:hAnsi="Calibri"/>
          <w:b w:val="false"/>
          <w:bCs w:val="false"/>
          <w:sz w:val="22"/>
          <w:szCs w:val="22"/>
        </w:rPr>
        <w:t xml:space="preserve">, identificado con Documento Nacional de Identidad/Número de Pasaporte </w:t>
      </w:r>
      <w:r>
        <w:rPr>
          <w:rFonts w:ascii="Calibri" w:cs="Calibri" w:eastAsia="Calibri" w:hAnsi="Calibri"/>
          <w:b/>
          <w:bCs/>
          <w:sz w:val="22"/>
          <w:szCs w:val="22"/>
        </w:rPr>
        <w:t xml:space="preserve">{{DOCUMENTO}}</w:t>
      </w:r>
      <w:r>
        <w:rPr>
          <w:rFonts w:ascii="Calibri" w:cs="Calibri" w:eastAsia="Calibri" w:hAnsi="Calibri"/>
          <w:b w:val="false"/>
          <w:bCs w:val="false"/>
          <w:sz w:val="22"/>
          <w:szCs w:val="22"/>
        </w:rPr>
        <w:t xml:space="preserve">, con domicilio situado en la </w:t>
      </w:r>
      <w:r>
        <w:rPr>
          <w:rFonts w:ascii="Calibri" w:cs="Calibri" w:eastAsia="Calibri" w:hAnsi="Calibri"/>
          <w:b/>
          <w:bCs/>
          <w:sz w:val="22"/>
          <w:szCs w:val="22"/>
        </w:rPr>
        <w:t xml:space="preserve">{{CALLE}}</w:t>
      </w:r>
      <w:r>
        <w:rPr>
          <w:rFonts w:ascii="Calibri" w:cs="Calibri" w:eastAsia="Calibri" w:hAnsi="Calibri"/>
          <w:b w:val="false"/>
          <w:bCs w:val="false"/>
          <w:sz w:val="22"/>
          <w:szCs w:val="22"/>
        </w:rPr>
        <w:t xml:space="preserve">, </w:t>
      </w:r>
      <w:r>
        <w:rPr>
          <w:rFonts w:ascii="Calibri" w:cs="Calibri" w:eastAsia="Calibri" w:hAnsi="Calibri"/>
          <w:b/>
          <w:bCs/>
          <w:sz w:val="22"/>
          <w:szCs w:val="22"/>
        </w:rPr>
        <w:t xml:space="preserve">{{CIUDAD}}</w:t>
      </w:r>
      <w:r>
        <w:rPr>
          <w:rFonts w:ascii="Calibri" w:cs="Calibri" w:eastAsia="Calibri" w:hAnsi="Calibri"/>
          <w:b w:val="false"/>
          <w:bCs w:val="false"/>
          <w:sz w:val="22"/>
          <w:szCs w:val="22"/>
        </w:rPr>
        <w:t xml:space="preserve">, </w:t>
      </w:r>
      <w:r>
        <w:rPr>
          <w:rFonts w:ascii="Calibri" w:cs="Calibri" w:eastAsia="Calibri" w:hAnsi="Calibri"/>
          <w:b/>
          <w:bCs/>
          <w:sz w:val="22"/>
          <w:szCs w:val="22"/>
        </w:rPr>
        <w:t xml:space="preserve">{{PROVINCIA}}</w:t>
      </w:r>
      <w:r>
        <w:rPr>
          <w:rFonts w:ascii="Calibri" w:cs="Calibri" w:eastAsia="Calibri" w:hAnsi="Calibri"/>
          <w:b w:val="false"/>
          <w:bCs w:val="false"/>
          <w:sz w:val="22"/>
          <w:szCs w:val="22"/>
        </w:rPr>
        <w:t xml:space="preserve">, </w:t>
      </w:r>
      <w:r>
        <w:rPr>
          <w:rFonts w:ascii="Calibri" w:cs="Calibri" w:eastAsia="Calibri" w:hAnsi="Calibri"/>
          <w:b/>
          <w:bCs/>
          <w:sz w:val="22"/>
          <w:szCs w:val="22"/>
        </w:rPr>
        <w:t xml:space="preserve">{{PAIS}}</w:t>
      </w:r>
      <w:r>
        <w:rPr>
          <w:rFonts w:ascii="Calibri" w:cs="Calibri" w:eastAsia="Calibri" w:hAnsi="Calibri"/>
          <w:b w:val="false"/>
          <w:bCs w:val="false"/>
          <w:sz w:val="22"/>
          <w:szCs w:val="22"/>
        </w:rPr>
        <w:t xml:space="preserve">, en adelante denominado como EL CONTRATANTE; y por la otra, la empresa EVERGREEN FRAMEWORK LLC con domicilio situado en 108 W 13th St, Wilmington, DE, 19801, Estados Unidos, en adelante denominada LA EMPRESA; denominadas ambas como LAS PARTES; celebran de común acuerdo el presente contrato de prestación de servicios bajo los siguientes términos y condiciones:</w:t>
      </w:r>
    </w:p>
    <w:p>
      <w:pPr>
        <w:keepNext/>
        <w:spacing w:after="120" w:before="240"/>
      </w:pPr>
      <w:r>
        <w:rPr>
          <w:rFonts w:ascii="Calibri" w:cs="Calibri" w:eastAsia="Calibri" w:hAnsi="Calibri"/>
          <w:b/>
          <w:bCs/>
          <w:sz w:val="22"/>
          <w:szCs w:val="22"/>
        </w:rPr>
        <w:t xml:space="preserve">CLÁUSULA PRIMERA: OBJETO</w:t>
      </w:r>
    </w:p>
    <w:p>
      <w:pPr>
        <w:spacing w:after="120"/>
        <w:jc w:val="both"/>
      </w:pPr>
      <w:r>
        <w:rPr>
          <w:rFonts w:ascii="Calibri" w:cs="Calibri" w:eastAsia="Calibri" w:hAnsi="Calibri"/>
          <w:b w:val="false"/>
          <w:bCs w:val="false"/>
          <w:sz w:val="22"/>
          <w:szCs w:val="22"/>
        </w:rPr>
        <w:t xml:space="preserve">1.1. Por medio del presente contrato, LA EMPRESA se obliga a prestar a EL CONTRATANTE servicios profesionales de consultoría bajo el programa denominado “MID LEVEL”, comprensivos de sesiones individuales y grupales en vivo, materiales en formato grabado asincrónico, templates y procedimientos estandarizados de marketing y ventas, acceso a la comunidad de clientes y soporte mediante canales de comunicación digital. El alcance específico, los entregables y la modalidad de ejecución se detallan en el Anexo I — Alcance y Condiciones del Servicio (en adelante, “Anexo I”), que forma parte integrante e indivisible del presente.</w:t>
      </w:r>
    </w:p>
    <w:p>
      <w:pPr>
        <w:spacing w:after="120"/>
        <w:jc w:val="both"/>
      </w:pPr>
      <w:r>
        <w:rPr>
          <w:rFonts w:ascii="Calibri" w:cs="Calibri" w:eastAsia="Calibri" w:hAnsi="Calibri"/>
          <w:b w:val="false"/>
          <w:bCs w:val="false"/>
          <w:sz w:val="22"/>
          <w:szCs w:val="22"/>
        </w:rPr>
        <w:t xml:space="preserve">1.2. EL CONTRATANTE acepta los servicios de LA EMPRESA, comprometiéndose a colaborar activamente y a facilitar toda la información y material necesario para la correcta ejecución de estos de acuerdo con el Anexo I.</w:t>
      </w:r>
    </w:p>
    <w:p>
      <w:pPr>
        <w:spacing w:after="120"/>
        <w:jc w:val="both"/>
      </w:pPr>
      <w:r>
        <w:rPr>
          <w:rFonts w:ascii="Calibri" w:cs="Calibri" w:eastAsia="Calibri" w:hAnsi="Calibri"/>
          <w:b w:val="false"/>
          <w:bCs w:val="false"/>
          <w:sz w:val="22"/>
          <w:szCs w:val="22"/>
        </w:rPr>
        <w:t xml:space="preserve">1.3. LAS PARTES acuerdan que cualquier servicio adicional o modificación en el alcance de los servicios deberá ser formalizado mediante un nuevo Anexo o una adenda al presente Contrato, firmado por ambas.</w:t>
      </w:r>
    </w:p>
    <w:p>
      <w:pPr>
        <w:keepNext/>
        <w:spacing w:after="120" w:before="240"/>
      </w:pPr>
      <w:r>
        <w:rPr>
          <w:rFonts w:ascii="Calibri" w:cs="Calibri" w:eastAsia="Calibri" w:hAnsi="Calibri"/>
          <w:b/>
          <w:bCs/>
          <w:sz w:val="22"/>
          <w:szCs w:val="22"/>
        </w:rPr>
        <w:t xml:space="preserve">CLÁUSULA SEGUNDA: OBLIGACIONES DE LAS PARTES</w:t>
      </w:r>
    </w:p>
    <w:p>
      <w:pPr>
        <w:spacing w:after="120"/>
        <w:jc w:val="both"/>
      </w:pPr>
      <w:r>
        <w:rPr>
          <w:rFonts w:ascii="Calibri" w:cs="Calibri" w:eastAsia="Calibri" w:hAnsi="Calibri"/>
          <w:b w:val="false"/>
          <w:bCs w:val="false"/>
          <w:sz w:val="22"/>
          <w:szCs w:val="22"/>
        </w:rPr>
        <w:t xml:space="preserve">2.1. LA EMPRESA se compromete a:</w:t>
      </w:r>
    </w:p>
    <w:p>
      <w:pPr>
        <w:spacing w:after="80"/>
        <w:ind w:left="720" w:hanging="360"/>
        <w:jc w:val="both"/>
      </w:pPr>
      <w:r>
        <w:rPr>
          <w:rFonts w:ascii="Calibri" w:cs="Calibri" w:eastAsia="Calibri" w:hAnsi="Calibri"/>
          <w:b w:val="false"/>
          <w:bCs w:val="false"/>
          <w:sz w:val="22"/>
          <w:szCs w:val="22"/>
        </w:rPr>
        <w:t xml:space="preserve">(a) Prestación del servicio: ejecutar con la mayor diligencia, profesionalismo y pericia los servicios detallados en el Anexo I.</w:t>
      </w:r>
    </w:p>
    <w:p>
      <w:pPr>
        <w:spacing w:after="80"/>
        <w:ind w:left="720" w:hanging="360"/>
        <w:jc w:val="both"/>
      </w:pPr>
      <w:r>
        <w:rPr>
          <w:rFonts w:ascii="Calibri" w:cs="Calibri" w:eastAsia="Calibri" w:hAnsi="Calibri"/>
          <w:b w:val="false"/>
          <w:bCs w:val="false"/>
          <w:sz w:val="22"/>
          <w:szCs w:val="22"/>
        </w:rPr>
        <w:t xml:space="preserve">(b) Soporte y acceso: facilitar el acceso a los módulos de formación, grabaciones, comunidad, canales de soporte, documentos y todo medio necesario para el cumplimiento de los entregables detallados en el Anexo I durante los plazos estipulados en el acuerdo.</w:t>
      </w:r>
    </w:p>
    <w:p>
      <w:pPr>
        <w:spacing w:after="120"/>
        <w:jc w:val="both"/>
      </w:pPr>
      <w:r>
        <w:rPr>
          <w:rFonts w:ascii="Calibri" w:cs="Calibri" w:eastAsia="Calibri" w:hAnsi="Calibri"/>
          <w:b w:val="false"/>
          <w:bCs w:val="false"/>
          <w:sz w:val="22"/>
          <w:szCs w:val="22"/>
        </w:rPr>
        <w:t xml:space="preserve">2.2. EL CONTRATANTE se compromete a:</w:t>
      </w:r>
    </w:p>
    <w:p>
      <w:pPr>
        <w:spacing w:after="80"/>
        <w:ind w:left="720" w:hanging="360"/>
        <w:jc w:val="both"/>
      </w:pPr>
      <w:r>
        <w:rPr>
          <w:rFonts w:ascii="Calibri" w:cs="Calibri" w:eastAsia="Calibri" w:hAnsi="Calibri"/>
          <w:b w:val="false"/>
          <w:bCs w:val="false"/>
          <w:sz w:val="22"/>
          <w:szCs w:val="22"/>
        </w:rPr>
        <w:t xml:space="preserve">(a) Pago de honorarios: abonar a LA EMPRESA la contraprestación económica total en los montos, plazos y formas establecidos en la CLÁUSULA TERCERA.</w:t>
      </w:r>
    </w:p>
    <w:p>
      <w:pPr>
        <w:spacing w:after="80"/>
        <w:ind w:left="720" w:hanging="360"/>
        <w:jc w:val="both"/>
      </w:pPr>
      <w:r>
        <w:rPr>
          <w:rFonts w:ascii="Calibri" w:cs="Calibri" w:eastAsia="Calibri" w:hAnsi="Calibri"/>
          <w:b w:val="false"/>
          <w:bCs w:val="false"/>
          <w:sz w:val="22"/>
          <w:szCs w:val="22"/>
        </w:rPr>
        <w:t xml:space="preserve">(b) Colaboración activa: participar de forma comprometida en el proceso, asistiendo a las sesiones pactadas, realizando las tareas encargadas y aplicando las recomendaciones estratégicas brindadas por LA EMPRESA de acuerdo con los términos del Anexo I.</w:t>
      </w:r>
    </w:p>
    <w:p>
      <w:pPr>
        <w:spacing w:after="80"/>
        <w:ind w:left="720" w:hanging="360"/>
        <w:jc w:val="both"/>
      </w:pPr>
      <w:r>
        <w:rPr>
          <w:rFonts w:ascii="Calibri" w:cs="Calibri" w:eastAsia="Calibri" w:hAnsi="Calibri"/>
          <w:b w:val="false"/>
          <w:bCs w:val="false"/>
          <w:sz w:val="22"/>
          <w:szCs w:val="22"/>
        </w:rPr>
        <w:t xml:space="preserve">(c) Provisión de información: suministrar en tiempo y forma toda la información veraz, documentación, antecedentes y demás insumos que LA EMPRESA requiera para la correcta ejecución del servicio detallado en el Anexo I.</w:t>
      </w:r>
    </w:p>
    <w:p>
      <w:pPr>
        <w:spacing w:after="120"/>
        <w:jc w:val="both"/>
      </w:pPr>
      <w:r>
        <w:rPr>
          <w:rFonts w:ascii="Calibri" w:cs="Calibri" w:eastAsia="Calibri" w:hAnsi="Calibri"/>
          <w:b w:val="false"/>
          <w:bCs w:val="false"/>
          <w:sz w:val="22"/>
          <w:szCs w:val="22"/>
        </w:rPr>
        <w:t xml:space="preserve">2.3. Obligaciones subyacentes y prevalencia del contrato:</w:t>
      </w:r>
    </w:p>
    <w:p>
      <w:pPr>
        <w:spacing w:after="80"/>
        <w:ind w:left="720" w:hanging="360"/>
        <w:jc w:val="both"/>
      </w:pPr>
      <w:r>
        <w:rPr>
          <w:rFonts w:ascii="Calibri" w:cs="Calibri" w:eastAsia="Calibri" w:hAnsi="Calibri"/>
          <w:b w:val="false"/>
          <w:bCs w:val="false"/>
          <w:sz w:val="22"/>
          <w:szCs w:val="22"/>
        </w:rPr>
        <w:t xml:space="preserve">(a) LAS PARTES reconocen que las obligaciones detalladas en los Anexos complementan, pero no limitan, las responsabilidades que subyacen al clausulado del contrato.</w:t>
      </w:r>
    </w:p>
    <w:p>
      <w:pPr>
        <w:spacing w:after="80"/>
        <w:ind w:left="720" w:hanging="360"/>
        <w:jc w:val="both"/>
      </w:pPr>
      <w:r>
        <w:rPr>
          <w:rFonts w:ascii="Calibri" w:cs="Calibri" w:eastAsia="Calibri" w:hAnsi="Calibri"/>
          <w:b w:val="false"/>
          <w:bCs w:val="false"/>
          <w:sz w:val="22"/>
          <w:szCs w:val="22"/>
        </w:rPr>
        <w:t xml:space="preserve">(b) En caso de conflicto entre el contenido del Anexo I y las cláusulas del cuerpo principal del Contrato, prevalecerá lo establecido en este último.</w:t>
      </w:r>
    </w:p>
    <w:p>
      <w:pPr>
        <w:keepNext/>
        <w:spacing w:after="120" w:before="240"/>
      </w:pPr>
      <w:r>
        <w:rPr>
          <w:rFonts w:ascii="Calibri" w:cs="Calibri" w:eastAsia="Calibri" w:hAnsi="Calibri"/>
          <w:b/>
          <w:bCs/>
          <w:sz w:val="22"/>
          <w:szCs w:val="22"/>
        </w:rPr>
        <w:t xml:space="preserve">CLÁUSULA TERCERA: HONORARIOS Y FORMA DE PAGO</w:t>
      </w:r>
    </w:p>
    <w:p>
      <w:pPr>
        <w:spacing w:after="120"/>
        <w:jc w:val="both"/>
      </w:pPr>
      <w:r>
        <w:rPr>
          <w:rFonts w:ascii="Calibri" w:cs="Calibri" w:eastAsia="Calibri" w:hAnsi="Calibri"/>
          <w:b w:val="false"/>
          <w:bCs w:val="false"/>
          <w:sz w:val="22"/>
          <w:szCs w:val="22"/>
        </w:rPr>
        <w:t xml:space="preserve">3.1. Honorarios: En contraprestación por los servicios detallados en el Anexo I, EL CONTRATANTE abonará a LA EMPRESA los honorarios que correspondan a la modalidad de pago que elija al momento de la firma, entre las siguientes:</w:t>
      </w:r>
    </w:p>
    <w:p>
      <w:pPr>
        <w:spacing w:after="80"/>
        <w:ind w:left="720" w:hanging="360"/>
        <w:jc w:val="both"/>
      </w:pPr>
      <w:r>
        <w:rPr>
          <w:rFonts w:ascii="Calibri" w:cs="Calibri" w:eastAsia="Calibri" w:hAnsi="Calibri"/>
          <w:b w:val="false"/>
          <w:bCs w:val="false"/>
          <w:sz w:val="22"/>
          <w:szCs w:val="22"/>
        </w:rPr>
        <w:t xml:space="preserve">(a) Pago único: USD 14.000 (DÓLARES ESTADOUNIDENSES CATORCE MIL), exigible al momento de la firma del presente contrato.</w:t>
      </w:r>
    </w:p>
    <w:p>
      <w:pPr>
        <w:spacing w:after="80"/>
        <w:ind w:left="720" w:hanging="360"/>
        <w:jc w:val="both"/>
      </w:pPr>
      <w:r>
        <w:rPr>
          <w:rFonts w:ascii="Calibri" w:cs="Calibri" w:eastAsia="Calibri" w:hAnsi="Calibri"/>
          <w:b w:val="false"/>
          <w:bCs w:val="false"/>
          <w:sz w:val="22"/>
          <w:szCs w:val="22"/>
        </w:rPr>
        <w:t xml:space="preserve">(b) Dos cuotas: dos (2) pagos de USD 7.500 (DÓLARES ESTADOUNIDENSES SIETE MIL QUINIENTOS) cada uno, por un total de USD 15.000 (DÓLARES ESTADOUNIDENSES QUINCE MIL); el primero exigible a la firma y el segundo a los treinta (30) días corridos contados desde dicha fecha.</w:t>
      </w:r>
    </w:p>
    <w:p>
      <w:pPr>
        <w:spacing w:after="80"/>
        <w:ind w:left="720" w:hanging="360"/>
        <w:jc w:val="both"/>
      </w:pPr>
      <w:r>
        <w:rPr>
          <w:rFonts w:ascii="Calibri" w:cs="Calibri" w:eastAsia="Calibri" w:hAnsi="Calibri"/>
          <w:b w:val="false"/>
          <w:bCs w:val="false"/>
          <w:sz w:val="22"/>
          <w:szCs w:val="22"/>
        </w:rPr>
        <w:t xml:space="preserve">(c) Tres cuotas: tres (3) pagos de USD 5.500 (DÓLARES ESTADOUNIDENSES CINCO MIL QUINIENTOS) cada uno, por un total de USD 16.500 (DÓLARES ESTADOUNIDENSES DIECISÉIS MIL QUINIENTOS); el primero exigible a la firma y los restantes con vencimientos a los treinta (30) y sesenta (60) días corridos contados desde dicha fecha.</w:t>
      </w:r>
    </w:p>
    <w:p>
      <w:pPr>
        <w:spacing w:after="120"/>
        <w:jc w:val="both"/>
      </w:pPr>
      <w:r>
        <w:rPr>
          <w:rFonts w:ascii="Calibri" w:cs="Calibri" w:eastAsia="Calibri" w:hAnsi="Calibri"/>
          <w:b w:val="false"/>
          <w:bCs w:val="false"/>
          <w:sz w:val="22"/>
          <w:szCs w:val="22"/>
        </w:rPr>
        <w:t xml:space="preserve">Modalidad elegida por EL CONTRATANTE: </w:t>
      </w:r>
      <w:r>
        <w:rPr>
          <w:rFonts w:ascii="Calibri" w:cs="Calibri" w:eastAsia="Calibri" w:hAnsi="Calibri"/>
          <w:b/>
          <w:bCs/>
          <w:sz w:val="22"/>
          <w:szCs w:val="22"/>
        </w:rPr>
        <w:t xml:space="preserve">{{MODALIDAD_PAGO}}</w:t>
      </w:r>
      <w:r>
        <w:rPr>
          <w:rFonts w:ascii="Calibri" w:cs="Calibri" w:eastAsia="Calibri" w:hAnsi="Calibri"/>
          <w:b w:val="false"/>
          <w:bCs w:val="false"/>
          <w:sz w:val="22"/>
          <w:szCs w:val="22"/>
        </w:rPr>
        <w:t xml:space="preserve">.</w:t>
      </w:r>
    </w:p>
    <w:p>
      <w:pPr>
        <w:spacing w:after="120"/>
        <w:jc w:val="both"/>
      </w:pPr>
      <w:r>
        <w:rPr>
          <w:rFonts w:ascii="Calibri" w:cs="Calibri" w:eastAsia="Calibri" w:hAnsi="Calibri"/>
          <w:b w:val="false"/>
          <w:bCs w:val="false"/>
          <w:sz w:val="22"/>
          <w:szCs w:val="22"/>
        </w:rPr>
        <w:t xml:space="preserve">3.2. Medios de pago: El pago de los honorarios se efectúa por transferencia a la cuenta bancaria o billetera virtual cuyos datos deberá informar LA EMPRESA a EL CONTRATANTE a través de los canales de comunicación designados, o bien en efectivo.</w:t>
      </w:r>
    </w:p>
    <w:p>
      <w:pPr>
        <w:spacing w:after="120"/>
        <w:jc w:val="both"/>
      </w:pPr>
      <w:r>
        <w:rPr>
          <w:rFonts w:ascii="Calibri" w:cs="Calibri" w:eastAsia="Calibri" w:hAnsi="Calibri"/>
          <w:b w:val="false"/>
          <w:bCs w:val="false"/>
          <w:sz w:val="22"/>
          <w:szCs w:val="22"/>
        </w:rPr>
        <w:t xml:space="preserve">3.3. Imputación de pagos: todo pago se considerará efectuado en la fecha en que los fondos ingresen efectivamente a la cuenta bancaria, billetera virtual o sean recibidos en efectivo por LA EMPRESA, según corresponda. El acceso al servicio solo se habilita tras el ingreso efectivo de la totalidad de los honorarios o de la primera cuota, según la modalidad elegida por EL CONTRATANTE. LA EMPRESA queda exonerada de toda responsabilidad por errores en el procesamiento, rechazos bancarios o cobros fallidos derivados de la falta de notificación oportuna. Los cobros automáticos</w:t>
      </w:r>
    </w:p>
    <w:p>
      <w:pPr>
        <w:spacing w:after="120"/>
        <w:jc w:val="both"/>
      </w:pPr>
      <w:r>
        <w:rPr>
          <w:rFonts w:ascii="Calibri" w:cs="Calibri" w:eastAsia="Calibri" w:hAnsi="Calibri"/>
          <w:b w:val="false"/>
          <w:bCs w:val="false"/>
          <w:sz w:val="22"/>
          <w:szCs w:val="22"/>
        </w:rPr>
        <w:t xml:space="preserve">fallidos por causas imputables a EL CONTRATANTE se considerarán incumplimiento en los términos de la CLÁUSULA DECIMOSEGUNDA.</w:t>
      </w:r>
    </w:p>
    <w:p>
      <w:pPr>
        <w:spacing w:after="120"/>
        <w:jc w:val="both"/>
      </w:pPr>
      <w:r>
        <w:rPr>
          <w:rFonts w:ascii="Calibri" w:cs="Calibri" w:eastAsia="Calibri" w:hAnsi="Calibri"/>
          <w:b w:val="false"/>
          <w:bCs w:val="false"/>
          <w:sz w:val="22"/>
          <w:szCs w:val="22"/>
        </w:rPr>
        <w:t xml:space="preserve">3.4. Tipo de cambio de referencia: En el caso en que EL CONTRATANTE optara por el pago en pesos argentinos, se tomará como referencia para el cálculo de la equivalencia la cotización más alta de la divisa DÓLAR CRIPTO (USDT) que publique el sitio DOLARHOY.COM, en su sección "Divisas", al momento de hacer la transferencia.</w:t>
      </w:r>
    </w:p>
    <w:p>
      <w:pPr>
        <w:spacing w:after="120"/>
        <w:jc w:val="both"/>
      </w:pPr>
      <w:r>
        <w:rPr>
          <w:rFonts w:ascii="Calibri" w:cs="Calibri" w:eastAsia="Calibri" w:hAnsi="Calibri"/>
          <w:b w:val="false"/>
          <w:bCs w:val="false"/>
          <w:sz w:val="22"/>
          <w:szCs w:val="22"/>
        </w:rPr>
        <w:t xml:space="preserve">3.5. Gastos de cobranza: EL CONTRATANTE se obliga a reembolsar a LA EMPRESA todos los gastos razonables de cobranza, incluyendo, pero no limitándose a, honorarios de abogados razonables y costas judiciales, derivados de las acciones necesarias para el cobro de las sumas adeudadas bajo esta cláusula.</w:t>
      </w:r>
    </w:p>
    <w:p>
      <w:pPr>
        <w:spacing w:after="120"/>
        <w:jc w:val="both"/>
      </w:pPr>
      <w:r>
        <w:rPr>
          <w:rFonts w:ascii="Calibri" w:cs="Calibri" w:eastAsia="Calibri" w:hAnsi="Calibri"/>
          <w:b w:val="false"/>
          <w:bCs w:val="false"/>
          <w:sz w:val="22"/>
          <w:szCs w:val="22"/>
        </w:rPr>
        <w:t xml:space="preserve">3.6. Gastos necesarios para la ejecución del servicio: los honorarios establecidos en el presente contrato no son comprensivos de ningún gasto ni erogación que pueda surgir para la correcta ejecución de los servicios, tales como, pero sin limitarse a:</w:t>
      </w:r>
    </w:p>
    <w:p>
      <w:pPr>
        <w:spacing w:after="80"/>
        <w:ind w:left="720" w:hanging="360"/>
        <w:jc w:val="both"/>
      </w:pPr>
      <w:r>
        <w:rPr>
          <w:rFonts w:ascii="Calibri" w:cs="Calibri" w:eastAsia="Calibri" w:hAnsi="Calibri"/>
          <w:b w:val="false"/>
          <w:bCs w:val="false"/>
          <w:sz w:val="22"/>
          <w:szCs w:val="22"/>
        </w:rPr>
        <w:t xml:space="preserve">(a) Inversión en pauta publicitaria en plataformas como Google, Meta, TikTok u otras.</w:t>
      </w:r>
    </w:p>
    <w:p>
      <w:pPr>
        <w:spacing w:after="80"/>
        <w:ind w:left="720" w:hanging="360"/>
        <w:jc w:val="both"/>
      </w:pPr>
      <w:r>
        <w:rPr>
          <w:rFonts w:ascii="Calibri" w:cs="Calibri" w:eastAsia="Calibri" w:hAnsi="Calibri"/>
          <w:b w:val="false"/>
          <w:bCs w:val="false"/>
          <w:sz w:val="22"/>
          <w:szCs w:val="22"/>
        </w:rPr>
        <w:t xml:space="preserve">(b) Costos de licencias de software, herramientas de diseño o plataformas de terceros.</w:t>
      </w:r>
    </w:p>
    <w:p>
      <w:pPr>
        <w:spacing w:after="80"/>
        <w:ind w:left="720" w:hanging="360"/>
        <w:jc w:val="both"/>
      </w:pPr>
      <w:r>
        <w:rPr>
          <w:rFonts w:ascii="Calibri" w:cs="Calibri" w:eastAsia="Calibri" w:hAnsi="Calibri"/>
          <w:b w:val="false"/>
          <w:bCs w:val="false"/>
          <w:sz w:val="22"/>
          <w:szCs w:val="22"/>
        </w:rPr>
        <w:t xml:space="preserve">(c) Costo de producción de contenido (sesiones de fotografía, grabaciones de video, edición de video, branding de redes) que no esté incluido en el Anexo I.</w:t>
      </w:r>
    </w:p>
    <w:p>
      <w:pPr>
        <w:spacing w:after="120"/>
        <w:jc w:val="both"/>
      </w:pPr>
      <w:r>
        <w:rPr>
          <w:rFonts w:ascii="Calibri" w:cs="Calibri" w:eastAsia="Calibri" w:hAnsi="Calibri"/>
          <w:b w:val="false"/>
          <w:bCs w:val="false"/>
          <w:sz w:val="22"/>
          <w:szCs w:val="22"/>
        </w:rPr>
        <w:t xml:space="preserve">3.7. Tratamiento fiscal. Los honorarios pactados se consideran netos de cualquier impuesto, retención, percepción o gravamen que pueda aplicar respecto de EL CONTRATANTE en su jurisdicción de residencia, los cuales quedan íntegramente a su cargo. LA EMPRESA será exclusiva responsable de sus obligaciones fiscales en la jurisdicción de su domicilio.</w:t>
      </w:r>
    </w:p>
    <w:p>
      <w:pPr>
        <w:keepNext/>
        <w:spacing w:after="120" w:before="240"/>
      </w:pPr>
      <w:r>
        <w:rPr>
          <w:rFonts w:ascii="Calibri" w:cs="Calibri" w:eastAsia="Calibri" w:hAnsi="Calibri"/>
          <w:b/>
          <w:bCs/>
          <w:sz w:val="22"/>
          <w:szCs w:val="22"/>
        </w:rPr>
        <w:t xml:space="preserve">CLÁUSULA CUARTA: ACEPTACIÓN DE LA RESPONSABILIDAD FINANCIERA</w:t>
      </w:r>
    </w:p>
    <w:p>
      <w:pPr>
        <w:spacing w:after="120"/>
        <w:jc w:val="both"/>
      </w:pPr>
      <w:r>
        <w:rPr>
          <w:rFonts w:ascii="Calibri" w:cs="Calibri" w:eastAsia="Calibri" w:hAnsi="Calibri"/>
          <w:b w:val="false"/>
          <w:bCs w:val="false"/>
          <w:sz w:val="22"/>
          <w:szCs w:val="22"/>
        </w:rPr>
        <w:t xml:space="preserve">4.1. Responsabilidad financiera: EL CONTRATANTE reconoce que la contratación de los servicios implica una responsabilidad financiera completa. La decisión de no utilizar total o parcialmente los servicios, o interrumpir su participación, no lo exime del cumplimiento de las obligaciones económicas asumidas en las CLÁUSULAS SEGUNDA y TERCERA, ni genera a su favor derecho a reembolso alguno.</w:t>
      </w:r>
    </w:p>
    <w:p>
      <w:pPr>
        <w:keepNext/>
        <w:spacing w:after="120" w:before="240"/>
      </w:pPr>
      <w:r>
        <w:rPr>
          <w:rFonts w:ascii="Calibri" w:cs="Calibri" w:eastAsia="Calibri" w:hAnsi="Calibri"/>
          <w:b/>
          <w:bCs/>
          <w:sz w:val="22"/>
          <w:szCs w:val="22"/>
        </w:rPr>
        <w:t xml:space="preserve">CLÁUSULA QUINTA: PLAZO DE EJECUCIÓN Y VIGENCIA</w:t>
      </w:r>
    </w:p>
    <w:p>
      <w:pPr>
        <w:spacing w:after="120"/>
        <w:jc w:val="both"/>
      </w:pPr>
      <w:r>
        <w:rPr>
          <w:rFonts w:ascii="Calibri" w:cs="Calibri" w:eastAsia="Calibri" w:hAnsi="Calibri"/>
          <w:b w:val="false"/>
          <w:bCs w:val="false"/>
          <w:sz w:val="22"/>
          <w:szCs w:val="22"/>
        </w:rPr>
        <w:t xml:space="preserve">5.1. Servicio principal: Los servicios contratados bajo el presente contrato se prestarán por un plazo máximo de 4 (CUATRO) meses consecutivos, contados desde la fecha del primer pago o desde la firma del contrato, lo que ocurra primero.</w:t>
      </w:r>
    </w:p>
    <w:p>
      <w:pPr>
        <w:keepNext/>
        <w:spacing w:after="120" w:before="240"/>
      </w:pPr>
      <w:r>
        <w:rPr>
          <w:rFonts w:ascii="Calibri" w:cs="Calibri" w:eastAsia="Calibri" w:hAnsi="Calibri"/>
          <w:b/>
          <w:bCs/>
          <w:sz w:val="22"/>
          <w:szCs w:val="22"/>
        </w:rPr>
        <w:t xml:space="preserve">CLÁUSULA SEXTA: NATURALEZA DE LAS OBLIGACIONES DE LA EMPRESA</w:t>
      </w:r>
    </w:p>
    <w:p>
      <w:pPr>
        <w:spacing w:after="120"/>
        <w:jc w:val="both"/>
      </w:pPr>
      <w:r>
        <w:rPr>
          <w:rFonts w:ascii="Calibri" w:cs="Calibri" w:eastAsia="Calibri" w:hAnsi="Calibri"/>
          <w:b w:val="false"/>
          <w:bCs w:val="false"/>
          <w:sz w:val="22"/>
          <w:szCs w:val="22"/>
        </w:rPr>
        <w:t xml:space="preserve">6.1. Obligación de medios: EL CONTRATANTE comprende y acepta que el valor derivado del servicio está vinculado a su nivel de esfuerzo, aplicación de recomendaciones y variables externas impredecibles. En consecuencia, LA EMPRESA asume una obligación de medios y no de resultado.</w:t>
      </w:r>
    </w:p>
    <w:p>
      <w:pPr>
        <w:spacing w:after="120"/>
        <w:jc w:val="both"/>
      </w:pPr>
      <w:r>
        <w:rPr>
          <w:rFonts w:ascii="Calibri" w:cs="Calibri" w:eastAsia="Calibri" w:hAnsi="Calibri"/>
          <w:b w:val="false"/>
          <w:bCs w:val="false"/>
          <w:sz w:val="22"/>
          <w:szCs w:val="22"/>
        </w:rPr>
        <w:t xml:space="preserve">6.2. Ausencia de garantías específicas: LA EMPRESA no garantiza resultados financieros, laborales, comerciales o de éxito específicos, por lo que la no obtención de los mismos no podrá constituir incumplimiento por parte de LA EMPRESA. Todo testimonio o ejemplo compartido debe interpretarse como referencia y no como promesa de resultados futuros.</w:t>
      </w:r>
    </w:p>
    <w:p>
      <w:pPr>
        <w:keepNext/>
        <w:spacing w:after="120" w:before="240"/>
      </w:pPr>
      <w:r>
        <w:rPr>
          <w:rFonts w:ascii="Calibri" w:cs="Calibri" w:eastAsia="Calibri" w:hAnsi="Calibri"/>
          <w:b/>
          <w:bCs/>
          <w:sz w:val="22"/>
          <w:szCs w:val="22"/>
        </w:rPr>
        <w:t xml:space="preserve">CLÁUSULA SÉPTIMA: CONDICIONES DE PARTICIPACIÓN</w:t>
      </w:r>
    </w:p>
    <w:p>
      <w:pPr>
        <w:spacing w:after="120"/>
        <w:jc w:val="both"/>
      </w:pPr>
      <w:r>
        <w:rPr>
          <w:rFonts w:ascii="Calibri" w:cs="Calibri" w:eastAsia="Calibri" w:hAnsi="Calibri"/>
          <w:b w:val="false"/>
          <w:bCs w:val="false"/>
          <w:sz w:val="22"/>
          <w:szCs w:val="22"/>
        </w:rPr>
        <w:t xml:space="preserve">7.1. Declaraciones del CONTRATANTE: EL CONTRATANTE declara que no existen impedimentos legales o personales para recibir los servicios contratados y se compromete a utilizar los recursos provistos exclusivamente con fines comerciales, quedando totalmente prohibida la reproducción, distribución, venta, comunicación, resumen o capacitación a terceros, así como la creación de obras derivadas basadas en dichos contenidos, total o parcialmente, sin autorización expresa y por escrito de LA EMPRESA.</w:t>
      </w:r>
    </w:p>
    <w:p>
      <w:pPr>
        <w:spacing w:after="120"/>
        <w:jc w:val="both"/>
      </w:pPr>
      <w:r>
        <w:rPr>
          <w:rFonts w:ascii="Calibri" w:cs="Calibri" w:eastAsia="Calibri" w:hAnsi="Calibri"/>
          <w:b w:val="false"/>
          <w:bCs w:val="false"/>
          <w:sz w:val="22"/>
          <w:szCs w:val="22"/>
        </w:rPr>
        <w:t xml:space="preserve">7.2. Naturaleza de la prestación: EL CONTRATANTE comprende que la efectividad de los servicios depende de su participación activa y compromiso con el proceso. Esto incluye, de forma enunciativa pero no limitativa: asistir a las sesiones pactadas, aplicar las recomendaciones brindadas y realizar las tareas o acciones solicitadas cuando correspondan.</w:t>
      </w:r>
    </w:p>
    <w:p>
      <w:pPr>
        <w:spacing w:after="120"/>
        <w:jc w:val="both"/>
      </w:pPr>
      <w:r>
        <w:rPr>
          <w:rFonts w:ascii="Calibri" w:cs="Calibri" w:eastAsia="Calibri" w:hAnsi="Calibri"/>
          <w:b w:val="false"/>
          <w:bCs w:val="false"/>
          <w:sz w:val="22"/>
          <w:szCs w:val="22"/>
        </w:rPr>
        <w:t xml:space="preserve">7.3. Responsabilidad de resultados: EL CONTRATANTE es el único responsable de sus decisiones, acciones y resultados derivados del uso de los servicios. LA EMPRESA no será responsable por consecuencias directas o indirectas resultantes de dichas decisiones.</w:t>
      </w:r>
    </w:p>
    <w:p>
      <w:pPr>
        <w:spacing w:after="120"/>
        <w:jc w:val="both"/>
      </w:pPr>
      <w:r>
        <w:rPr>
          <w:rFonts w:ascii="Calibri" w:cs="Calibri" w:eastAsia="Calibri" w:hAnsi="Calibri"/>
          <w:b w:val="false"/>
          <w:bCs w:val="false"/>
          <w:sz w:val="22"/>
          <w:szCs w:val="22"/>
        </w:rPr>
        <w:t xml:space="preserve">7.4. Estándares de conducta y colaboración: EL CONTRATANTE se compromete a participar en las sesiones con actitud colaborativa, respetuosa y enfocada en resultados, tanto en espacios individuales como grupales.</w:t>
      </w:r>
    </w:p>
    <w:p>
      <w:pPr>
        <w:spacing w:after="80"/>
        <w:ind w:left="720" w:hanging="360"/>
        <w:jc w:val="both"/>
      </w:pPr>
      <w:r>
        <w:rPr>
          <w:rFonts w:ascii="Calibri" w:cs="Calibri" w:eastAsia="Calibri" w:hAnsi="Calibri"/>
          <w:b w:val="false"/>
          <w:bCs w:val="false"/>
          <w:sz w:val="22"/>
          <w:szCs w:val="22"/>
        </w:rPr>
        <w:t xml:space="preserve">(a) Facultad de limitación: LA EMPRESA se reserva el derecho de limitar o interrumpir aquellas intervenciones de EL CONTRATANTE que, a su exclusivo criterio, resulten incompatibles con los objetivos del servicio, generen un impacto negativo en otros participantes, cuestionen reiteradamente la metodología sin propuestas constructivas, o impidan el normal desarrollo de las sesiones.</w:t>
      </w:r>
    </w:p>
    <w:p>
      <w:pPr>
        <w:spacing w:after="80"/>
        <w:ind w:left="720" w:hanging="360"/>
        <w:jc w:val="both"/>
      </w:pPr>
      <w:r>
        <w:rPr>
          <w:rFonts w:ascii="Calibri" w:cs="Calibri" w:eastAsia="Calibri" w:hAnsi="Calibri"/>
          <w:b w:val="false"/>
          <w:bCs w:val="false"/>
          <w:sz w:val="22"/>
          <w:szCs w:val="22"/>
        </w:rPr>
        <w:t xml:space="preserve">(b) Sanción por inconducta: frente a la reiteración de las conductas mencionadas en el punto anterior, LA EMPRESA podrá restringir el acceso de EL CONTRATANTE a las sesiones grupales en vivo. No obstante, se mantendrá la prestación efectiva del servicio mediante el acceso a los contenidos grabados, materiales asincrónicos y sesiones individuales.</w:t>
      </w:r>
    </w:p>
    <w:p>
      <w:pPr>
        <w:spacing w:after="80"/>
        <w:ind w:left="720" w:hanging="360"/>
        <w:jc w:val="both"/>
      </w:pPr>
      <w:r>
        <w:rPr>
          <w:rFonts w:ascii="Calibri" w:cs="Calibri" w:eastAsia="Calibri" w:hAnsi="Calibri"/>
          <w:b w:val="false"/>
          <w:bCs w:val="false"/>
          <w:sz w:val="22"/>
          <w:szCs w:val="22"/>
        </w:rPr>
        <w:t xml:space="preserve">(c) Subsistencia de obligaciones: las limitaciones y sanciones precedentes no constituyen una modificación sustancial ni una interrupción de la naturaleza de la consultoría, quedando el material a disposición para su revisión en forma asincrónica, y los canales de comunicación abiertos para evacuar dudas y consultas respecto al contenido impartido. La sanción por inconducta no afecta las obligaciones económicas de EL CONTRATANTE establecidas en el presente acuerdo, las cuales se mantienen íntegras y exigibles.</w:t>
      </w:r>
    </w:p>
    <w:p>
      <w:pPr>
        <w:spacing w:after="120"/>
        <w:jc w:val="both"/>
      </w:pPr>
      <w:r>
        <w:rPr>
          <w:rFonts w:ascii="Calibri" w:cs="Calibri" w:eastAsia="Calibri" w:hAnsi="Calibri"/>
          <w:b w:val="false"/>
          <w:bCs w:val="false"/>
          <w:sz w:val="22"/>
          <w:szCs w:val="22"/>
        </w:rPr>
        <w:t xml:space="preserve">7.5. Régimen de sesiones y reprogramación de las mismas:</w:t>
      </w:r>
    </w:p>
    <w:p>
      <w:pPr>
        <w:spacing w:after="80"/>
        <w:ind w:left="720" w:hanging="360"/>
        <w:jc w:val="both"/>
      </w:pPr>
      <w:r>
        <w:rPr>
          <w:rFonts w:ascii="Calibri" w:cs="Calibri" w:eastAsia="Calibri" w:hAnsi="Calibri"/>
          <w:b w:val="false"/>
          <w:bCs w:val="false"/>
          <w:sz w:val="22"/>
          <w:szCs w:val="22"/>
        </w:rPr>
        <w:t xml:space="preserve">(a) Carga de gestión: EL CONTRATANTE debe gestionar activamente la reserva y uso de las sesiones dentro del plazo de vigencia establecido en la CLÁUSULA QUINTA. La falta de uso por causas imputables a EL CONTRATANTE no generará derecho a prórroga, compensación ni reembolso.</w:t>
      </w:r>
    </w:p>
    <w:p>
      <w:pPr>
        <w:spacing w:after="80"/>
        <w:ind w:left="720" w:hanging="360"/>
        <w:jc w:val="both"/>
      </w:pPr>
      <w:r>
        <w:rPr>
          <w:rFonts w:ascii="Calibri" w:cs="Calibri" w:eastAsia="Calibri" w:hAnsi="Calibri"/>
          <w:b w:val="false"/>
          <w:bCs w:val="false"/>
          <w:sz w:val="22"/>
          <w:szCs w:val="22"/>
        </w:rPr>
        <w:t xml:space="preserve">(b) Aviso de reprogramación: para reprogramar una sesión y/o actividad individual, EL CONTRATANTE deberá notificar a LA EMPRESA con un mínimo de 48 (CUARENTA Y OCHO) horas hábiles de anticipación de acuerdo con lo dispuesto en la CLÁUSULA DECIMOQUINTA. EL CONTRATANTE entiende que las sesiones y/o actividades grupales no pueden ser reprogramadas.</w:t>
      </w:r>
    </w:p>
    <w:p>
      <w:pPr>
        <w:spacing w:after="80"/>
        <w:ind w:left="720" w:hanging="360"/>
        <w:jc w:val="both"/>
      </w:pPr>
      <w:r>
        <w:rPr>
          <w:rFonts w:ascii="Calibri" w:cs="Calibri" w:eastAsia="Calibri" w:hAnsi="Calibri"/>
          <w:b w:val="false"/>
          <w:bCs w:val="false"/>
          <w:sz w:val="22"/>
          <w:szCs w:val="22"/>
        </w:rPr>
        <w:t xml:space="preserve">(c) Inasistencia e incumplimiento: En caso de inasistencia a una sesión agendada sin el preaviso estipulado, o asistencia sin haber completado las tareas preparatorias indicadas, dicha sesión se considerará dictada a todos los efectos legales y EL CONTRATANTE perderá el derecho a que la misma sea reprogramada.</w:t>
      </w:r>
    </w:p>
    <w:p>
      <w:pPr>
        <w:keepNext/>
        <w:spacing w:after="120" w:before="240"/>
      </w:pPr>
      <w:r>
        <w:rPr>
          <w:rFonts w:ascii="Calibri" w:cs="Calibri" w:eastAsia="Calibri" w:hAnsi="Calibri"/>
          <w:b/>
          <w:bCs/>
          <w:sz w:val="22"/>
          <w:szCs w:val="22"/>
        </w:rPr>
        <w:t xml:space="preserve">CLÁUSULA OCTAVA: AUDITORÍA DE INFORMACIÓN Y SEGUIMIENTO COMERCIAL</w:t>
      </w:r>
    </w:p>
    <w:p>
      <w:pPr>
        <w:spacing w:after="120"/>
        <w:jc w:val="both"/>
      </w:pPr>
      <w:r>
        <w:rPr>
          <w:rFonts w:ascii="Calibri" w:cs="Calibri" w:eastAsia="Calibri" w:hAnsi="Calibri"/>
          <w:b w:val="false"/>
          <w:bCs w:val="false"/>
          <w:sz w:val="22"/>
          <w:szCs w:val="22"/>
        </w:rPr>
        <w:t xml:space="preserve">8.1. Derecho de auditoría: dada la naturaleza de los servicios y el esquema de inversión pactado, EL CONTRATANTE reconoce que LA EMPRESA podrá solicitar en cualquier momento información sobre su situación comercial, el desarrollo de las campañas publicitarias, avances en el proceso de prospección y respuestas a mensajes recibidos, todo ello a través de los canales oficiales del programa de consultoría.</w:t>
      </w:r>
    </w:p>
    <w:p>
      <w:pPr>
        <w:spacing w:after="120"/>
        <w:jc w:val="both"/>
      </w:pPr>
      <w:r>
        <w:rPr>
          <w:rFonts w:ascii="Calibri" w:cs="Calibri" w:eastAsia="Calibri" w:hAnsi="Calibri"/>
          <w:b w:val="false"/>
          <w:bCs w:val="false"/>
          <w:sz w:val="22"/>
          <w:szCs w:val="22"/>
        </w:rPr>
        <w:t xml:space="preserve">8.2. Deber de respuesta y plazos: EL CONTRATANTE se compromete a responder de forma clara a los requerimientos de información mencionados en la cláusula anterior dentro de un plazo máximo de 5 (CINCO) días hábiles.</w:t>
      </w:r>
    </w:p>
    <w:p>
      <w:pPr>
        <w:keepNext/>
        <w:spacing w:after="120" w:before="240"/>
      </w:pPr>
      <w:r>
        <w:rPr>
          <w:rFonts w:ascii="Calibri" w:cs="Calibri" w:eastAsia="Calibri" w:hAnsi="Calibri"/>
          <w:b/>
          <w:bCs/>
          <w:sz w:val="22"/>
          <w:szCs w:val="22"/>
        </w:rPr>
        <w:t xml:space="preserve">CLÁUSULA NOVENA: PROPIEDAD INTELECTUAL Y CONFIDENCIALIDAD</w:t>
      </w:r>
    </w:p>
    <w:p>
      <w:pPr>
        <w:spacing w:after="120"/>
        <w:jc w:val="both"/>
      </w:pPr>
      <w:r>
        <w:rPr>
          <w:rFonts w:ascii="Calibri" w:cs="Calibri" w:eastAsia="Calibri" w:hAnsi="Calibri"/>
          <w:b w:val="false"/>
          <w:bCs w:val="false"/>
          <w:sz w:val="22"/>
          <w:szCs w:val="22"/>
        </w:rPr>
        <w:t xml:space="preserve">9.1. Definición de información confidencial: se entiende por “Información Confidencial” toda información técnica, comercial, operativa o estratégica a la que LAS PARTES tengan acceso, incluyendo, pero no limitándose a:</w:t>
      </w:r>
    </w:p>
    <w:p>
      <w:pPr>
        <w:pStyle w:val="ListParagraph"/>
        <w:numPr>
          <w:ilvl w:val="0"/>
          <w:numId w:val="2"/>
        </w:numPr>
        <w:spacing w:after="60"/>
        <w:jc w:val="both"/>
      </w:pPr>
      <w:r>
        <w:rPr>
          <w:rFonts w:ascii="Calibri" w:cs="Calibri" w:eastAsia="Calibri" w:hAnsi="Calibri"/>
          <w:b w:val="false"/>
          <w:bCs w:val="false"/>
          <w:sz w:val="22"/>
          <w:szCs w:val="22"/>
        </w:rPr>
        <w:t xml:space="preserve">Datos personales y profesionales de otros clientes de la otra parte.</w:t>
      </w:r>
    </w:p>
    <w:p>
      <w:pPr>
        <w:pStyle w:val="ListParagraph"/>
        <w:numPr>
          <w:ilvl w:val="0"/>
          <w:numId w:val="2"/>
        </w:numPr>
        <w:spacing w:after="60"/>
        <w:jc w:val="both"/>
      </w:pPr>
      <w:r>
        <w:rPr>
          <w:rFonts w:ascii="Calibri" w:cs="Calibri" w:eastAsia="Calibri" w:hAnsi="Calibri"/>
          <w:b w:val="false"/>
          <w:bCs w:val="false"/>
          <w:sz w:val="22"/>
          <w:szCs w:val="22"/>
        </w:rPr>
        <w:t xml:space="preserve">Grabaciones de sesiones individuales y grupales propias del servicio.</w:t>
      </w:r>
    </w:p>
    <w:p>
      <w:pPr>
        <w:pStyle w:val="ListParagraph"/>
        <w:numPr>
          <w:ilvl w:val="0"/>
          <w:numId w:val="2"/>
        </w:numPr>
        <w:spacing w:after="60"/>
        <w:jc w:val="both"/>
      </w:pPr>
      <w:r>
        <w:rPr>
          <w:rFonts w:ascii="Calibri" w:cs="Calibri" w:eastAsia="Calibri" w:hAnsi="Calibri"/>
          <w:b w:val="false"/>
          <w:bCs w:val="false"/>
          <w:sz w:val="22"/>
          <w:szCs w:val="22"/>
        </w:rPr>
        <w:t xml:space="preserve">Información relativa a procesos, metodología, prácticas y know-how de la otra parte.</w:t>
      </w:r>
    </w:p>
    <w:p>
      <w:pPr>
        <w:pStyle w:val="ListParagraph"/>
        <w:numPr>
          <w:ilvl w:val="0"/>
          <w:numId w:val="2"/>
        </w:numPr>
        <w:spacing w:after="60"/>
        <w:jc w:val="both"/>
      </w:pPr>
      <w:r>
        <w:rPr>
          <w:rFonts w:ascii="Calibri" w:cs="Calibri" w:eastAsia="Calibri" w:hAnsi="Calibri"/>
          <w:b w:val="false"/>
          <w:bCs w:val="false"/>
          <w:sz w:val="22"/>
          <w:szCs w:val="22"/>
        </w:rPr>
        <w:t xml:space="preserve">Plataformas, plantillas, videos, guiones y todo recurso digital proporcionado por una de las partes a la otra.</w:t>
      </w:r>
    </w:p>
    <w:p>
      <w:pPr>
        <w:pStyle w:val="ListParagraph"/>
        <w:numPr>
          <w:ilvl w:val="0"/>
          <w:numId w:val="2"/>
        </w:numPr>
        <w:spacing w:after="60"/>
        <w:jc w:val="both"/>
      </w:pPr>
      <w:r>
        <w:rPr>
          <w:rFonts w:ascii="Calibri" w:cs="Calibri" w:eastAsia="Calibri" w:hAnsi="Calibri"/>
          <w:b w:val="false"/>
          <w:bCs w:val="false"/>
          <w:sz w:val="22"/>
          <w:szCs w:val="22"/>
        </w:rPr>
        <w:t xml:space="preserve">Estrategias comerciales y contenidos inéditos proporcionados por una de las partes a la otra. Esta información se considera confidencial independientemente de su soporte oral, escrito o digital y aunque no esté expresamente identificada como tal.</w:t>
      </w:r>
    </w:p>
    <w:p>
      <w:pPr>
        <w:spacing w:after="120"/>
        <w:jc w:val="both"/>
      </w:pPr>
      <w:r>
        <w:rPr>
          <w:rFonts w:ascii="Calibri" w:cs="Calibri" w:eastAsia="Calibri" w:hAnsi="Calibri"/>
          <w:b w:val="false"/>
          <w:bCs w:val="false"/>
          <w:sz w:val="22"/>
          <w:szCs w:val="22"/>
        </w:rPr>
        <w:t xml:space="preserve">9.2. Titularidad de la propiedad intelectual: todo contenido, metodología, recurso, herramienta, material y documentación elaborada o provista por LA EMPRESA en el marco de la presente relación será propiedad exclusiva de LA EMPRESA. Queda prohibida la reproducción, distribución, venta, comunicación, capacitación a terceros o creación de obras derivadas, total o parcialmente, sin autorización expresa y por escrito de LA EMPRESA. Los resultados y desarrollos propios del negocio de EL CONTRATANTE, aun cuando hubieran sido alcanzados con el apoyo de la consultoría, serán de titularidad exclusiva de EL CONTRATANTE.</w:t>
      </w:r>
    </w:p>
    <w:p>
      <w:pPr>
        <w:spacing w:after="120"/>
        <w:jc w:val="both"/>
      </w:pPr>
      <w:r>
        <w:rPr>
          <w:rFonts w:ascii="Calibri" w:cs="Calibri" w:eastAsia="Calibri" w:hAnsi="Calibri"/>
          <w:b w:val="false"/>
          <w:bCs w:val="false"/>
          <w:sz w:val="22"/>
          <w:szCs w:val="22"/>
        </w:rPr>
        <w:t xml:space="preserve">9.3. Incumplimiento y sanciones: el incumplimiento de cualquier obligación de confidencialidad o propiedad intelectual dará lugar a:</w:t>
      </w:r>
    </w:p>
    <w:p>
      <w:pPr>
        <w:spacing w:after="80"/>
        <w:ind w:left="720" w:hanging="360"/>
        <w:jc w:val="both"/>
      </w:pPr>
      <w:r>
        <w:rPr>
          <w:rFonts w:ascii="Calibri" w:cs="Calibri" w:eastAsia="Calibri" w:hAnsi="Calibri"/>
          <w:b w:val="false"/>
          <w:bCs w:val="false"/>
          <w:sz w:val="22"/>
          <w:szCs w:val="22"/>
        </w:rPr>
        <w:t xml:space="preserve">(a) Rescisión inmediata: la terminación de la relación sin necesidad de preaviso ni compensación por la parte afectada.</w:t>
      </w:r>
    </w:p>
    <w:p>
      <w:pPr>
        <w:spacing w:after="80"/>
        <w:ind w:left="720" w:hanging="360"/>
        <w:jc w:val="both"/>
      </w:pPr>
      <w:r>
        <w:rPr>
          <w:rFonts w:ascii="Calibri" w:cs="Calibri" w:eastAsia="Calibri" w:hAnsi="Calibri"/>
          <w:b w:val="false"/>
          <w:bCs w:val="false"/>
          <w:sz w:val="22"/>
          <w:szCs w:val="22"/>
        </w:rPr>
        <w:t xml:space="preserve">(b) Resarcimiento: la obligación de resarcir a la parte damnificada por daños y perjuicios.</w:t>
      </w:r>
    </w:p>
    <w:p>
      <w:pPr>
        <w:spacing w:after="80"/>
        <w:ind w:left="720" w:hanging="360"/>
        <w:jc w:val="both"/>
      </w:pPr>
      <w:r>
        <w:rPr>
          <w:rFonts w:ascii="Calibri" w:cs="Calibri" w:eastAsia="Calibri" w:hAnsi="Calibri"/>
          <w:b w:val="false"/>
          <w:bCs w:val="false"/>
          <w:sz w:val="22"/>
          <w:szCs w:val="22"/>
        </w:rPr>
        <w:t xml:space="preserve">(c) Multa por incumplimiento: en caso de que alguna de LAS PARTES incurra en cualquier incumplimiento de las obligaciones de confidencialidad o divulgación no autorizada,</w:t>
      </w:r>
    </w:p>
    <w:p>
      <w:pPr>
        <w:spacing w:after="120"/>
        <w:jc w:val="both"/>
      </w:pPr>
      <w:r>
        <w:rPr>
          <w:rFonts w:ascii="Calibri" w:cs="Calibri" w:eastAsia="Calibri" w:hAnsi="Calibri"/>
          <w:b w:val="false"/>
          <w:bCs w:val="false"/>
          <w:sz w:val="22"/>
          <w:szCs w:val="22"/>
        </w:rPr>
        <w:t xml:space="preserve">facultará a la otra parte a exigir el pago de una suma fija de USD 10.000 (DÓLARES ESTADOUNIDENSES DIEZ MIL) por cada infracción comprobada, en concepto de multa por incumplimiento material, sin necesidad de probar el daño efectivo. El cobro de esta penalidad no limita ni obsta el derecho de reclamar una indemnización suplementaria por los daños y perjuicios que se deriven del incumplimiento.</w:t>
      </w:r>
    </w:p>
    <w:p>
      <w:pPr>
        <w:spacing w:after="120"/>
        <w:jc w:val="both"/>
      </w:pPr>
      <w:r>
        <w:rPr>
          <w:rFonts w:ascii="Calibri" w:cs="Calibri" w:eastAsia="Calibri" w:hAnsi="Calibri"/>
          <w:b w:val="false"/>
          <w:bCs w:val="false"/>
          <w:sz w:val="22"/>
          <w:szCs w:val="22"/>
        </w:rPr>
        <w:t xml:space="preserve">9.4. Excepciones a la obligación de confidencialidad: La obligación de confidencialidad asumida en la presente cláusula no resultará aplicable respecto de aquella información que:</w:t>
      </w:r>
    </w:p>
    <w:p>
      <w:pPr>
        <w:pStyle w:val="ListParagraph"/>
        <w:numPr>
          <w:ilvl w:val="0"/>
          <w:numId w:val="2"/>
        </w:numPr>
        <w:spacing w:after="60"/>
        <w:jc w:val="both"/>
      </w:pPr>
      <w:r>
        <w:rPr>
          <w:rFonts w:ascii="Calibri" w:cs="Calibri" w:eastAsia="Calibri" w:hAnsi="Calibri"/>
          <w:b w:val="false"/>
          <w:bCs w:val="false"/>
          <w:sz w:val="22"/>
          <w:szCs w:val="22"/>
        </w:rPr>
        <w:t xml:space="preserve">Sea o pase a ser de dominio público, siempre que ello no obedezca a un incumplimiento, acción u omisión imputable a la parte receptora o a las personas a quienes ésta hubiera revelado la información;</w:t>
      </w:r>
    </w:p>
    <w:p>
      <w:pPr>
        <w:pStyle w:val="ListParagraph"/>
        <w:numPr>
          <w:ilvl w:val="0"/>
          <w:numId w:val="2"/>
        </w:numPr>
        <w:spacing w:after="60"/>
        <w:jc w:val="both"/>
      </w:pPr>
      <w:r>
        <w:rPr>
          <w:rFonts w:ascii="Calibri" w:cs="Calibri" w:eastAsia="Calibri" w:hAnsi="Calibri"/>
          <w:b w:val="false"/>
          <w:bCs w:val="false"/>
          <w:sz w:val="22"/>
          <w:szCs w:val="22"/>
        </w:rPr>
        <w:t xml:space="preserve">Se encontrara legítimamente en poder de la parte receptora con anterioridad a su divulgación por la parte emisora, circunstancia que deberá poder acreditarse mediante registros fehacientes;</w:t>
      </w:r>
    </w:p>
    <w:p>
      <w:pPr>
        <w:pStyle w:val="ListParagraph"/>
        <w:numPr>
          <w:ilvl w:val="0"/>
          <w:numId w:val="2"/>
        </w:numPr>
        <w:spacing w:after="60"/>
        <w:jc w:val="both"/>
      </w:pPr>
      <w:r>
        <w:rPr>
          <w:rFonts w:ascii="Calibri" w:cs="Calibri" w:eastAsia="Calibri" w:hAnsi="Calibri"/>
          <w:b w:val="false"/>
          <w:bCs w:val="false"/>
          <w:sz w:val="22"/>
          <w:szCs w:val="22"/>
        </w:rPr>
        <w:t xml:space="preserve">Hubiera sido desarrollada de manera independiente por la parte receptora, sin recurrir a la Información Confidencial recibida, lo que también deberá poder acreditarse documentalmente;</w:t>
      </w:r>
    </w:p>
    <w:p>
      <w:pPr>
        <w:pStyle w:val="ListParagraph"/>
        <w:numPr>
          <w:ilvl w:val="0"/>
          <w:numId w:val="2"/>
        </w:numPr>
        <w:spacing w:after="60"/>
        <w:jc w:val="both"/>
      </w:pPr>
      <w:r>
        <w:rPr>
          <w:rFonts w:ascii="Calibri" w:cs="Calibri" w:eastAsia="Calibri" w:hAnsi="Calibri"/>
          <w:b w:val="false"/>
          <w:bCs w:val="false"/>
          <w:sz w:val="22"/>
          <w:szCs w:val="22"/>
        </w:rPr>
        <w:t xml:space="preserve">Hubiera sido recibida lícitamente de un tercero no obligado por deber de confidencialidad respecto de la parte emisora;</w:t>
      </w:r>
    </w:p>
    <w:p>
      <w:pPr>
        <w:pStyle w:val="ListParagraph"/>
        <w:numPr>
          <w:ilvl w:val="0"/>
          <w:numId w:val="2"/>
        </w:numPr>
        <w:spacing w:after="60"/>
        <w:jc w:val="both"/>
      </w:pPr>
      <w:r>
        <w:rPr>
          <w:rFonts w:ascii="Calibri" w:cs="Calibri" w:eastAsia="Calibri" w:hAnsi="Calibri"/>
          <w:b w:val="false"/>
          <w:bCs w:val="false"/>
          <w:sz w:val="22"/>
          <w:szCs w:val="22"/>
        </w:rPr>
        <w:t xml:space="preserve">Sea requerida por orden judicial, administrativa o de autoridad competente con facultades suficientes para exigir su exhibición. En este supuesto, la parte requerida deberá notificar a la otra de manera inmediata y por medio fehaciente, siempre que ello sea legalmente posible, a fin de permitirle adoptar las medidas de defensa o protección que estime corresponder, y limitará la divulgación al mínimo estrictamente exigido por el requerimiento. La invocación de cualquiera de las excepciones precedentes recae sobre la parte que pretenda valerse de ellas, sobre quien pesa la carga de la prueba.</w:t>
      </w:r>
    </w:p>
    <w:p>
      <w:pPr>
        <w:spacing w:after="120"/>
        <w:jc w:val="both"/>
      </w:pPr>
      <w:r>
        <w:rPr>
          <w:rFonts w:ascii="Calibri" w:cs="Calibri" w:eastAsia="Calibri" w:hAnsi="Calibri"/>
          <w:b w:val="false"/>
          <w:bCs w:val="false"/>
          <w:sz w:val="22"/>
          <w:szCs w:val="22"/>
        </w:rPr>
        <w:t xml:space="preserve">9.5. Duración de la obligación: las obligaciones de confidencialidad entrarán en vigor desde la firma y continuarán vigentes durante 5 (CINCO) años contados desde la efectiva finalización del servicio.</w:t>
      </w:r>
    </w:p>
    <w:p>
      <w:pPr>
        <w:spacing w:after="120"/>
        <w:jc w:val="both"/>
      </w:pPr>
      <w:r>
        <w:rPr>
          <w:rFonts w:ascii="Calibri" w:cs="Calibri" w:eastAsia="Calibri" w:hAnsi="Calibri"/>
          <w:b w:val="false"/>
          <w:bCs w:val="false"/>
          <w:sz w:val="22"/>
          <w:szCs w:val="22"/>
        </w:rPr>
        <w:t xml:space="preserve">9.6. Uso de imagen y testimonios: EL CONTRATANTE, mediante la firma del presente contrato, otorga su consentimiento libre, expreso e informado para que LA EMPRESA utilice su nombre, imagen, voz y testimonios con fines exclusivamente promocionales del Programa, en los canales digitales propios de LA EMPRESA. EL CONTRATANTE declara que ha sido informado de este alcance antes de la firma y que cuenta con plena libertad para revocarlo en cualquier momento mediante notificación a </w:t>
      </w:r>
      <w:r>
        <w:rPr>
          <w:rFonts w:ascii="Calibri" w:cs="Calibri" w:eastAsia="Calibri" w:hAnsi="Calibri"/>
          <w:b/>
          <w:bCs/>
          <w:sz w:val="22"/>
          <w:szCs w:val="22"/>
        </w:rPr>
        <w:t xml:space="preserve">{{EMAIL_EMPRESA}}</w:t>
      </w:r>
      <w:r>
        <w:rPr>
          <w:rFonts w:ascii="Calibri" w:cs="Calibri" w:eastAsia="Calibri" w:hAnsi="Calibri"/>
          <w:b w:val="false"/>
          <w:bCs w:val="false"/>
          <w:sz w:val="22"/>
          <w:szCs w:val="22"/>
        </w:rPr>
        <w:t xml:space="preserve">, debiendo LA EMPRESA retirar el material dentro de los 15 días hábiles de recibida la revocación.</w:t>
      </w:r>
    </w:p>
    <w:p>
      <w:pPr>
        <w:spacing w:after="120"/>
        <w:jc w:val="both"/>
      </w:pPr>
      <w:r>
        <w:rPr>
          <w:rFonts w:ascii="Calibri" w:cs="Calibri" w:eastAsia="Calibri" w:hAnsi="Calibri"/>
          <w:b w:val="false"/>
          <w:bCs w:val="false"/>
          <w:sz w:val="22"/>
          <w:szCs w:val="22"/>
        </w:rPr>
        <w:t xml:space="preserve">9.7. Registro de comunicaciones: EL CONTRATANTE acepta que las comunicaciones con LA EMPRESA pueden ser monitoreadas o registradas para fines de auditoría de calidad, revisión interna y desarrollo del personal.</w:t>
      </w:r>
    </w:p>
    <w:p>
      <w:pPr>
        <w:keepNext/>
        <w:spacing w:after="120" w:before="240"/>
      </w:pPr>
      <w:r>
        <w:rPr>
          <w:rFonts w:ascii="Calibri" w:cs="Calibri" w:eastAsia="Calibri" w:hAnsi="Calibri"/>
          <w:b/>
          <w:bCs/>
          <w:sz w:val="22"/>
          <w:szCs w:val="22"/>
        </w:rPr>
        <w:t xml:space="preserve">CLÁUSULA DÉCIMA: INDEMNIDAD Y LIMITACIÓN DE RESPONSABILIDAD</w:t>
      </w:r>
    </w:p>
    <w:p>
      <w:pPr>
        <w:spacing w:after="120"/>
        <w:jc w:val="both"/>
      </w:pPr>
      <w:r>
        <w:rPr>
          <w:rFonts w:ascii="Calibri" w:cs="Calibri" w:eastAsia="Calibri" w:hAnsi="Calibri"/>
          <w:b w:val="false"/>
          <w:bCs w:val="false"/>
          <w:sz w:val="22"/>
          <w:szCs w:val="22"/>
        </w:rPr>
        <w:t xml:space="preserve">10.1. Obligación de indemnidad de EL CONTRATANTE: EL CONTRATANTE se obliga a defender, indemnizar y mantener indemne a LA EMPRESA, sus representantes, socios y empleados ante cualquier reclamo, daño, costo o pérdida, incluyendo honorarios legales razonables, que surjan de:</w:t>
      </w:r>
    </w:p>
    <w:p>
      <w:pPr>
        <w:pStyle w:val="ListParagraph"/>
        <w:numPr>
          <w:ilvl w:val="0"/>
          <w:numId w:val="2"/>
        </w:numPr>
        <w:spacing w:after="60"/>
        <w:jc w:val="both"/>
      </w:pPr>
      <w:r>
        <w:rPr>
          <w:rFonts w:ascii="Calibri" w:cs="Calibri" w:eastAsia="Calibri" w:hAnsi="Calibri"/>
          <w:b w:val="false"/>
          <w:bCs w:val="false"/>
          <w:sz w:val="22"/>
          <w:szCs w:val="22"/>
        </w:rPr>
        <w:t xml:space="preserve">El incumplimiento de los términos del presente Acuerdo por parte de EL CONTRATANTE.</w:t>
      </w:r>
    </w:p>
    <w:p>
      <w:pPr>
        <w:pStyle w:val="ListParagraph"/>
        <w:numPr>
          <w:ilvl w:val="0"/>
          <w:numId w:val="2"/>
        </w:numPr>
        <w:spacing w:after="60"/>
        <w:jc w:val="both"/>
      </w:pPr>
      <w:r>
        <w:rPr>
          <w:rFonts w:ascii="Calibri" w:cs="Calibri" w:eastAsia="Calibri" w:hAnsi="Calibri"/>
          <w:b w:val="false"/>
          <w:bCs w:val="false"/>
          <w:sz w:val="22"/>
          <w:szCs w:val="22"/>
        </w:rPr>
        <w:t xml:space="preserve">El uso indebido o fraudulento de los servicios y estrategias prestadas.</w:t>
      </w:r>
    </w:p>
    <w:p>
      <w:pPr>
        <w:pStyle w:val="ListParagraph"/>
        <w:numPr>
          <w:ilvl w:val="0"/>
          <w:numId w:val="2"/>
        </w:numPr>
        <w:spacing w:after="60"/>
        <w:jc w:val="both"/>
      </w:pPr>
      <w:r>
        <w:rPr>
          <w:rFonts w:ascii="Calibri" w:cs="Calibri" w:eastAsia="Calibri" w:hAnsi="Calibri"/>
          <w:b w:val="false"/>
          <w:bCs w:val="false"/>
          <w:sz w:val="22"/>
          <w:szCs w:val="22"/>
        </w:rPr>
        <w:t xml:space="preserve">Acciones o decisiones tomadas por EL CONTRATANTE basadas en la información recibida durante la consultoría.</w:t>
      </w:r>
    </w:p>
    <w:p>
      <w:pPr>
        <w:spacing w:after="120"/>
        <w:jc w:val="both"/>
      </w:pPr>
      <w:r>
        <w:rPr>
          <w:rFonts w:ascii="Calibri" w:cs="Calibri" w:eastAsia="Calibri" w:hAnsi="Calibri"/>
          <w:b w:val="false"/>
          <w:bCs w:val="false"/>
          <w:sz w:val="22"/>
          <w:szCs w:val="22"/>
        </w:rPr>
        <w:t xml:space="preserve">10.2. Obligación de indemnidad de LA EMPRESA: LA EMPRESA se obliga a defender, indemnizar y mantener indemne a EL CONTRATANTE, sus representantes, socios y empleados ante cualquier reclamo, daño, costo o pérdida, incluyendo honorarios legales razonables, que surjan de:</w:t>
      </w:r>
    </w:p>
    <w:p>
      <w:pPr>
        <w:pStyle w:val="ListParagraph"/>
        <w:numPr>
          <w:ilvl w:val="0"/>
          <w:numId w:val="2"/>
        </w:numPr>
        <w:spacing w:after="60"/>
        <w:jc w:val="both"/>
      </w:pPr>
      <w:r>
        <w:rPr>
          <w:rFonts w:ascii="Calibri" w:cs="Calibri" w:eastAsia="Calibri" w:hAnsi="Calibri"/>
          <w:b w:val="false"/>
          <w:bCs w:val="false"/>
          <w:sz w:val="22"/>
          <w:szCs w:val="22"/>
        </w:rPr>
        <w:t xml:space="preserve">El incumplimiento de los términos del presente acuerdo por parte de LA EMPRESA.</w:t>
      </w:r>
    </w:p>
    <w:p>
      <w:pPr>
        <w:pStyle w:val="ListParagraph"/>
        <w:numPr>
          <w:ilvl w:val="0"/>
          <w:numId w:val="2"/>
        </w:numPr>
        <w:spacing w:after="60"/>
        <w:jc w:val="both"/>
      </w:pPr>
      <w:r>
        <w:rPr>
          <w:rFonts w:ascii="Calibri" w:cs="Calibri" w:eastAsia="Calibri" w:hAnsi="Calibri"/>
          <w:b w:val="false"/>
          <w:bCs w:val="false"/>
          <w:sz w:val="22"/>
          <w:szCs w:val="22"/>
        </w:rPr>
        <w:t xml:space="preserve">El uso indebido o fraudulento de la información proporcionada por EL CONTRATANTE.</w:t>
      </w:r>
    </w:p>
    <w:p>
      <w:pPr>
        <w:spacing w:after="120"/>
        <w:jc w:val="both"/>
      </w:pPr>
      <w:r>
        <w:rPr>
          <w:rFonts w:ascii="Calibri" w:cs="Calibri" w:eastAsia="Calibri" w:hAnsi="Calibri"/>
          <w:b w:val="false"/>
          <w:bCs w:val="false"/>
          <w:sz w:val="22"/>
          <w:szCs w:val="22"/>
        </w:rPr>
        <w:t xml:space="preserve">10.3. Límite monetario: sin perjuicio de lo dispuesto en los apartados precedentes, la responsabilidad total y agregada de LA EMPRESA frente a EL CONTRATANTE por cualquier reclamo, acción o controversia derivada del presente contrato, cualquiera fuere su causa o fundamento, quedará limitada al monto efectivamente percibido por LA EMPRESA en concepto de honorarios bajo este contrato.</w:t>
      </w:r>
    </w:p>
    <w:p>
      <w:pPr>
        <w:spacing w:after="120"/>
        <w:jc w:val="both"/>
      </w:pPr>
      <w:r>
        <w:rPr>
          <w:rFonts w:ascii="Calibri" w:cs="Calibri" w:eastAsia="Calibri" w:hAnsi="Calibri"/>
          <w:b w:val="false"/>
          <w:bCs w:val="false"/>
          <w:sz w:val="22"/>
          <w:szCs w:val="22"/>
        </w:rPr>
        <w:t xml:space="preserve">10.4. Exclusión de daños indirectos: bajo ninguna circunstancia LAS PARTES serán responsables, una frente a la otra, por daños indirectos, mediatos, consecuenciales, especiales, punitivos o ejemplares derivados del presente contrato o de su ejecución. Esta exclusión comprende, de forma enunciativa y no taxativa: el lucro cesante, la pérdida de chance, la pérdida de ingresos, beneficios o ahorros previstos, la pérdida de oportunidades comerciales, el daño a la reputación o imagen profesional, y los costos de adquisición de servicios o productos sustitutos. La presente exclusión rige aun cuando la parte respectiva hubiera sido advertida de la posibilidad de tales daños.</w:t>
      </w:r>
    </w:p>
    <w:p>
      <w:pPr>
        <w:spacing w:after="120"/>
        <w:jc w:val="both"/>
      </w:pPr>
      <w:r>
        <w:rPr>
          <w:rFonts w:ascii="Calibri" w:cs="Calibri" w:eastAsia="Calibri" w:hAnsi="Calibri"/>
          <w:b w:val="false"/>
          <w:bCs w:val="false"/>
          <w:sz w:val="22"/>
          <w:szCs w:val="22"/>
        </w:rPr>
        <w:t xml:space="preserve">10.5. Naturaleza esencial de las limitaciones: EL CONTRATANTE reconoce y acepta que las limitaciones y exclusiones de responsabilidad establecidas en la presente cláusula constituyen un elemento esencial de la base del negocio entre LAS PARTES y que, sin ellas, los honorarios pactados en la CLÁUSULA TERCERA serían sustancialmente más elevados.</w:t>
      </w:r>
    </w:p>
    <w:p>
      <w:pPr>
        <w:spacing w:after="120"/>
        <w:jc w:val="both"/>
      </w:pPr>
      <w:r>
        <w:rPr>
          <w:rFonts w:ascii="Calibri" w:cs="Calibri" w:eastAsia="Calibri" w:hAnsi="Calibri"/>
          <w:b w:val="false"/>
          <w:bCs w:val="false"/>
          <w:sz w:val="22"/>
          <w:szCs w:val="22"/>
        </w:rPr>
        <w:t xml:space="preserve">10.6. Procedimiento: la parte que reciba una reclamación, demanda o acción de un tercero que pudiera dar lugar a una indemnización bajo esta cláusula (en adelante, “Parte Requerida”) deberá notificar fehacientemente a la otra parte (en adelante, “Parte Indemnizante”) dentro de los 7 (SIETE) días corridos de haber tomado conocimiento de la misma. La Parte Indemnizante asumirá la dirección y costos de la defensa, mientras que la Parte Requerida prestará toda la colaboración y asistencia necesaria de buena fe. Ninguna de LAS PARTES podrá celebrar acuerdos transaccionales que afecten los derechos o intereses de la otra sin su previo consentimiento expreso y por escrito.</w:t>
      </w:r>
    </w:p>
    <w:p>
      <w:pPr>
        <w:keepNext/>
        <w:spacing w:after="120" w:before="240"/>
      </w:pPr>
      <w:r>
        <w:rPr>
          <w:rFonts w:ascii="Calibri" w:cs="Calibri" w:eastAsia="Calibri" w:hAnsi="Calibri"/>
          <w:b/>
          <w:bCs/>
          <w:sz w:val="22"/>
          <w:szCs w:val="22"/>
        </w:rPr>
        <w:t xml:space="preserve">CLÁUSULA DECIMOPRIMERA: EXIMENTES DE RESPONSABILIDAD</w:t>
      </w:r>
    </w:p>
    <w:p>
      <w:pPr>
        <w:spacing w:after="120"/>
        <w:jc w:val="both"/>
      </w:pPr>
      <w:r>
        <w:rPr>
          <w:rFonts w:ascii="Calibri" w:cs="Calibri" w:eastAsia="Calibri" w:hAnsi="Calibri"/>
          <w:b w:val="false"/>
          <w:bCs w:val="false"/>
          <w:sz w:val="22"/>
          <w:szCs w:val="22"/>
        </w:rPr>
        <w:t xml:space="preserve">11.1. Caso fortuito, fuerza mayor e imposibilidad sobreviniente. Ninguna de LAS PARTES será responsable por la demora o el incumplimiento de sus obligaciones cuando éstas se deban a eventos de caso fortuito, fuerza mayor o a una imposibilidad sobreviniente que sea objetiva, absoluta y no imputable a la parte afectada.</w:t>
      </w:r>
    </w:p>
    <w:p>
      <w:pPr>
        <w:spacing w:after="120"/>
        <w:jc w:val="both"/>
      </w:pPr>
      <w:r>
        <w:rPr>
          <w:rFonts w:ascii="Calibri" w:cs="Calibri" w:eastAsia="Calibri" w:hAnsi="Calibri"/>
          <w:b w:val="false"/>
          <w:bCs w:val="false"/>
          <w:sz w:val="22"/>
          <w:szCs w:val="22"/>
        </w:rPr>
        <w:t xml:space="preserve">Se incluyen, de forma enunciativa, desastres naturales, pandemias, actos de autoridad, guerras, fallas generalizadas de infraestructura, o situaciones de salud grave que generen una imposibilidad física absoluta de LAS PARTES. No se considerarán como caso fortuito, fuerza mayor ni imposibilidad sobreviniente las restricciones al acceso del mercado de cambio o a la divisa Dólar Estadounidense.</w:t>
      </w:r>
    </w:p>
    <w:p>
      <w:pPr>
        <w:spacing w:after="120"/>
        <w:jc w:val="both"/>
      </w:pPr>
      <w:r>
        <w:rPr>
          <w:rFonts w:ascii="Calibri" w:cs="Calibri" w:eastAsia="Calibri" w:hAnsi="Calibri"/>
          <w:b w:val="false"/>
          <w:bCs w:val="false"/>
          <w:sz w:val="22"/>
          <w:szCs w:val="22"/>
        </w:rPr>
        <w:t xml:space="preserve">11.2. Efectos: la existencia de una imposibilidad temporal suspenderá el cumplimiento de las obligaciones afectadas y el curso de los plazos de caducidad de los servicios establecidos en el Anexo I, sin generar penalidades mientras dure el impedimento.</w:t>
      </w:r>
    </w:p>
    <w:p>
      <w:pPr>
        <w:spacing w:after="120"/>
        <w:jc w:val="both"/>
      </w:pPr>
      <w:r>
        <w:rPr>
          <w:rFonts w:ascii="Calibri" w:cs="Calibri" w:eastAsia="Calibri" w:hAnsi="Calibri"/>
          <w:b w:val="false"/>
          <w:bCs w:val="false"/>
          <w:sz w:val="22"/>
          <w:szCs w:val="22"/>
        </w:rPr>
        <w:t xml:space="preserve">11.3. Suspensión: la parte afectada deberá notificar de forma fehaciente la circunstancia que impide el cumplimiento en un plazo máximo de 48 (CUARENTA Y OCHO) horas de conocida la misma. Si la imposibilidad mencionada en la presente cláusula persistiera por más de treinta (30) días corridos, o si desde el inicio torna de cumplimiento imposible la causa fin del contrato, cualquiera de las partes podrá rescindir el vínculo sin obligación de indemnizar daños y perjuicios. En tal supuesto, las partes deberán liquidar sus obligaciones de acuerdo a pautas de equidad, bajo las siguientes reglas:</w:t>
      </w:r>
    </w:p>
    <w:p>
      <w:pPr>
        <w:pStyle w:val="ListParagraph"/>
        <w:numPr>
          <w:ilvl w:val="0"/>
          <w:numId w:val="2"/>
        </w:numPr>
        <w:spacing w:after="60"/>
        <w:jc w:val="both"/>
      </w:pPr>
      <w:r>
        <w:rPr>
          <w:rFonts w:ascii="Calibri" w:cs="Calibri" w:eastAsia="Calibri" w:hAnsi="Calibri"/>
          <w:b w:val="false"/>
          <w:bCs w:val="false"/>
          <w:sz w:val="22"/>
          <w:szCs w:val="22"/>
        </w:rPr>
        <w:t xml:space="preserve">EL CONTRATANTE abonará a LA EMPRESA los servicios efectivamente cumplidos y gastos devengados hasta la fecha de la notificación del impedimento.</w:t>
      </w:r>
    </w:p>
    <w:p>
      <w:pPr>
        <w:pStyle w:val="ListParagraph"/>
        <w:numPr>
          <w:ilvl w:val="0"/>
          <w:numId w:val="2"/>
        </w:numPr>
        <w:spacing w:after="60"/>
        <w:jc w:val="both"/>
      </w:pPr>
      <w:r>
        <w:rPr>
          <w:rFonts w:ascii="Calibri" w:cs="Calibri" w:eastAsia="Calibri" w:hAnsi="Calibri"/>
          <w:b w:val="false"/>
          <w:bCs w:val="false"/>
          <w:sz w:val="22"/>
          <w:szCs w:val="22"/>
        </w:rPr>
        <w:t xml:space="preserve">LA EMPRESA reintegrará los saldos percibidos por servicios no ejecutados, previa deducción de los costos directos incurridos para la preparación del servicio que no puedan ser recuperados o reutilizados.</w:t>
      </w:r>
    </w:p>
    <w:p>
      <w:pPr>
        <w:pStyle w:val="ListParagraph"/>
        <w:numPr>
          <w:ilvl w:val="0"/>
          <w:numId w:val="2"/>
        </w:numPr>
        <w:spacing w:after="60"/>
        <w:jc w:val="both"/>
      </w:pPr>
      <w:r>
        <w:rPr>
          <w:rFonts w:ascii="Calibri" w:cs="Calibri" w:eastAsia="Calibri" w:hAnsi="Calibri"/>
          <w:b w:val="false"/>
          <w:bCs w:val="false"/>
          <w:sz w:val="22"/>
          <w:szCs w:val="22"/>
        </w:rPr>
        <w:t xml:space="preserve">Las restituciones deberán efectuarse dentro de los treinta (30) días corridos de comunicada la rescisión, a valor nominal y sin que la demora justificada por el evento de fuerza mayor genere intereses.</w:t>
      </w:r>
    </w:p>
    <w:p>
      <w:pPr>
        <w:keepNext/>
        <w:spacing w:after="120" w:before="240"/>
      </w:pPr>
      <w:r>
        <w:rPr>
          <w:rFonts w:ascii="Calibri" w:cs="Calibri" w:eastAsia="Calibri" w:hAnsi="Calibri"/>
          <w:b/>
          <w:bCs/>
          <w:sz w:val="22"/>
          <w:szCs w:val="22"/>
        </w:rPr>
        <w:t xml:space="preserve">CLÁUSULA DECIMOSEGUNDA: RESCISIÓN Y RESOLUCIÓN CONTRACTUAL</w:t>
      </w:r>
    </w:p>
    <w:p>
      <w:pPr>
        <w:spacing w:after="120"/>
        <w:jc w:val="both"/>
      </w:pPr>
      <w:r>
        <w:rPr>
          <w:rFonts w:ascii="Calibri" w:cs="Calibri" w:eastAsia="Calibri" w:hAnsi="Calibri"/>
          <w:b w:val="false"/>
          <w:bCs w:val="false"/>
          <w:sz w:val="22"/>
          <w:szCs w:val="22"/>
        </w:rPr>
        <w:t xml:space="preserve">12.1. Renuncia a la compensación por rescisión unilateral sin causa: LAS PARTES renuncian expresamente a la facultad de ser compensadas al rescindir unilateralmente el presente contrato sin que medie justa causa. EL CONTRATANTE reconoce que los servicios de consultoría y el acceso a la propiedad intelectual de LA EMPRESA se brindan de forma integral desde el inicio, por lo que la interrupción voluntaria por parte de EL CONTRATANTE no lo exime de abonar la totalidad de los honorarios pactados en la CLÁUSULA TERCERA, ni lo legitima a ser beneficiario de compensación alguna.</w:t>
      </w:r>
    </w:p>
    <w:p>
      <w:pPr>
        <w:spacing w:after="120"/>
        <w:jc w:val="both"/>
      </w:pPr>
      <w:r>
        <w:rPr>
          <w:rFonts w:ascii="Calibri" w:cs="Calibri" w:eastAsia="Calibri" w:hAnsi="Calibri"/>
          <w:b w:val="false"/>
          <w:bCs w:val="false"/>
          <w:sz w:val="22"/>
          <w:szCs w:val="22"/>
        </w:rPr>
        <w:t xml:space="preserve">12.2. Resolución por incumplimiento: cualquiera de LAS PARTES podrá resolver el presente contrato de pleno derecho ante un incumplimiento material de las obligaciones de la otra parte.</w:t>
      </w:r>
    </w:p>
    <w:p>
      <w:pPr>
        <w:spacing w:after="80"/>
        <w:ind w:left="720" w:hanging="360"/>
        <w:jc w:val="both"/>
      </w:pPr>
      <w:r>
        <w:rPr>
          <w:rFonts w:ascii="Calibri" w:cs="Calibri" w:eastAsia="Calibri" w:hAnsi="Calibri"/>
          <w:b w:val="false"/>
          <w:bCs w:val="false"/>
          <w:sz w:val="22"/>
          <w:szCs w:val="22"/>
        </w:rPr>
        <w:t xml:space="preserve">(a) Definición de incumplimiento material: se considerará incumplimiento material, de forma enunciativa, no limitativa:</w:t>
      </w:r>
    </w:p>
    <w:p>
      <w:pPr>
        <w:pStyle w:val="ListParagraph"/>
        <w:numPr>
          <w:ilvl w:val="0"/>
          <w:numId w:val="2"/>
        </w:numPr>
        <w:spacing w:after="60"/>
        <w:jc w:val="both"/>
      </w:pPr>
      <w:r>
        <w:rPr>
          <w:rFonts w:ascii="Calibri" w:cs="Calibri" w:eastAsia="Calibri" w:hAnsi="Calibri"/>
          <w:b w:val="false"/>
          <w:bCs w:val="false"/>
          <w:sz w:val="22"/>
          <w:szCs w:val="22"/>
        </w:rPr>
        <w:t xml:space="preserve">Por parte de EL CONTRATANTE: la mora en el pago por más de 10 (DIEZ) días hábiles; la violación de las normas de propiedad intelectual o confidencialidad; y el incumplimiento reiterado de los deberes de colaboración y respuesta.</w:t>
      </w:r>
    </w:p>
    <w:p>
      <w:pPr>
        <w:pStyle w:val="ListParagraph"/>
        <w:numPr>
          <w:ilvl w:val="0"/>
          <w:numId w:val="2"/>
        </w:numPr>
        <w:spacing w:after="60"/>
        <w:jc w:val="both"/>
      </w:pPr>
      <w:r>
        <w:rPr>
          <w:rFonts w:ascii="Calibri" w:cs="Calibri" w:eastAsia="Calibri" w:hAnsi="Calibri"/>
          <w:b w:val="false"/>
          <w:bCs w:val="false"/>
          <w:sz w:val="22"/>
          <w:szCs w:val="22"/>
        </w:rPr>
        <w:t xml:space="preserve">Por parte de LA EMPRESA: la falta de prestación de los servicios detallados en el Anexo I sin causa justificada por más de 10 (DIEZ) días hábiles; la violación grave de las obligaciones de confidencialidad establecidas en la CLÁUSULA NOVENA; el</w:t>
      </w:r>
    </w:p>
    <w:p>
      <w:pPr>
        <w:spacing w:after="120"/>
        <w:jc w:val="both"/>
      </w:pPr>
      <w:r>
        <w:rPr>
          <w:rFonts w:ascii="Calibri" w:cs="Calibri" w:eastAsia="Calibri" w:hAnsi="Calibri"/>
          <w:b w:val="false"/>
          <w:bCs w:val="false"/>
          <w:sz w:val="22"/>
          <w:szCs w:val="22"/>
        </w:rPr>
        <w:t xml:space="preserve">uso indebido de la información, materiales o documentación que EL CONTRATANTE le hubiera proporcionado en el marco de la ejecución del contrato; y el incumplimiento reiterado del procedimiento de restitución y eliminación de información previsto en el apartado 12.4.</w:t>
      </w:r>
    </w:p>
    <w:p>
      <w:pPr>
        <w:spacing w:after="80"/>
        <w:ind w:left="720" w:hanging="360"/>
        <w:jc w:val="both"/>
      </w:pPr>
      <w:r>
        <w:rPr>
          <w:rFonts w:ascii="Calibri" w:cs="Calibri" w:eastAsia="Calibri" w:hAnsi="Calibri"/>
          <w:b w:val="false"/>
          <w:bCs w:val="false"/>
          <w:sz w:val="22"/>
          <w:szCs w:val="22"/>
        </w:rPr>
        <w:t xml:space="preserve">(b) Procedimiento de subsanación: la parte cumplidora deberá intimar a la incumplidora mediante notificación fehaciente conforme a lo dispuesto en la CLÁUSULA DECIMOQUINTA para que subsane el incumplimiento en un plazo de 10 (DIEZ) días hábiles. Si vencido el plazo la falta persiste, el contrato se resolverá de pleno derecho.</w:t>
      </w:r>
    </w:p>
    <w:p>
      <w:pPr>
        <w:spacing w:after="80"/>
        <w:ind w:left="720" w:hanging="360"/>
        <w:jc w:val="both"/>
      </w:pPr>
      <w:r>
        <w:rPr>
          <w:rFonts w:ascii="Calibri" w:cs="Calibri" w:eastAsia="Calibri" w:hAnsi="Calibri"/>
          <w:b w:val="false"/>
          <w:bCs w:val="false"/>
          <w:sz w:val="22"/>
          <w:szCs w:val="22"/>
        </w:rPr>
        <w:t xml:space="preserve">(c) Efectos de la resolución: si la resolución se produce por culpa de EL CONTRATANTE, LA EMPRESA tendrá derecho a retener las sumas abonadas y a reclamar el saldo total pendiente del contrato, además de las multas específicas por confidencialidad si correspondiera. Si la resolución obedece al incumplimiento de LA EMPRESA, EL CONTRATANTE tendrá derecho a una indemnización que se calculará de forma proporcional al tiempo de servicio restante o a los entregables pendientes del Anexo I.</w:t>
      </w:r>
    </w:p>
    <w:p>
      <w:pPr>
        <w:spacing w:after="120"/>
        <w:jc w:val="both"/>
      </w:pPr>
      <w:r>
        <w:rPr>
          <w:rFonts w:ascii="Calibri" w:cs="Calibri" w:eastAsia="Calibri" w:hAnsi="Calibri"/>
          <w:b w:val="false"/>
          <w:bCs w:val="false"/>
          <w:sz w:val="22"/>
          <w:szCs w:val="22"/>
        </w:rPr>
        <w:t xml:space="preserve">12.3. Supervivencia de cláusulas. La terminación del presente contrato, cualquiera fuere su causa, no afectará la vigencia ni la exigibilidad de aquellas cláusulas que, por su naturaleza o por disposición expresa, estén destinadas a producir efectos con posterioridad a la finalización del vínculo contractual. En particular, subsistirán plenamente vigentes, y serán exigibles entre LAS PARTES con posterioridad a la terminación, las disposiciones relativas a:</w:t>
      </w:r>
    </w:p>
    <w:p>
      <w:pPr>
        <w:pStyle w:val="ListParagraph"/>
        <w:numPr>
          <w:ilvl w:val="0"/>
          <w:numId w:val="2"/>
        </w:numPr>
        <w:spacing w:after="60"/>
        <w:jc w:val="both"/>
      </w:pPr>
      <w:r>
        <w:rPr>
          <w:rFonts w:ascii="Calibri" w:cs="Calibri" w:eastAsia="Calibri" w:hAnsi="Calibri"/>
          <w:b w:val="false"/>
          <w:bCs w:val="false"/>
          <w:sz w:val="22"/>
          <w:szCs w:val="22"/>
        </w:rPr>
        <w:t xml:space="preserve">Propiedad intelectual y titularidad sobre los contenidos generados durante la prestación (CLÁUSULA NOVENA);</w:t>
      </w:r>
    </w:p>
    <w:p>
      <w:pPr>
        <w:pStyle w:val="ListParagraph"/>
        <w:numPr>
          <w:ilvl w:val="0"/>
          <w:numId w:val="2"/>
        </w:numPr>
        <w:spacing w:after="60"/>
        <w:jc w:val="both"/>
      </w:pPr>
      <w:r>
        <w:rPr>
          <w:rFonts w:ascii="Calibri" w:cs="Calibri" w:eastAsia="Calibri" w:hAnsi="Calibri"/>
          <w:b w:val="false"/>
          <w:bCs w:val="false"/>
          <w:sz w:val="22"/>
          <w:szCs w:val="22"/>
        </w:rPr>
        <w:t xml:space="preserve">Confidencialidad y sus excepciones, por el plazo allí establecido (CLÁUSULA NOVENA);</w:t>
      </w:r>
    </w:p>
    <w:p>
      <w:pPr>
        <w:pStyle w:val="ListParagraph"/>
        <w:numPr>
          <w:ilvl w:val="0"/>
          <w:numId w:val="2"/>
        </w:numPr>
        <w:spacing w:after="60"/>
        <w:jc w:val="both"/>
      </w:pPr>
      <w:r>
        <w:rPr>
          <w:rFonts w:ascii="Calibri" w:cs="Calibri" w:eastAsia="Calibri" w:hAnsi="Calibri"/>
          <w:b w:val="false"/>
          <w:bCs w:val="false"/>
          <w:sz w:val="22"/>
          <w:szCs w:val="22"/>
        </w:rPr>
        <w:t xml:space="preserve">Indemnidad y limitación de responsabilidad (CLÁUSULA DÉCIMA);</w:t>
      </w:r>
    </w:p>
    <w:p>
      <w:pPr>
        <w:pStyle w:val="ListParagraph"/>
        <w:numPr>
          <w:ilvl w:val="0"/>
          <w:numId w:val="2"/>
        </w:numPr>
        <w:spacing w:after="60"/>
        <w:jc w:val="both"/>
      </w:pPr>
      <w:r>
        <w:rPr>
          <w:rFonts w:ascii="Calibri" w:cs="Calibri" w:eastAsia="Calibri" w:hAnsi="Calibri"/>
          <w:b w:val="false"/>
          <w:bCs w:val="false"/>
          <w:sz w:val="22"/>
          <w:szCs w:val="22"/>
        </w:rPr>
        <w:t xml:space="preserve">Restitución y eliminación de información (apartado 12.4);</w:t>
      </w:r>
    </w:p>
    <w:p>
      <w:pPr>
        <w:pStyle w:val="ListParagraph"/>
        <w:numPr>
          <w:ilvl w:val="0"/>
          <w:numId w:val="2"/>
        </w:numPr>
        <w:spacing w:after="60"/>
        <w:jc w:val="both"/>
      </w:pPr>
      <w:r>
        <w:rPr>
          <w:rFonts w:ascii="Calibri" w:cs="Calibri" w:eastAsia="Calibri" w:hAnsi="Calibri"/>
          <w:b w:val="false"/>
          <w:bCs w:val="false"/>
          <w:sz w:val="22"/>
          <w:szCs w:val="22"/>
        </w:rPr>
        <w:t xml:space="preserve">Obligaciones económicas devengadas e impagas a la fecha de terminación, incluyendo gastos de cobranza (CLÁUSULA TERCERA);</w:t>
      </w:r>
    </w:p>
    <w:p>
      <w:pPr>
        <w:pStyle w:val="ListParagraph"/>
        <w:numPr>
          <w:ilvl w:val="0"/>
          <w:numId w:val="2"/>
        </w:numPr>
        <w:spacing w:after="60"/>
        <w:jc w:val="both"/>
      </w:pPr>
      <w:r>
        <w:rPr>
          <w:rFonts w:ascii="Calibri" w:cs="Calibri" w:eastAsia="Calibri" w:hAnsi="Calibri"/>
          <w:b w:val="false"/>
          <w:bCs w:val="false"/>
          <w:sz w:val="22"/>
          <w:szCs w:val="22"/>
        </w:rPr>
        <w:t xml:space="preserve">Jurisdicción, derecho aplicable y mecanismos de resolución de controversias (CLÁUSULA DECIMOSEXTA);</w:t>
      </w:r>
    </w:p>
    <w:p>
      <w:pPr>
        <w:pStyle w:val="ListParagraph"/>
        <w:numPr>
          <w:ilvl w:val="0"/>
          <w:numId w:val="2"/>
        </w:numPr>
        <w:spacing w:after="60"/>
        <w:jc w:val="both"/>
      </w:pPr>
      <w:r>
        <w:rPr>
          <w:rFonts w:ascii="Calibri" w:cs="Calibri" w:eastAsia="Calibri" w:hAnsi="Calibri"/>
          <w:b w:val="false"/>
          <w:bCs w:val="false"/>
          <w:sz w:val="22"/>
          <w:szCs w:val="22"/>
        </w:rPr>
        <w:t xml:space="preserve">Toda otra disposición que, por su contenido o finalidad, deba razonablemente extender sus efectos más allá de la terminación del contrato.</w:t>
      </w:r>
    </w:p>
    <w:p>
      <w:pPr>
        <w:spacing w:after="120"/>
        <w:jc w:val="both"/>
      </w:pPr>
      <w:r>
        <w:rPr>
          <w:rFonts w:ascii="Calibri" w:cs="Calibri" w:eastAsia="Calibri" w:hAnsi="Calibri"/>
          <w:b w:val="false"/>
          <w:bCs w:val="false"/>
          <w:sz w:val="22"/>
          <w:szCs w:val="22"/>
        </w:rPr>
        <w:t xml:space="preserve">12.4. Restitución y eliminación de información al término del contrato.</w:t>
      </w:r>
    </w:p>
    <w:p>
      <w:pPr>
        <w:spacing w:after="80"/>
        <w:ind w:left="720" w:hanging="360"/>
        <w:jc w:val="both"/>
      </w:pPr>
      <w:r>
        <w:rPr>
          <w:rFonts w:ascii="Calibri" w:cs="Calibri" w:eastAsia="Calibri" w:hAnsi="Calibri"/>
          <w:b w:val="false"/>
          <w:bCs w:val="false"/>
          <w:sz w:val="22"/>
          <w:szCs w:val="22"/>
        </w:rPr>
        <w:t xml:space="preserve">(a) Plazo y modalidad. Dentro de los DIEZ (10) días corridos siguientes a la fecha de terminación efectiva del contrato, cualquiera fuere su causa, LAS PARTES procederán de buena fe a la devolución y/o eliminación de toda Información Confidencial perteneciente a la otra parte que obrara en su poder o bajo su control.</w:t>
      </w:r>
    </w:p>
    <w:p>
      <w:pPr>
        <w:spacing w:after="80"/>
        <w:ind w:left="720" w:hanging="360"/>
        <w:jc w:val="both"/>
      </w:pPr>
      <w:r>
        <w:rPr>
          <w:rFonts w:ascii="Calibri" w:cs="Calibri" w:eastAsia="Calibri" w:hAnsi="Calibri"/>
          <w:b w:val="false"/>
          <w:bCs w:val="false"/>
          <w:sz w:val="22"/>
          <w:szCs w:val="22"/>
        </w:rPr>
        <w:t xml:space="preserve">(b) Excepciones por obligación legal. No obstante lo anterior, cada parte podrá conservar aquellas copias de la Información Confidencial cuya retención sea estrictamente necesaria para el cumplimiento de obligaciones legales, fiscales, contables o regulatorias, o para la defensa de sus derechos en sede judicial o administrativa. La información así retenida permanecerá sujeta a las obligaciones de confidencialidad establecidas en la CLÁUSULA NOVENA por todo el tiempo en que subsista dicha retención.</w:t>
      </w:r>
    </w:p>
    <w:p>
      <w:pPr>
        <w:keepNext/>
        <w:spacing w:after="120" w:before="240"/>
      </w:pPr>
      <w:r>
        <w:rPr>
          <w:rFonts w:ascii="Calibri" w:cs="Calibri" w:eastAsia="Calibri" w:hAnsi="Calibri"/>
          <w:b/>
          <w:bCs/>
          <w:sz w:val="22"/>
          <w:szCs w:val="22"/>
        </w:rPr>
        <w:t xml:space="preserve">CLÁUSULA DECIMOTERCERA: NATURALEZA DE LA RELACIÓN</w:t>
      </w:r>
    </w:p>
    <w:p>
      <w:pPr>
        <w:spacing w:after="120"/>
        <w:jc w:val="both"/>
      </w:pPr>
      <w:r>
        <w:rPr>
          <w:rFonts w:ascii="Calibri" w:cs="Calibri" w:eastAsia="Calibri" w:hAnsi="Calibri"/>
          <w:b w:val="false"/>
          <w:bCs w:val="false"/>
          <w:sz w:val="22"/>
          <w:szCs w:val="22"/>
        </w:rPr>
        <w:t xml:space="preserve">13.1. Independencia de las partes: LAS PARTES dejan expresa constancia de que el presente vínculo configura una locación de servicios profesionales de naturaleza estrictamente comercial, celebrada entre partes independientes. En consecuencia, el presente contrato no genera, ni podrá interpretarse como generador de, relación laboral, de dependencia, sociedad, asociación, agencia, mandato, representación comercial, joint venture ni vínculo análogo alguno entre LAS PARTES.</w:t>
      </w:r>
    </w:p>
    <w:p>
      <w:pPr>
        <w:spacing w:after="120"/>
        <w:jc w:val="both"/>
      </w:pPr>
      <w:r>
        <w:rPr>
          <w:rFonts w:ascii="Calibri" w:cs="Calibri" w:eastAsia="Calibri" w:hAnsi="Calibri"/>
          <w:b w:val="false"/>
          <w:bCs w:val="false"/>
          <w:sz w:val="22"/>
          <w:szCs w:val="22"/>
        </w:rPr>
        <w:t xml:space="preserve">13.2. Ausencia de subordinación: LA EMPRESA prestará los servicios objeto del presente con plena autonomía técnica, organizativa y económica, asumiendo el riesgo empresario propio de su actividad. LA EMPRESA determinará libremente los medios, métodos, horarios y herramientas que utilizará para la ejecución del servicio, sin perjuicio del cumplimiento de los entregables y plazos pactados en el Anexo I.</w:t>
      </w:r>
    </w:p>
    <w:p>
      <w:pPr>
        <w:spacing w:after="120"/>
        <w:jc w:val="both"/>
      </w:pPr>
      <w:r>
        <w:rPr>
          <w:rFonts w:ascii="Calibri" w:cs="Calibri" w:eastAsia="Calibri" w:hAnsi="Calibri"/>
          <w:b w:val="false"/>
          <w:bCs w:val="false"/>
          <w:sz w:val="22"/>
          <w:szCs w:val="22"/>
        </w:rPr>
        <w:t xml:space="preserve">13.3. Personal afectado: LA EMPRESA es la única responsable frente a su personal, colaboradores, dependientes y subcontratistas afectados a la prestación del servicio, asumiendo de manera exclusiva y excluyente todas las obligaciones laborales, previsionales, sindicales, fiscales, de seguridad social, de higiene y seguridad y de cualquier otra naturaleza que pudieran corresponder. EL CONTRATANTE no tendrá vínculo jurídico alguno con dicho personal, ni podrá ser considerado empleador directo, indirecto ni solidario respecto del mismo.</w:t>
      </w:r>
    </w:p>
    <w:p>
      <w:pPr>
        <w:keepNext/>
        <w:spacing w:after="120" w:before="240"/>
      </w:pPr>
      <w:r>
        <w:rPr>
          <w:rFonts w:ascii="Calibri" w:cs="Calibri" w:eastAsia="Calibri" w:hAnsi="Calibri"/>
          <w:b/>
          <w:bCs/>
          <w:sz w:val="22"/>
          <w:szCs w:val="22"/>
        </w:rPr>
        <w:t xml:space="preserve">CLÁUSULA DECIMOCUARTA: SUBCONTRATACIÓN</w:t>
      </w:r>
    </w:p>
    <w:p>
      <w:pPr>
        <w:spacing w:after="120"/>
        <w:jc w:val="both"/>
      </w:pPr>
      <w:r>
        <w:rPr>
          <w:rFonts w:ascii="Calibri" w:cs="Calibri" w:eastAsia="Calibri" w:hAnsi="Calibri"/>
          <w:b w:val="false"/>
          <w:bCs w:val="false"/>
          <w:sz w:val="22"/>
          <w:szCs w:val="22"/>
        </w:rPr>
        <w:t xml:space="preserve">14.1. Facultad de subcontratar: LA EMPRESA podrá subcontratar, total o parcialmente, la ejecución de tareas específicas comprendidas en el objeto del presente contrato, recurriendo a colaboradores externos, profesionales independientes o personas jurídicas especializadas, cuando ello resulte necesario o conveniente para la correcta prestación del servicio. La sola contratación del presente importa la conformidad anticipada de EL CONTRATANTE para tal subcontratación, sin necesidad de autorización adicional.</w:t>
      </w:r>
    </w:p>
    <w:p>
      <w:pPr>
        <w:spacing w:after="120"/>
        <w:jc w:val="both"/>
      </w:pPr>
      <w:r>
        <w:rPr>
          <w:rFonts w:ascii="Calibri" w:cs="Calibri" w:eastAsia="Calibri" w:hAnsi="Calibri"/>
          <w:b w:val="false"/>
          <w:bCs w:val="false"/>
          <w:sz w:val="22"/>
          <w:szCs w:val="22"/>
        </w:rPr>
        <w:t xml:space="preserve">14.2. Responsabilidad de LA EMPRESA: LA EMPRESA será exclusiva responsable de la selección, instrucción, supervisión, coordinación y pago de honorarios de los subcontratistas que afecte a la prestación del servicio. Frente a EL CONTRATANTE, LA EMPRESA responderá de manera directa, plena y solidaria por todos los actos, omisiones, errores, negligencias o incumplimientos en que incurran sus subcontratistas, como si los mismos hubieran sido ejecutados por LA EMPRESA en forma personal.</w:t>
      </w:r>
    </w:p>
    <w:p>
      <w:pPr>
        <w:spacing w:after="120"/>
        <w:jc w:val="both"/>
      </w:pPr>
      <w:r>
        <w:rPr>
          <w:rFonts w:ascii="Calibri" w:cs="Calibri" w:eastAsia="Calibri" w:hAnsi="Calibri"/>
          <w:b w:val="false"/>
          <w:bCs w:val="false"/>
          <w:sz w:val="22"/>
          <w:szCs w:val="22"/>
        </w:rPr>
        <w:t xml:space="preserve">14.3. Extensión de obligaciones a subcontratistas: LA EMPRESA garantiza que todo subcontratista que afecte a la prestación del servicio se encontrará vinculado por obligaciones de confidencialidad y propiedad intelectual de alcance equivalente a las establecidas en la CLÁUSULA NOVENA, debiendo instrumentarse por escrito con anterioridad al acceso del subcontratista a cualquier información de EL CONTRATANTE. El incumplimiento de esta obligación por parte de un subcontratista será considerado incumplimiento directo de LA EMPRESA frente a EL CONTRATANTE.</w:t>
      </w:r>
    </w:p>
    <w:p>
      <w:pPr>
        <w:keepNext/>
        <w:spacing w:after="120" w:before="240"/>
      </w:pPr>
      <w:r>
        <w:rPr>
          <w:rFonts w:ascii="Calibri" w:cs="Calibri" w:eastAsia="Calibri" w:hAnsi="Calibri"/>
          <w:b/>
          <w:bCs/>
          <w:sz w:val="22"/>
          <w:szCs w:val="22"/>
        </w:rPr>
        <w:t xml:space="preserve">CLÁUSULA DECIMOQUINTA: CANALES DE COMUNICACIÓN Y CAMBIOS EN EL DOMICILIO</w:t>
      </w:r>
    </w:p>
    <w:p>
      <w:pPr>
        <w:spacing w:after="120"/>
        <w:jc w:val="both"/>
      </w:pPr>
      <w:r>
        <w:rPr>
          <w:rFonts w:ascii="Calibri" w:cs="Calibri" w:eastAsia="Calibri" w:hAnsi="Calibri"/>
          <w:b w:val="false"/>
          <w:bCs w:val="false"/>
          <w:sz w:val="22"/>
          <w:szCs w:val="22"/>
        </w:rPr>
        <w:t xml:space="preserve">15.1. Domicilios constituidos: a todos los efectos derivados del presente contrato, LAS PARTES constituyen sus domicilios especiales en aquellos consignados en el encabezado del presente, donde se considerarán válidas todas las notificaciones judiciales y extrajudiciales que pudieran cursarse.</w:t>
      </w:r>
    </w:p>
    <w:p>
      <w:pPr>
        <w:spacing w:after="120"/>
        <w:jc w:val="both"/>
      </w:pPr>
      <w:r>
        <w:rPr>
          <w:rFonts w:ascii="Calibri" w:cs="Calibri" w:eastAsia="Calibri" w:hAnsi="Calibri"/>
          <w:b w:val="false"/>
          <w:bCs w:val="false"/>
          <w:sz w:val="22"/>
          <w:szCs w:val="22"/>
        </w:rPr>
        <w:t xml:space="preserve">15.2. Canal de comunicación: Las notificaciones de naturaleza legal —incluyendo intimaciones, requerimientos de subsanación, comunicaciones de rescisión o resolución— deberán cursarse por correo electrónico a las casillas constituidas en la presente cláusula. Las aplicaciones de mensajería instantánea se reservan para comunicaciones operativas vinculadas a la prestación del servicio.</w:t>
      </w:r>
    </w:p>
    <w:p>
      <w:pPr>
        <w:spacing w:after="60"/>
        <w:ind w:left="720"/>
      </w:pPr>
      <w:r>
        <w:rPr>
          <w:rFonts w:ascii="Calibri" w:cs="Calibri" w:eastAsia="Calibri" w:hAnsi="Calibri"/>
          <w:b w:val="false"/>
          <w:bCs w:val="false"/>
          <w:sz w:val="22"/>
          <w:szCs w:val="22"/>
        </w:rPr>
        <w:t xml:space="preserve">LA EMPRESA: </w:t>
      </w:r>
      <w:r>
        <w:rPr>
          <w:rFonts w:ascii="Calibri" w:cs="Calibri" w:eastAsia="Calibri" w:hAnsi="Calibri"/>
          <w:b/>
          <w:bCs/>
          <w:sz w:val="22"/>
          <w:szCs w:val="22"/>
        </w:rPr>
        <w:t xml:space="preserve">{{EMAIL_EMPRESA}}</w:t>
      </w:r>
    </w:p>
    <w:p>
      <w:pPr>
        <w:spacing w:after="60"/>
        <w:ind w:left="720"/>
      </w:pPr>
      <w:r>
        <w:rPr>
          <w:rFonts w:ascii="Calibri" w:cs="Calibri" w:eastAsia="Calibri" w:hAnsi="Calibri"/>
          <w:b w:val="false"/>
          <w:bCs w:val="false"/>
          <w:sz w:val="22"/>
          <w:szCs w:val="22"/>
        </w:rPr>
        <w:t xml:space="preserve">EL CONTRATANTE: </w:t>
      </w:r>
      <w:r>
        <w:rPr>
          <w:rFonts w:ascii="Calibri" w:cs="Calibri" w:eastAsia="Calibri" w:hAnsi="Calibri"/>
          <w:b/>
          <w:bCs/>
          <w:sz w:val="22"/>
          <w:szCs w:val="22"/>
        </w:rPr>
        <w:t xml:space="preserve">{{EMAIL_CONTRATANTE}}</w:t>
      </w:r>
    </w:p>
    <w:p>
      <w:pPr>
        <w:spacing w:after="120"/>
        <w:jc w:val="both"/>
      </w:pPr>
      <w:r>
        <w:rPr>
          <w:rFonts w:ascii="Calibri" w:cs="Calibri" w:eastAsia="Calibri" w:hAnsi="Calibri"/>
          <w:b w:val="false"/>
          <w:bCs w:val="false"/>
          <w:sz w:val="22"/>
          <w:szCs w:val="22"/>
        </w:rPr>
        <w:t xml:space="preserve">15.3. Cambio de domicilio y/o correo electrónico: Cualquier cambio de domicilio o de correo electrónico deberá ser comunicado a la otra parte de manera fehaciente con una antelación mínima de 15 (QUINCE) días corridos. Las notificaciones enviadas a los domicilios y correos electrónicos aquí constituidos se considerarán plenamente válidas y efectivas.</w:t>
      </w:r>
    </w:p>
    <w:p>
      <w:pPr>
        <w:keepNext/>
        <w:spacing w:after="120" w:before="240"/>
      </w:pPr>
      <w:r>
        <w:rPr>
          <w:rFonts w:ascii="Calibri" w:cs="Calibri" w:eastAsia="Calibri" w:hAnsi="Calibri"/>
          <w:b/>
          <w:bCs/>
          <w:sz w:val="22"/>
          <w:szCs w:val="22"/>
        </w:rPr>
        <w:t xml:space="preserve">CLÁUSULA DECIMOSEXTA: JURISDICCIÓN Y DERECHO APLICABLE</w:t>
      </w:r>
    </w:p>
    <w:p>
      <w:pPr>
        <w:spacing w:after="120"/>
        <w:jc w:val="both"/>
      </w:pPr>
      <w:r>
        <w:rPr>
          <w:rFonts w:ascii="Calibri" w:cs="Calibri" w:eastAsia="Calibri" w:hAnsi="Calibri"/>
          <w:b w:val="false"/>
          <w:bCs w:val="false"/>
          <w:sz w:val="22"/>
          <w:szCs w:val="22"/>
        </w:rPr>
        <w:t xml:space="preserve">16.1. Compromiso de solución amistosa: ante cualquier controversia, LAS PARTES se comprometen a intentar una resolución de buena fe mediante comunicación directa.</w:t>
      </w:r>
    </w:p>
    <w:p>
      <w:pPr>
        <w:spacing w:after="120"/>
        <w:jc w:val="both"/>
      </w:pPr>
      <w:r>
        <w:rPr>
          <w:rFonts w:ascii="Calibri" w:cs="Calibri" w:eastAsia="Calibri" w:hAnsi="Calibri"/>
          <w:b w:val="false"/>
          <w:bCs w:val="false"/>
          <w:sz w:val="22"/>
          <w:szCs w:val="22"/>
        </w:rPr>
        <w:t xml:space="preserve">16.2. Jurisdicción internacional directa. De no alcanzarse un acuerdo en instancia privada, LAS PARTES se someten irrevocablemente a la jurisdicción exclusiva de los Tribunales estatales del Estado de Wyoming, Estados Unidos, renunciando expresamente a cualquier otro fuero o jurisdicción. En caso de que la controversia reúna los requisitos para acceder al fuero federal por diversidad de ciudadanía (28 U.S.C. § 1332), LAS PARTES podrán optar por el U.S. District Court for the District of Wyoming. La presente cláusula de jurisdicción tendrá plena validez y efecto de manera independiente a la vigencia del contrato principal.</w:t>
      </w:r>
    </w:p>
    <w:p>
      <w:pPr>
        <w:spacing w:after="120"/>
        <w:jc w:val="both"/>
      </w:pPr>
      <w:r>
        <w:rPr>
          <w:rFonts w:ascii="Calibri" w:cs="Calibri" w:eastAsia="Calibri" w:hAnsi="Calibri"/>
          <w:b w:val="false"/>
          <w:bCs w:val="false"/>
          <w:sz w:val="22"/>
          <w:szCs w:val="22"/>
        </w:rPr>
        <w:t xml:space="preserve">16.3. Derecho aplicable. El presente contrato, así como los derechos y obligaciones de LAS PARTES derivados del mismo, se regirán, interpretarán y ejecutarán de conformidad con lo en él dispuesto en uso de la autonomía de la voluntad material. Supletoriamente se regirá por las leyes sustantivas del Estado de Wyoming, Estados Unidos, incluyendo el common law de Wyoming y, en lo que resulte aplicable, el Uniform Commercial Code adoptado en el Estado de Wyoming (Title 34.1), con exclusión de sus normas de conflicto de leyes (conflict of laws).</w:t>
      </w:r>
    </w:p>
    <w:p>
      <w:pPr>
        <w:spacing w:after="120"/>
        <w:jc w:val="both"/>
      </w:pPr>
      <w:r>
        <w:rPr>
          <w:rFonts w:ascii="Calibri" w:cs="Calibri" w:eastAsia="Calibri" w:hAnsi="Calibri"/>
          <w:b w:val="false"/>
          <w:bCs w:val="false"/>
          <w:sz w:val="22"/>
          <w:szCs w:val="22"/>
        </w:rPr>
        <w:t xml:space="preserve">16.4. Renuncia a flexibilización. LAS PARTES renuncian expresamente a la posibilidad de flexibilizar el derecho aplicable al presente contrato en virtud de la existencia de un derecho más conectado con el caso. Cualquier modificación del marco normativo deberá ser acordada por LAS PARTES por escrito.</w:t>
      </w:r>
    </w:p>
    <w:p>
      <w:pPr>
        <w:spacing w:after="120"/>
        <w:jc w:val="both"/>
      </w:pPr>
      <w:r>
        <w:rPr>
          <w:rFonts w:ascii="Calibri" w:cs="Calibri" w:eastAsia="Calibri" w:hAnsi="Calibri"/>
          <w:b w:val="false"/>
          <w:bCs w:val="false"/>
          <w:sz w:val="22"/>
          <w:szCs w:val="22"/>
        </w:rPr>
        <w:t xml:space="preserve">16.5. Divisibilidad: si alguna disposición fuera declarada inválida, ello no afectará la validez y exigibilidad del resto del articulado.</w:t>
      </w:r>
    </w:p>
    <w:p>
      <w:pPr>
        <w:spacing w:after="120"/>
        <w:jc w:val="both"/>
      </w:pPr>
      <w:r>
        <w:rPr>
          <w:rFonts w:ascii="Calibri" w:cs="Calibri" w:eastAsia="Calibri" w:hAnsi="Calibri"/>
          <w:b w:val="false"/>
          <w:bCs w:val="false"/>
          <w:sz w:val="22"/>
          <w:szCs w:val="22"/>
        </w:rPr>
        <w:t xml:space="preserve">16.6. Validez de la firma digital. LAS PARTES aceptan que la firma digital o electrónica del presente contrato, ejecutada a través de plataformas reconocidas, tendrá la misma validez y fuerza ejecutiva que una firma manuscrita, conforme el Uniform Electronic Transactions Act adoptado en Wyoming (Wyoming Statutes Chapter 21A) y el Electronic Signatures in Global and National Commerce Act (15 U.S.C. § 7001 et seq.).</w:t>
      </w:r>
    </w:p>
    <w:p>
      <w:pPr>
        <w:keepNext/>
        <w:spacing w:after="120" w:before="240"/>
      </w:pPr>
      <w:r>
        <w:rPr>
          <w:rFonts w:ascii="Calibri" w:cs="Calibri" w:eastAsia="Calibri" w:hAnsi="Calibri"/>
          <w:b/>
          <w:bCs/>
          <w:sz w:val="22"/>
          <w:szCs w:val="22"/>
        </w:rPr>
        <w:t xml:space="preserve">CLÁUSULA DECIMOSÉPTIMA: INTEGRIDAD DEL ACUERDO Y MODIFICACIONES</w:t>
      </w:r>
    </w:p>
    <w:p>
      <w:pPr>
        <w:spacing w:after="120"/>
        <w:jc w:val="both"/>
      </w:pPr>
      <w:r>
        <w:rPr>
          <w:rFonts w:ascii="Calibri" w:cs="Calibri" w:eastAsia="Calibri" w:hAnsi="Calibri"/>
          <w:b w:val="false"/>
          <w:bCs w:val="false"/>
          <w:sz w:val="22"/>
          <w:szCs w:val="22"/>
        </w:rPr>
        <w:t xml:space="preserve">17.1. Integridad del acuerdo. El presente contrato, conjuntamente con sus anexos, adendas y documentos complementarios suscriptos por LAS PARTES, constituyen el acuerdo íntegro, total y</w:t>
      </w:r>
    </w:p>
    <w:p>
      <w:pPr>
        <w:spacing w:after="120"/>
        <w:jc w:val="both"/>
      </w:pPr>
      <w:r>
        <w:rPr>
          <w:rFonts w:ascii="Calibri" w:cs="Calibri" w:eastAsia="Calibri" w:hAnsi="Calibri"/>
          <w:b w:val="false"/>
          <w:bCs w:val="false"/>
          <w:sz w:val="22"/>
          <w:szCs w:val="22"/>
        </w:rPr>
        <w:t xml:space="preserve">exclusivo entre ellas respecto de la materia objeto de contratación. En consecuencia, el presente deja sin efecto y reemplaza a todo entendimiento, acuerdo, propuesta, oferta, negociación, declaración o comunicación previa, ya sea verbal o escrita, que LAS PARTES hubieran mantenido respecto de su objeto.</w:t>
      </w:r>
    </w:p>
    <w:p>
      <w:pPr>
        <w:spacing w:after="120"/>
        <w:jc w:val="both"/>
      </w:pPr>
      <w:r>
        <w:rPr>
          <w:rFonts w:ascii="Calibri" w:cs="Calibri" w:eastAsia="Calibri" w:hAnsi="Calibri"/>
          <w:b w:val="false"/>
          <w:bCs w:val="false"/>
          <w:sz w:val="22"/>
          <w:szCs w:val="22"/>
        </w:rPr>
        <w:t xml:space="preserve">17.2. Inexistencia de acuerdos paralelos. LAS PARTES manifiestan que no existen pactos, contratos, promesas ni compromisos accesorios al presente, y que toda manifestación, garantía o representación efectuada con anterioridad a la firma que no se encuentre expresamente recogida en el cuerpo del contrato o en sus anexos carece de valor vinculante.</w:t>
      </w:r>
    </w:p>
    <w:p>
      <w:pPr>
        <w:spacing w:after="120"/>
        <w:jc w:val="both"/>
      </w:pPr>
      <w:r>
        <w:rPr>
          <w:rFonts w:ascii="Calibri" w:cs="Calibri" w:eastAsia="Calibri" w:hAnsi="Calibri"/>
          <w:b w:val="false"/>
          <w:bCs w:val="false"/>
          <w:sz w:val="22"/>
          <w:szCs w:val="22"/>
        </w:rPr>
        <w:t xml:space="preserve">17.3. Modificaciones. Toda modificación, ampliación, aclaración o adenda al presente contrato deberá instrumentarse necesariamente por escrito y ser suscripta por representantes con facultades suficientes de ambas partes, bajo pena de nulidad e inoponibilidad. No producirán efecto alguno las modificaciones verbales, los usos y prácticas posteriores divergentes del texto contractual, ni las tolerancias o concesiones que cualquiera de LAS PARTES hubiera otorgado a la otra, las cuales no podrán ser invocadas como modificación tácita ni como renuncia a derechos.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pPr>
              <w:spacing w:after="60" w:before="960"/>
            </w:pPr>
            <w:r>
              <w:rPr>
                <w:rFonts w:ascii="Calibri" w:cs="Calibri" w:eastAsia="Calibri" w:hAnsi="Calibri"/>
                <w:b w:val="false"/>
                <w:bCs w:val="false"/>
                <w:sz w:val="22"/>
                <w:szCs w:val="22"/>
              </w:rPr>
              <w:t xml:space="preserve">______________________________</w:t>
            </w:r>
          </w:p>
          <w:p>
            <w:r>
              <w:rPr>
                <w:rFonts w:ascii="Calibri" w:cs="Calibri" w:eastAsia="Calibri" w:hAnsi="Calibri"/>
                <w:b w:val="false"/>
                <w:bCs w:val="false"/>
                <w:sz w:val="22"/>
                <w:szCs w:val="22"/>
              </w:rPr>
              <w:t xml:space="preserve">Firma, aclaración y número de documento de EL CONTRATANTE</w:t>
            </w:r>
          </w:p>
        </w:tc>
        <w:tc>
          <w:tcPr>
            <w:tcW w:type="dxa" w:w="4500"/>
            <w:tcBorders>
              <w:top w:val="none" w:color="FFFFFF" w:sz="0"/>
              <w:left w:val="none" w:color="FFFFFF" w:sz="0"/>
              <w:bottom w:val="none" w:color="FFFFFF" w:sz="0"/>
              <w:right w:val="none" w:color="FFFFFF" w:sz="0"/>
            </w:tcBorders>
          </w:tcPr>
          <w:p>
            <w:pPr>
              <w:spacing w:after="60" w:before="960"/>
            </w:pPr>
            <w:r>
              <w:rPr>
                <w:rFonts w:ascii="Calibri" w:cs="Calibri" w:eastAsia="Calibri" w:hAnsi="Calibri"/>
                <w:b w:val="false"/>
                <w:bCs w:val="false"/>
                <w:sz w:val="22"/>
                <w:szCs w:val="22"/>
              </w:rPr>
              <w:t xml:space="preserve">______________________________</w:t>
            </w:r>
          </w:p>
          <w:p>
            <w:r>
              <w:rPr>
                <w:rFonts w:ascii="Calibri" w:cs="Calibri" w:eastAsia="Calibri" w:hAnsi="Calibri"/>
                <w:b w:val="false"/>
                <w:bCs w:val="false"/>
                <w:sz w:val="22"/>
                <w:szCs w:val="22"/>
              </w:rPr>
              <w:t xml:space="preserve">Firma y aclaración de LA EMPRESA</w:t>
            </w:r>
          </w:p>
        </w:tc>
      </w:tr>
    </w:tbl>
    <w:p>
      <w:r>
        <w:br w:type="page"/>
      </w:r>
    </w:p>
    <w:p>
      <w:pPr>
        <w:spacing w:after="60"/>
        <w:jc w:val="center"/>
      </w:pPr>
      <w:r>
        <w:rPr>
          <w:rFonts w:ascii="Calibri" w:cs="Calibri" w:eastAsia="Calibri" w:hAnsi="Calibri"/>
          <w:b/>
          <w:bCs/>
          <w:sz w:val="24"/>
          <w:szCs w:val="24"/>
        </w:rPr>
        <w:t xml:space="preserve">ANEXO I — ALCANCE Y CONDICIONES DEL SERVICIO</w:t>
      </w:r>
    </w:p>
    <w:p>
      <w:pPr>
        <w:spacing w:after="240"/>
        <w:jc w:val="center"/>
      </w:pPr>
      <w:r>
        <w:rPr>
          <w:rFonts w:ascii="Calibri" w:cs="Calibri" w:eastAsia="Calibri" w:hAnsi="Calibri"/>
          <w:b/>
          <w:bCs/>
          <w:sz w:val="22"/>
          <w:szCs w:val="22"/>
        </w:rPr>
        <w:t xml:space="preserve">PROGRAMA “MID LEVEL”</w:t>
      </w:r>
    </w:p>
    <w:p>
      <w:pPr>
        <w:spacing w:after="120"/>
        <w:jc w:val="both"/>
      </w:pPr>
      <w:r>
        <w:rPr>
          <w:rFonts w:ascii="Calibri" w:cs="Calibri" w:eastAsia="Calibri" w:hAnsi="Calibri"/>
          <w:b w:val="false"/>
          <w:bCs w:val="false"/>
          <w:sz w:val="22"/>
          <w:szCs w:val="22"/>
        </w:rPr>
        <w:t xml:space="preserve">El presente Anexo forma parte integrante e indivisible del Contrato de Prestación de Servicios Profesionales de Consultoría suscripto entre LAS PARTES (en adelante, el “contrato principal”). En caso de discrepancia entre el presente Anexo y el contrato principal, prevalecerá lo dispuesto en este último, conforme la CLÁUSULA SEGUNDA del contrato principal.</w:t>
      </w:r>
    </w:p>
    <w:p>
      <w:pPr>
        <w:keepNext/>
        <w:spacing w:after="120" w:before="240"/>
      </w:pPr>
      <w:r>
        <w:rPr>
          <w:rFonts w:ascii="Calibri" w:cs="Calibri" w:eastAsia="Calibri" w:hAnsi="Calibri"/>
          <w:b/>
          <w:bCs/>
          <w:sz w:val="22"/>
          <w:szCs w:val="22"/>
        </w:rPr>
        <w:t xml:space="preserve">1. OBJETO DEL SERVICIO El presente Anexo regula el alcance, los componentes y las condiciones operativas del programa de consultoría comercializado bajo la denominación “MID LEVEL” (en adelante, el “Programa”), que LA EMPRESA prestará a EL CONTRATANTE durante la vigencia de 4 (CUATRO) meses establecida en la CLÁUSULA QUINTA del contrato principal. La prestación se rige por la CLÁUSULA SEXTA del contrato principal.</w:t>
      </w:r>
    </w:p>
    <w:p>
      <w:pPr>
        <w:keepNext/>
        <w:spacing w:after="120" w:before="240"/>
      </w:pPr>
      <w:r>
        <w:rPr>
          <w:rFonts w:ascii="Calibri" w:cs="Calibri" w:eastAsia="Calibri" w:hAnsi="Calibri"/>
          <w:b/>
          <w:bCs/>
          <w:sz w:val="22"/>
          <w:szCs w:val="22"/>
        </w:rPr>
        <w:t xml:space="preserve">2. QUÉ SE INSTALA El Programa tiene por objeto la instalación de los sistemas de Marketing y Ventas del negocio de EL CONTRATANTE. Comprende:</w:t>
      </w:r>
    </w:p>
    <w:p>
      <w:pPr>
        <w:pStyle w:val="ListParagraph"/>
        <w:numPr>
          <w:ilvl w:val="0"/>
          <w:numId w:val="2"/>
        </w:numPr>
        <w:spacing w:after="60"/>
        <w:jc w:val="both"/>
      </w:pPr>
      <w:r>
        <w:rPr>
          <w:rFonts w:ascii="Calibri" w:cs="Calibri" w:eastAsia="Calibri" w:hAnsi="Calibri"/>
          <w:b w:val="false"/>
          <w:bCs w:val="false"/>
          <w:sz w:val="22"/>
          <w:szCs w:val="22"/>
        </w:rPr>
        <w:t xml:space="preserve">Estrategia de contenido, con la totalidad de los templates y SOPs de LA EMPRESA.</w:t>
      </w:r>
    </w:p>
    <w:p>
      <w:pPr>
        <w:pStyle w:val="ListParagraph"/>
        <w:numPr>
          <w:ilvl w:val="0"/>
          <w:numId w:val="2"/>
        </w:numPr>
        <w:spacing w:after="60"/>
        <w:jc w:val="both"/>
      </w:pPr>
      <w:r>
        <w:rPr>
          <w:rFonts w:ascii="Calibri" w:cs="Calibri" w:eastAsia="Calibri" w:hAnsi="Calibri"/>
          <w:b w:val="false"/>
          <w:bCs w:val="false"/>
          <w:sz w:val="22"/>
          <w:szCs w:val="22"/>
        </w:rPr>
        <w:t xml:space="preserve">Proceso de setting.</w:t>
      </w:r>
    </w:p>
    <w:p>
      <w:pPr>
        <w:pStyle w:val="ListParagraph"/>
        <w:numPr>
          <w:ilvl w:val="0"/>
          <w:numId w:val="2"/>
        </w:numPr>
        <w:spacing w:after="60"/>
        <w:jc w:val="both"/>
      </w:pPr>
      <w:r>
        <w:rPr>
          <w:rFonts w:ascii="Calibri" w:cs="Calibri" w:eastAsia="Calibri" w:hAnsi="Calibri"/>
          <w:b w:val="false"/>
          <w:bCs w:val="false"/>
          <w:sz w:val="22"/>
          <w:szCs w:val="22"/>
        </w:rPr>
        <w:t xml:space="preserve">Procesos de cierre.</w:t>
      </w:r>
    </w:p>
    <w:p>
      <w:pPr>
        <w:pStyle w:val="ListParagraph"/>
        <w:numPr>
          <w:ilvl w:val="0"/>
          <w:numId w:val="2"/>
        </w:numPr>
        <w:spacing w:after="60"/>
        <w:jc w:val="both"/>
      </w:pPr>
      <w:r>
        <w:rPr>
          <w:rFonts w:ascii="Calibri" w:cs="Calibri" w:eastAsia="Calibri" w:hAnsi="Calibri"/>
          <w:b w:val="false"/>
          <w:bCs w:val="false"/>
          <w:sz w:val="22"/>
          <w:szCs w:val="22"/>
        </w:rPr>
        <w:t xml:space="preserve">Procesos pre-call y post-call.</w:t>
      </w:r>
    </w:p>
    <w:p>
      <w:pPr>
        <w:pStyle w:val="ListParagraph"/>
        <w:numPr>
          <w:ilvl w:val="0"/>
          <w:numId w:val="2"/>
        </w:numPr>
        <w:spacing w:after="60"/>
        <w:jc w:val="both"/>
      </w:pPr>
      <w:r>
        <w:rPr>
          <w:rFonts w:ascii="Calibri" w:cs="Calibri" w:eastAsia="Calibri" w:hAnsi="Calibri"/>
          <w:b w:val="false"/>
          <w:bCs w:val="false"/>
          <w:sz w:val="22"/>
          <w:szCs w:val="22"/>
        </w:rPr>
        <w:t xml:space="preserve">Estrategia de escalado mediante anuncios y webinars.</w:t>
      </w:r>
    </w:p>
    <w:p>
      <w:pPr>
        <w:keepNext/>
        <w:spacing w:after="120" w:before="240"/>
      </w:pPr>
      <w:r>
        <w:rPr>
          <w:rFonts w:ascii="Calibri" w:cs="Calibri" w:eastAsia="Calibri" w:hAnsi="Calibri"/>
          <w:b/>
          <w:bCs/>
          <w:sz w:val="22"/>
          <w:szCs w:val="22"/>
        </w:rPr>
        <w:t xml:space="preserve">3. COMPONENTES Y ACCESOS Durante la vigencia del Programa, EL CONTRATANTE tendrá acceso a:</w:t>
      </w:r>
    </w:p>
    <w:p>
      <w:pPr>
        <w:pStyle w:val="ListParagraph"/>
        <w:numPr>
          <w:ilvl w:val="0"/>
          <w:numId w:val="2"/>
        </w:numPr>
        <w:spacing w:after="60"/>
        <w:jc w:val="both"/>
      </w:pPr>
      <w:r>
        <w:rPr>
          <w:rFonts w:ascii="Calibri" w:cs="Calibri" w:eastAsia="Calibri" w:hAnsi="Calibri"/>
          <w:b w:val="false"/>
          <w:bCs w:val="false"/>
          <w:sz w:val="22"/>
          <w:szCs w:val="22"/>
        </w:rPr>
        <w:t xml:space="preserve">Todos los componentes del nivel Entry: roadmap inicial con diagnóstico, clase semanal de negocio y marketing, clase semanal de setting y closing, sesiones 1-1 grupales, comunidad y plataforma formativa.</w:t>
      </w:r>
    </w:p>
    <w:p>
      <w:pPr>
        <w:pStyle w:val="ListParagraph"/>
        <w:numPr>
          <w:ilvl w:val="0"/>
          <w:numId w:val="2"/>
        </w:numPr>
        <w:spacing w:after="60"/>
        <w:jc w:val="both"/>
      </w:pPr>
      <w:r>
        <w:rPr>
          <w:rFonts w:ascii="Calibri" w:cs="Calibri" w:eastAsia="Calibri" w:hAnsi="Calibri"/>
          <w:b w:val="false"/>
          <w:bCs w:val="false"/>
          <w:sz w:val="22"/>
          <w:szCs w:val="22"/>
        </w:rPr>
        <w:t xml:space="preserve">Roadmap de Marketing y Roadmap de Ventas adaptados al negocio de EL CONTRATANTE.</w:t>
      </w:r>
    </w:p>
    <w:p>
      <w:pPr>
        <w:pStyle w:val="ListParagraph"/>
        <w:numPr>
          <w:ilvl w:val="0"/>
          <w:numId w:val="2"/>
        </w:numPr>
        <w:spacing w:after="60"/>
        <w:jc w:val="both"/>
      </w:pPr>
      <w:r>
        <w:rPr>
          <w:rFonts w:ascii="Calibri" w:cs="Calibri" w:eastAsia="Calibri" w:hAnsi="Calibri"/>
          <w:b w:val="false"/>
          <w:bCs w:val="false"/>
          <w:sz w:val="22"/>
          <w:szCs w:val="22"/>
        </w:rPr>
        <w:t xml:space="preserve">Revisión mensual de roadmap: una (1) sesión individual mensual con un coach del equipo de LA EMPRESA.</w:t>
      </w:r>
    </w:p>
    <w:p>
      <w:pPr>
        <w:pStyle w:val="ListParagraph"/>
        <w:numPr>
          <w:ilvl w:val="0"/>
          <w:numId w:val="2"/>
        </w:numPr>
        <w:spacing w:after="60"/>
        <w:jc w:val="both"/>
      </w:pPr>
      <w:r>
        <w:rPr>
          <w:rFonts w:ascii="Calibri" w:cs="Calibri" w:eastAsia="Calibri" w:hAnsi="Calibri"/>
          <w:b w:val="false"/>
          <w:bCs w:val="false"/>
          <w:sz w:val="22"/>
          <w:szCs w:val="22"/>
        </w:rPr>
        <w:t xml:space="preserve">Chat 1-1: chat privado con el Director General de ATV y el equipo de LA EMPRESA a través de Discord o de la plataforma que LA EMPRESA designe en su reemplazo.</w:t>
      </w:r>
    </w:p>
    <w:p>
      <w:pPr>
        <w:pStyle w:val="ListParagraph"/>
        <w:numPr>
          <w:ilvl w:val="0"/>
          <w:numId w:val="2"/>
        </w:numPr>
        <w:spacing w:after="60"/>
        <w:jc w:val="both"/>
      </w:pPr>
      <w:r>
        <w:rPr>
          <w:rFonts w:ascii="Calibri" w:cs="Calibri" w:eastAsia="Calibri" w:hAnsi="Calibri"/>
          <w:b w:val="false"/>
          <w:bCs w:val="false"/>
          <w:sz w:val="22"/>
          <w:szCs w:val="22"/>
        </w:rPr>
        <w:t xml:space="preserve">Accesos del equipo: el titular del contrato más hasta dos (2) integrantes de su equipo, previa notificación a LA EMPRESA con nombre completo y rol. EL CONTRATANTE responde por la conducta de éstos y por el cumplimiento de las obligaciones de confidencialidad y propiedad intelectual del contrato principal.</w:t>
      </w:r>
    </w:p>
    <w:p>
      <w:pPr>
        <w:keepNext/>
        <w:spacing w:after="120" w:before="240"/>
      </w:pPr>
      <w:r>
        <w:rPr>
          <w:rFonts w:ascii="Calibri" w:cs="Calibri" w:eastAsia="Calibri" w:hAnsi="Calibri"/>
          <w:b/>
          <w:bCs/>
          <w:sz w:val="22"/>
          <w:szCs w:val="22"/>
        </w:rPr>
        <w:t xml:space="preserve">4. MODALIDAD DE IMPLEMENTACIÓN El Programa se presta bajo modalidad de implementación guiada. LA EMPRESA provee el SOP, el template y el video explicativo de cada sistema; EL CONTRATANTE los completa con la información de su negocio y los presenta en las sesiones individuales, donde el equipo de LA EMPRESA los revisa y corrige en vivo, diagnostica el cuello de botella del negocio e indica qué instalar y cómo. LA EMPRESA no asigna personal dedicado a la cuenta de EL CONTRATANTE ni ejecuta la implementación por su cuenta. Toda prestación adicional podrá contratarse por separado conforme el apartado 1.3 del contrato principal.</w:t>
      </w:r>
    </w:p>
    <w:p>
      <w:pPr>
        <w:keepNext/>
        <w:spacing w:after="120" w:before="240"/>
      </w:pPr>
      <w:r>
        <w:rPr>
          <w:rFonts w:ascii="Calibri" w:cs="Calibri" w:eastAsia="Calibri" w:hAnsi="Calibri"/>
          <w:b/>
          <w:bCs/>
          <w:sz w:val="22"/>
          <w:szCs w:val="22"/>
        </w:rPr>
        <w:t xml:space="preserve">5. PLAZO, ACCESO Y SOPORTE El Programa se prestará durante el plazo previsto en la CLÁUSULA QUINTA del contrato principal. Las prestaciones se ejecutarán por las siguientes modalidades, conforme corresponda a cada componente:</w:t>
      </w:r>
    </w:p>
    <w:p>
      <w:pPr>
        <w:pStyle w:val="ListParagraph"/>
        <w:numPr>
          <w:ilvl w:val="0"/>
          <w:numId w:val="2"/>
        </w:numPr>
        <w:spacing w:after="60"/>
        <w:jc w:val="both"/>
      </w:pPr>
      <w:r>
        <w:rPr>
          <w:rFonts w:ascii="Calibri" w:cs="Calibri" w:eastAsia="Calibri" w:hAnsi="Calibri"/>
          <w:b w:val="false"/>
          <w:bCs w:val="false"/>
          <w:sz w:val="22"/>
          <w:szCs w:val="22"/>
        </w:rPr>
        <w:t xml:space="preserve">Modalidad sincrónica en vivo: sesiones individuales y grupales por videoconferencia a través de la plataforma que LA EMPRESA designe.</w:t>
      </w:r>
    </w:p>
    <w:p>
      <w:pPr>
        <w:pStyle w:val="ListParagraph"/>
        <w:numPr>
          <w:ilvl w:val="0"/>
          <w:numId w:val="2"/>
        </w:numPr>
        <w:spacing w:after="60"/>
        <w:jc w:val="both"/>
      </w:pPr>
      <w:r>
        <w:rPr>
          <w:rFonts w:ascii="Calibri" w:cs="Calibri" w:eastAsia="Calibri" w:hAnsi="Calibri"/>
          <w:b w:val="false"/>
          <w:bCs w:val="false"/>
          <w:sz w:val="22"/>
          <w:szCs w:val="22"/>
        </w:rPr>
        <w:t xml:space="preserve">Modalidad asincrónica: acceso a contenido grabado, SOPs y materiales escritos a través de las plataformas de LA EMPRESA.</w:t>
      </w:r>
    </w:p>
    <w:p>
      <w:pPr>
        <w:pStyle w:val="ListParagraph"/>
        <w:numPr>
          <w:ilvl w:val="0"/>
          <w:numId w:val="2"/>
        </w:numPr>
        <w:spacing w:after="60"/>
        <w:jc w:val="both"/>
      </w:pPr>
      <w:r>
        <w:rPr>
          <w:rFonts w:ascii="Calibri" w:cs="Calibri" w:eastAsia="Calibri" w:hAnsi="Calibri"/>
          <w:b w:val="false"/>
          <w:bCs w:val="false"/>
          <w:sz w:val="22"/>
          <w:szCs w:val="22"/>
        </w:rPr>
        <w:t xml:space="preserve">Modalidad escrita asincrónica: intercambio por el chat 1-1 en la plataforma de comunidad (Discord o la que LA EMPRESA designe) y correo electrónico. Todo seguimiento, acompañamiento o soporte previsto en el presente Anexo se prestará dentro del plazo de vigencia del Programa y concluirá con su terminación.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2026-10-07T21:25:08.120Z</dcterms:created>
  <dcterms:modified xsi:type="dcterms:W3CDTF">2026-10-07T21:25:08.121Z</dcterms:modified>
</cp:coreProperties>
</file>

<file path=docProps/custom.xml><?xml version="1.0" encoding="utf-8"?>
<Properties xmlns="http://schemas.openxmlformats.org/officeDocument/2006/custom-properties" xmlns:vt="http://schemas.openxmlformats.org/officeDocument/2006/docPropsVTypes"/>
</file>