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8231B">
      <w:pPr>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Statistical Test General Idea:</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A correlation analysis was conducted to examine the relationship between First Serve Won (FSW1) and Second Serve Won (SSW1). Because the variables did not follow a normal distribution, a Spearman rank correlation test was </w:t>
      </w:r>
      <w:r>
        <w:rPr>
          <w:rFonts w:hint="default" w:ascii="Times New Roman" w:hAnsi="Times New Roman" w:eastAsia="SimSun" w:cs="Times New Roman"/>
          <w:sz w:val="24"/>
          <w:szCs w:val="24"/>
          <w:lang w:val="en-US"/>
        </w:rPr>
        <w:t>chosen,</w:t>
      </w:r>
      <w:r>
        <w:rPr>
          <w:rFonts w:hint="default" w:ascii="Times New Roman" w:hAnsi="Times New Roman" w:eastAsia="SimSun" w:cs="Times New Roman"/>
          <w:sz w:val="24"/>
          <w:szCs w:val="24"/>
        </w:rPr>
        <w:t xml:space="preserve"> as it does not assume normality and is more robust for performance-based sports data. Pearson and Kendall correlations were also computed for comparison. The Spearman test provides the most reliable measure of association for these variables.</w:t>
      </w:r>
    </w:p>
    <w:p w14:paraId="3C361614">
      <w:pPr>
        <w:rPr>
          <w:rFonts w:hint="default" w:ascii="Times New Roman" w:hAnsi="Times New Roman" w:eastAsia="SimSun" w:cs="Times New Roman"/>
          <w:sz w:val="24"/>
          <w:szCs w:val="24"/>
        </w:rPr>
      </w:pPr>
    </w:p>
    <w:p w14:paraId="0DEEA36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Interpretation &amp; hypothesis decision </w:t>
      </w:r>
    </w:p>
    <w:p w14:paraId="669B5B5A">
      <w:pPr>
        <w:rPr>
          <w:rFonts w:hint="default" w:ascii="Times New Roman" w:hAnsi="Times New Roman" w:eastAsia="SimSun" w:cs="Times New Roman"/>
          <w:sz w:val="24"/>
          <w:szCs w:val="24"/>
        </w:rPr>
      </w:pPr>
      <w:bookmarkStart w:id="0" w:name="_GoBack"/>
      <w:bookmarkEnd w:id="0"/>
      <w:r>
        <w:rPr>
          <w:rFonts w:hint="default" w:ascii="Times New Roman" w:hAnsi="Times New Roman" w:eastAsia="SimSun" w:cs="Times New Roman"/>
          <w:sz w:val="24"/>
          <w:szCs w:val="24"/>
        </w:rPr>
        <w:t>The Spearman correlation revealed a significant positive relationship between FSW1 and SSW1 (ρ = 0.5215, p &lt; 0.001). Because the p-value is well below the 0.05 threshold, the null hypothesis is rejected, indicating a meaningful association between the two variables. This result suggests that players who win a higher percentage of first-serve points tend also to win more second-serve points. Similar results were observed with Pearson and Kendall tests, strengthening the reliability of the finding. The relationship is moderate in strength, implying that serve performance is consistent across both first and second serves.</w:t>
      </w:r>
    </w:p>
    <w:p w14:paraId="39596C20">
      <w:pPr>
        <w:rPr>
          <w:rFonts w:hint="default" w:ascii="Times New Roman" w:hAnsi="Times New Roman" w:eastAsia="SimSu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571444"/>
    <w:rsid w:val="66571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2025-12-11T22:47:00Z</dcterms:created>
  <dc:creator>Fazal Wattoo</dc:creator>
  <cp:lastModifiedBy>Fazal Wattoo</cp:lastModifiedBy>
  <dcterms:modified xsi:type="dcterms:W3CDTF">2025-12-11T22:48:18Z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0553E799B0E945B79182DC074C5D3FA3_11</vt:lpwstr>
  </property>
</Properties>
</file>