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КТ5. Промежуточные результаты: прототип и первые метрики</w:t>
      </w:r>
    </w:p>
    <w:p>
      <w:r>
        <w:t xml:space="preserve">Тема исследования: OLAP-система анализа эффективности использования библиотечного фонда.</w:t>
      </w:r>
    </w:p>
    <w:p>
      <w:r>
        <w:t xml:space="preserve">Трек: П - прикладной, разработка программной системы.</w:t>
      </w:r>
    </w:p>
    <w:p>
      <w:pPr>
        <w:pStyle w:val="Heading1"/>
      </w:pPr>
      <w:r>
        <w:t xml:space="preserve">Реализованная функциональность</w:t>
      </w:r>
    </w:p>
    <w:p>
      <w:r>
        <w:t xml:space="preserve">Разработан исследовательский прототип ROLAP-системы для анализа использования библиотечного фонда. Прототип формирует демонстрационную реляционную базу SQLite, создает измерения даты, филиала, книги и читателя, а также таблицу фактов выдачи. На основе этих данных рассчитываются первичные показатели эффективности и формируются таблицы и графики для отчета.</w:t>
      </w:r>
    </w:p>
    <w:p>
      <w:pPr>
        <w:pStyle w:val="Heading1"/>
      </w:pPr>
      <w:r>
        <w:t xml:space="preserve">Архитектура прототипа</w:t>
      </w:r>
    </w:p>
    <w:p>
      <w:r>
        <w:t xml:space="preserve">Система построена по схеме ROLAP: многомерная аналитика выполняется над реляционной базой данных при помощи SQL-запросов. Таблица фактов fact_circulation связана с измерениями dim_date, dim_branch, dim_book и dim_reader. Такая структура позволяет анализировать выдачи по времени, филиалам, разделам фонда и группам читателей.</w:t>
      </w:r>
    </w:p>
    <w:p>
      <w:pPr>
        <w:pStyle w:val="Heading1"/>
      </w:pPr>
      <w:r>
        <w:t xml:space="preserve">Основные показатели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>Показатель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Значение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Источник расчета</w:t>
            </w:r>
          </w:p>
        </w:tc>
      </w:tr>
      <w:tr>
        <w:tc>
          <w:tcPr>
            <w:tcW w:w="2400" w:type="dxa"/>
          </w:tcPr>
          <w:p>
            <w:r>
              <w:rPr/>
              <w:t>Общее число выдач</w:t>
            </w:r>
          </w:p>
        </w:tc>
        <w:tc>
          <w:tcPr>
            <w:tcW w:w="2400" w:type="dxa"/>
          </w:tcPr>
          <w:p>
            <w:r>
              <w:rPr/>
              <w:t>2200</w:t>
            </w:r>
          </w:p>
        </w:tc>
        <w:tc>
          <w:tcPr>
            <w:tcW w:w="2400" w:type="dxa"/>
          </w:tcPr>
          <w:p>
            <w:r>
              <w:rPr/>
              <w:t>fact_circulation.loan_count</w:t>
            </w:r>
          </w:p>
        </w:tc>
      </w:tr>
      <w:tr>
        <w:tc>
          <w:tcPr>
            <w:tcW w:w="2400" w:type="dxa"/>
          </w:tcPr>
          <w:p>
            <w:r>
              <w:rPr/>
              <w:t>Активные читатели</w:t>
            </w:r>
          </w:p>
        </w:tc>
        <w:tc>
          <w:tcPr>
            <w:tcW w:w="2400" w:type="dxa"/>
          </w:tcPr>
          <w:p>
            <w:r>
              <w:rPr/>
              <w:t>456</w:t>
            </w:r>
          </w:p>
        </w:tc>
        <w:tc>
          <w:tcPr>
            <w:tcW w:w="2400" w:type="dxa"/>
          </w:tcPr>
          <w:p>
            <w:r>
              <w:rPr/>
              <w:t>COUNT(DISTINCT reader_key)</w:t>
            </w:r>
          </w:p>
        </w:tc>
      </w:tr>
      <w:tr>
        <w:tc>
          <w:tcPr>
            <w:tcW w:w="2400" w:type="dxa"/>
          </w:tcPr>
          <w:p>
            <w:r>
              <w:rPr/>
              <w:t>Использованная часть фонда</w:t>
            </w:r>
          </w:p>
        </w:tc>
        <w:tc>
          <w:tcPr>
            <w:tcW w:w="2400" w:type="dxa"/>
          </w:tcPr>
          <w:p>
            <w:r>
              <w:rPr/>
              <w:t>100.0%</w:t>
            </w:r>
          </w:p>
        </w:tc>
        <w:tc>
          <w:tcPr>
            <w:tcW w:w="2400" w:type="dxa"/>
          </w:tcPr>
          <w:p>
            <w:r>
              <w:rPr/>
              <w:t>DISTINCT book_key / dim_book</w:t>
            </w:r>
          </w:p>
        </w:tc>
      </w:tr>
      <w:tr>
        <w:tc>
          <w:tcPr>
            <w:tcW w:w="2400" w:type="dxa"/>
          </w:tcPr>
          <w:p>
            <w:r>
              <w:rPr/>
              <w:t>Средний срок выдачи</w:t>
            </w:r>
          </w:p>
        </w:tc>
        <w:tc>
          <w:tcPr>
            <w:tcW w:w="2400" w:type="dxa"/>
          </w:tcPr>
          <w:p>
            <w:r>
              <w:rPr/>
              <w:t>16.3 дней</w:t>
            </w:r>
          </w:p>
        </w:tc>
        <w:tc>
          <w:tcPr>
            <w:tcW w:w="2400" w:type="dxa"/>
          </w:tcPr>
          <w:p>
            <w:r>
              <w:rPr/>
              <w:t>AVG(loan_days)</w:t>
            </w:r>
          </w:p>
        </w:tc>
      </w:tr>
      <w:tr>
        <w:tc>
          <w:tcPr>
            <w:tcW w:w="2400" w:type="dxa"/>
          </w:tcPr>
          <w:p>
            <w:r>
              <w:rPr/>
              <w:t>Доля выдач с продлением</w:t>
            </w:r>
          </w:p>
        </w:tc>
        <w:tc>
          <w:tcPr>
            <w:tcW w:w="2400" w:type="dxa"/>
          </w:tcPr>
          <w:p>
            <w:r>
              <w:rPr/>
              <w:t>21.0%</w:t>
            </w:r>
          </w:p>
        </w:tc>
        <w:tc>
          <w:tcPr>
            <w:tcW w:w="2400" w:type="dxa"/>
          </w:tcPr>
          <w:p>
            <w:r>
              <w:rPr/>
              <w:t>renewal_count &gt; 0</w:t>
            </w:r>
          </w:p>
        </w:tc>
      </w:tr>
      <w:tr>
        <w:tc>
          <w:tcPr>
            <w:tcW w:w="2400" w:type="dxa"/>
          </w:tcPr>
          <w:p>
            <w:r>
              <w:rPr/>
              <w:t>Доля выдач с просрочкой</w:t>
            </w:r>
          </w:p>
        </w:tc>
        <w:tc>
          <w:tcPr>
            <w:tcW w:w="2400" w:type="dxa"/>
          </w:tcPr>
          <w:p>
            <w:r>
              <w:rPr/>
              <w:t>27.7%</w:t>
            </w:r>
          </w:p>
        </w:tc>
        <w:tc>
          <w:tcPr>
            <w:tcW w:w="2400" w:type="dxa"/>
          </w:tcPr>
          <w:p>
            <w:r>
              <w:rPr/>
              <w:t>overdue_days &gt; 0</w:t>
            </w:r>
          </w:p>
        </w:tc>
      </w:tr>
    </w:tbl>
    <w:p>
      <w:pPr>
        <w:pStyle w:val="Heading1"/>
      </w:pPr>
      <w:r>
        <w:t xml:space="preserve">Таблица 1. Показатели по филиалам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>Филиал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Выдачи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Активные читатели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Использованные экземпляры</w:t>
            </w:r>
          </w:p>
        </w:tc>
        <w:tc>
          <w:tcPr>
            <w:tcW w:w="2400" w:type="dxa"/>
          </w:tcPr>
          <w:p>
            <w:r>
              <w:rPr>
                <w:b/>
              </w:rPr>
              <w:t>Средний срок выдачи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Просрочки, %</w:t>
            </w:r>
          </w:p>
        </w:tc>
      </w:tr>
      <w:tr>
        <w:tc>
          <w:tcPr>
            <w:tcW w:w="2400" w:type="dxa"/>
          </w:tcPr>
          <w:p>
            <w:r>
              <w:rPr/>
              <w:t>Центральная библиотека</w:t>
            </w:r>
          </w:p>
        </w:tc>
        <w:tc>
          <w:tcPr>
            <w:tcW w:w="2400" w:type="dxa"/>
          </w:tcPr>
          <w:p>
            <w:r>
              <w:rPr/>
              <w:t>867</w:t>
            </w:r>
          </w:p>
        </w:tc>
        <w:tc>
          <w:tcPr>
            <w:tcW w:w="2400" w:type="dxa"/>
          </w:tcPr>
          <w:p>
            <w:r>
              <w:rPr/>
              <w:t>391</w:t>
            </w:r>
          </w:p>
        </w:tc>
        <w:tc>
          <w:tcPr>
            <w:tcW w:w="2400" w:type="dxa"/>
          </w:tcPr>
          <w:p>
            <w:r>
              <w:rPr/>
              <w:t>190</w:t>
            </w:r>
          </w:p>
        </w:tc>
        <w:tc>
          <w:tcPr>
            <w:tcW w:w="2400" w:type="dxa"/>
          </w:tcPr>
          <w:p>
            <w:r>
              <w:rPr/>
              <w:t>16.7</w:t>
            </w:r>
          </w:p>
        </w:tc>
        <w:tc>
          <w:tcPr>
            <w:tcW w:w="2400" w:type="dxa"/>
          </w:tcPr>
          <w:p>
            <w:r>
              <w:rPr/>
              <w:t>28.3</w:t>
            </w:r>
          </w:p>
        </w:tc>
      </w:tr>
      <w:tr>
        <w:tc>
          <w:tcPr>
            <w:tcW w:w="2400" w:type="dxa"/>
          </w:tcPr>
          <w:p>
            <w:r>
              <w:rPr/>
              <w:t>Филиал студенческого городка</w:t>
            </w:r>
          </w:p>
        </w:tc>
        <w:tc>
          <w:tcPr>
            <w:tcW w:w="2400" w:type="dxa"/>
          </w:tcPr>
          <w:p>
            <w:r>
              <w:rPr/>
              <w:t>587</w:t>
            </w:r>
          </w:p>
        </w:tc>
        <w:tc>
          <w:tcPr>
            <w:tcW w:w="2400" w:type="dxa"/>
          </w:tcPr>
          <w:p>
            <w:r>
              <w:rPr/>
              <w:t>329</w:t>
            </w:r>
          </w:p>
        </w:tc>
        <w:tc>
          <w:tcPr>
            <w:tcW w:w="2400" w:type="dxa"/>
          </w:tcPr>
          <w:p>
            <w:r>
              <w:rPr/>
              <w:t>182</w:t>
            </w:r>
          </w:p>
        </w:tc>
        <w:tc>
          <w:tcPr>
            <w:tcW w:w="2400" w:type="dxa"/>
          </w:tcPr>
          <w:p>
            <w:r>
              <w:rPr/>
              <w:t>16.0</w:t>
            </w:r>
          </w:p>
        </w:tc>
        <w:tc>
          <w:tcPr>
            <w:tcW w:w="2400" w:type="dxa"/>
          </w:tcPr>
          <w:p>
            <w:r>
              <w:rPr/>
              <w:t>26.7</w:t>
            </w:r>
          </w:p>
        </w:tc>
      </w:tr>
      <w:tr>
        <w:tc>
          <w:tcPr>
            <w:tcW w:w="2400" w:type="dxa"/>
          </w:tcPr>
          <w:p>
            <w:r>
              <w:rPr/>
              <w:t>Филиал северного района</w:t>
            </w:r>
          </w:p>
        </w:tc>
        <w:tc>
          <w:tcPr>
            <w:tcW w:w="2400" w:type="dxa"/>
          </w:tcPr>
          <w:p>
            <w:r>
              <w:rPr/>
              <w:t>462</w:t>
            </w:r>
          </w:p>
        </w:tc>
        <w:tc>
          <w:tcPr>
            <w:tcW w:w="2400" w:type="dxa"/>
          </w:tcPr>
          <w:p>
            <w:r>
              <w:rPr/>
              <w:t>297</w:t>
            </w:r>
          </w:p>
        </w:tc>
        <w:tc>
          <w:tcPr>
            <w:tcW w:w="2400" w:type="dxa"/>
          </w:tcPr>
          <w:p>
            <w:r>
              <w:rPr/>
              <w:t>169</w:t>
            </w:r>
          </w:p>
        </w:tc>
        <w:tc>
          <w:tcPr>
            <w:tcW w:w="2400" w:type="dxa"/>
          </w:tcPr>
          <w:p>
            <w:r>
              <w:rPr/>
              <w:t>16.2</w:t>
            </w:r>
          </w:p>
        </w:tc>
        <w:tc>
          <w:tcPr>
            <w:tcW w:w="2400" w:type="dxa"/>
          </w:tcPr>
          <w:p>
            <w:r>
              <w:rPr/>
              <w:t>24.7</w:t>
            </w:r>
          </w:p>
        </w:tc>
      </w:tr>
      <w:tr>
        <w:tc>
          <w:tcPr>
            <w:tcW w:w="2400" w:type="dxa"/>
          </w:tcPr>
          <w:p>
            <w:r>
              <w:rPr/>
              <w:t>Детско-юношеский филиал</w:t>
            </w:r>
          </w:p>
        </w:tc>
        <w:tc>
          <w:tcPr>
            <w:tcW w:w="2400" w:type="dxa"/>
          </w:tcPr>
          <w:p>
            <w:r>
              <w:rPr/>
              <w:t>284</w:t>
            </w:r>
          </w:p>
        </w:tc>
        <w:tc>
          <w:tcPr>
            <w:tcW w:w="2400" w:type="dxa"/>
          </w:tcPr>
          <w:p>
            <w:r>
              <w:rPr/>
              <w:t>201</w:t>
            </w:r>
          </w:p>
        </w:tc>
        <w:tc>
          <w:tcPr>
            <w:tcW w:w="2400" w:type="dxa"/>
          </w:tcPr>
          <w:p>
            <w:r>
              <w:rPr/>
              <w:t>150</w:t>
            </w:r>
          </w:p>
        </w:tc>
        <w:tc>
          <w:tcPr>
            <w:tcW w:w="2400" w:type="dxa"/>
          </w:tcPr>
          <w:p>
            <w:r>
              <w:rPr/>
              <w:t>15.8</w:t>
            </w:r>
          </w:p>
        </w:tc>
        <w:tc>
          <w:tcPr>
            <w:tcW w:w="2400" w:type="dxa"/>
          </w:tcPr>
          <w:p>
            <w:r>
              <w:rPr/>
              <w:t>33.1</w:t>
            </w:r>
          </w:p>
        </w:tc>
      </w:tr>
    </w:tbl>
    <w:p>
      <w:pPr>
        <w:pStyle w:val="Heading1"/>
      </w:pPr>
      <w:r>
        <w:t xml:space="preserve">Таблица 2. Показатели по разделам фонда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>Раздел фонда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Выдачи</w:t>
            </w:r>
          </w:p>
        </w:tc>
        <w:tc>
          <w:tcPr>
            <w:tcW w:w="2400" w:type="dxa"/>
          </w:tcPr>
          <w:p>
            <w:r>
              <w:rPr>
                <w:b/>
              </w:rPr>
              <w:t>Экземпляры в срезе выдач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Использованные издания</w:t>
            </w:r>
          </w:p>
        </w:tc>
        <w:tc>
          <w:tcPr>
            <w:tcW w:w="2400" w:type="dxa"/>
          </w:tcPr>
          <w:p>
            <w:r>
              <w:rPr>
                <w:b/>
              </w:rPr>
              <w:t>Средняя обращаемость издания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Продления, %</w:t>
            </w:r>
          </w:p>
        </w:tc>
      </w:tr>
      <w:tr>
        <w:tc>
          <w:tcPr>
            <w:tcW w:w="2400" w:type="dxa"/>
          </w:tcPr>
          <w:p>
            <w:r>
              <w:rPr/>
              <w:t>Учебная литература</w:t>
            </w:r>
          </w:p>
        </w:tc>
        <w:tc>
          <w:tcPr>
            <w:tcW w:w="2400" w:type="dxa"/>
          </w:tcPr>
          <w:p>
            <w:r>
              <w:rPr/>
              <w:t>580</w:t>
            </w:r>
          </w:p>
        </w:tc>
        <w:tc>
          <w:tcPr>
            <w:tcW w:w="2400" w:type="dxa"/>
          </w:tcPr>
          <w:p>
            <w:r>
              <w:rPr/>
              <w:t>2253</w:t>
            </w:r>
          </w:p>
        </w:tc>
        <w:tc>
          <w:tcPr>
            <w:tcW w:w="2400" w:type="dxa"/>
          </w:tcPr>
          <w:p>
            <w:r>
              <w:rPr/>
              <w:t>37</w:t>
            </w:r>
          </w:p>
        </w:tc>
        <w:tc>
          <w:tcPr>
            <w:tcW w:w="2400" w:type="dxa"/>
          </w:tcPr>
          <w:p>
            <w:r>
              <w:rPr/>
              <w:t>15.68</w:t>
            </w:r>
          </w:p>
        </w:tc>
        <w:tc>
          <w:tcPr>
            <w:tcW w:w="2400" w:type="dxa"/>
          </w:tcPr>
          <w:p>
            <w:r>
              <w:rPr/>
              <w:t>22.2</w:t>
            </w:r>
          </w:p>
        </w:tc>
      </w:tr>
      <w:tr>
        <w:tc>
          <w:tcPr>
            <w:tcW w:w="2400" w:type="dxa"/>
          </w:tcPr>
          <w:p>
            <w:r>
              <w:rPr/>
              <w:t>Информационные технологии</w:t>
            </w:r>
          </w:p>
        </w:tc>
        <w:tc>
          <w:tcPr>
            <w:tcW w:w="2400" w:type="dxa"/>
          </w:tcPr>
          <w:p>
            <w:r>
              <w:rPr/>
              <w:t>475</w:t>
            </w:r>
          </w:p>
        </w:tc>
        <w:tc>
          <w:tcPr>
            <w:tcW w:w="2400" w:type="dxa"/>
          </w:tcPr>
          <w:p>
            <w:r>
              <w:rPr/>
              <w:t>1521</w:t>
            </w:r>
          </w:p>
        </w:tc>
        <w:tc>
          <w:tcPr>
            <w:tcW w:w="2400" w:type="dxa"/>
          </w:tcPr>
          <w:p>
            <w:r>
              <w:rPr/>
              <w:t>34</w:t>
            </w:r>
          </w:p>
        </w:tc>
        <w:tc>
          <w:tcPr>
            <w:tcW w:w="2400" w:type="dxa"/>
          </w:tcPr>
          <w:p>
            <w:r>
              <w:rPr/>
              <w:t>13.97</w:t>
            </w:r>
          </w:p>
        </w:tc>
        <w:tc>
          <w:tcPr>
            <w:tcW w:w="2400" w:type="dxa"/>
          </w:tcPr>
          <w:p>
            <w:r>
              <w:rPr/>
              <w:t>21.9</w:t>
            </w:r>
          </w:p>
        </w:tc>
      </w:tr>
      <w:tr>
        <w:tc>
          <w:tcPr>
            <w:tcW w:w="2400" w:type="dxa"/>
          </w:tcPr>
          <w:p>
            <w:r>
              <w:rPr/>
              <w:t>Экономика и менеджмент</w:t>
            </w:r>
          </w:p>
        </w:tc>
        <w:tc>
          <w:tcPr>
            <w:tcW w:w="2400" w:type="dxa"/>
          </w:tcPr>
          <w:p>
            <w:r>
              <w:rPr/>
              <w:t>376</w:t>
            </w:r>
          </w:p>
        </w:tc>
        <w:tc>
          <w:tcPr>
            <w:tcW w:w="2400" w:type="dxa"/>
          </w:tcPr>
          <w:p>
            <w:r>
              <w:rPr/>
              <w:t>1463</w:t>
            </w:r>
          </w:p>
        </w:tc>
        <w:tc>
          <w:tcPr>
            <w:tcW w:w="2400" w:type="dxa"/>
          </w:tcPr>
          <w:p>
            <w:r>
              <w:rPr/>
              <w:t>31</w:t>
            </w:r>
          </w:p>
        </w:tc>
        <w:tc>
          <w:tcPr>
            <w:tcW w:w="2400" w:type="dxa"/>
          </w:tcPr>
          <w:p>
            <w:r>
              <w:rPr/>
              <w:t>12.13</w:t>
            </w:r>
          </w:p>
        </w:tc>
        <w:tc>
          <w:tcPr>
            <w:tcW w:w="2400" w:type="dxa"/>
          </w:tcPr>
          <w:p>
            <w:r>
              <w:rPr/>
              <w:t>23.1</w:t>
            </w:r>
          </w:p>
        </w:tc>
      </w:tr>
      <w:tr>
        <w:tc>
          <w:tcPr>
            <w:tcW w:w="2400" w:type="dxa"/>
          </w:tcPr>
          <w:p>
            <w:r>
              <w:rPr/>
              <w:t>Художественная литература</w:t>
            </w:r>
          </w:p>
        </w:tc>
        <w:tc>
          <w:tcPr>
            <w:tcW w:w="2400" w:type="dxa"/>
          </w:tcPr>
          <w:p>
            <w:r>
              <w:rPr/>
              <w:t>345</w:t>
            </w:r>
          </w:p>
        </w:tc>
        <w:tc>
          <w:tcPr>
            <w:tcW w:w="2400" w:type="dxa"/>
          </w:tcPr>
          <w:p>
            <w:r>
              <w:rPr/>
              <w:t>1223</w:t>
            </w:r>
          </w:p>
        </w:tc>
        <w:tc>
          <w:tcPr>
            <w:tcW w:w="2400" w:type="dxa"/>
          </w:tcPr>
          <w:p>
            <w:r>
              <w:rPr/>
              <w:t>36</w:t>
            </w:r>
          </w:p>
        </w:tc>
        <w:tc>
          <w:tcPr>
            <w:tcW w:w="2400" w:type="dxa"/>
          </w:tcPr>
          <w:p>
            <w:r>
              <w:rPr/>
              <w:t>9.58</w:t>
            </w:r>
          </w:p>
        </w:tc>
        <w:tc>
          <w:tcPr>
            <w:tcW w:w="2400" w:type="dxa"/>
          </w:tcPr>
          <w:p>
            <w:r>
              <w:rPr/>
              <w:t>18.6</w:t>
            </w:r>
          </w:p>
        </w:tc>
      </w:tr>
      <w:tr>
        <w:tc>
          <w:tcPr>
            <w:tcW w:w="2400" w:type="dxa"/>
          </w:tcPr>
          <w:p>
            <w:r>
              <w:rPr/>
              <w:t>Естественные науки</w:t>
            </w:r>
          </w:p>
        </w:tc>
        <w:tc>
          <w:tcPr>
            <w:tcW w:w="2400" w:type="dxa"/>
          </w:tcPr>
          <w:p>
            <w:r>
              <w:rPr/>
              <w:t>228</w:t>
            </w:r>
          </w:p>
        </w:tc>
        <w:tc>
          <w:tcPr>
            <w:tcW w:w="2400" w:type="dxa"/>
          </w:tcPr>
          <w:p>
            <w:r>
              <w:rPr/>
              <w:t>576</w:t>
            </w:r>
          </w:p>
        </w:tc>
        <w:tc>
          <w:tcPr>
            <w:tcW w:w="2400" w:type="dxa"/>
          </w:tcPr>
          <w:p>
            <w:r>
              <w:rPr/>
              <w:t>29</w:t>
            </w:r>
          </w:p>
        </w:tc>
        <w:tc>
          <w:tcPr>
            <w:tcW w:w="2400" w:type="dxa"/>
          </w:tcPr>
          <w:p>
            <w:r>
              <w:rPr/>
              <w:t>7.86</w:t>
            </w:r>
          </w:p>
        </w:tc>
        <w:tc>
          <w:tcPr>
            <w:tcW w:w="2400" w:type="dxa"/>
          </w:tcPr>
          <w:p>
            <w:r>
              <w:rPr/>
              <w:t>17.5</w:t>
            </w:r>
          </w:p>
        </w:tc>
      </w:tr>
      <w:tr>
        <w:tc>
          <w:tcPr>
            <w:tcW w:w="2400" w:type="dxa"/>
          </w:tcPr>
          <w:p>
            <w:r>
              <w:rPr/>
              <w:t>Гуманитарные науки</w:t>
            </w:r>
          </w:p>
        </w:tc>
        <w:tc>
          <w:tcPr>
            <w:tcW w:w="2400" w:type="dxa"/>
          </w:tcPr>
          <w:p>
            <w:r>
              <w:rPr/>
              <w:t>196</w:t>
            </w:r>
          </w:p>
        </w:tc>
        <w:tc>
          <w:tcPr>
            <w:tcW w:w="2400" w:type="dxa"/>
          </w:tcPr>
          <w:p>
            <w:r>
              <w:rPr/>
              <w:t>713</w:t>
            </w:r>
          </w:p>
        </w:tc>
        <w:tc>
          <w:tcPr>
            <w:tcW w:w="2400" w:type="dxa"/>
          </w:tcPr>
          <w:p>
            <w:r>
              <w:rPr/>
              <w:t>28</w:t>
            </w:r>
          </w:p>
        </w:tc>
        <w:tc>
          <w:tcPr>
            <w:tcW w:w="2400" w:type="dxa"/>
          </w:tcPr>
          <w:p>
            <w:r>
              <w:rPr/>
              <w:t>7.0</w:t>
            </w:r>
          </w:p>
        </w:tc>
        <w:tc>
          <w:tcPr>
            <w:tcW w:w="2400" w:type="dxa"/>
          </w:tcPr>
          <w:p>
            <w:r>
              <w:rPr/>
              <w:t>19.9</w:t>
            </w:r>
          </w:p>
        </w:tc>
      </w:tr>
    </w:tbl>
    <w:p>
      <w:pPr>
        <w:pStyle w:val="Heading1"/>
      </w:pPr>
      <w:r>
        <w:t xml:space="preserve">Графики и диаграммы</w:t>
      </w:r>
    </w:p>
    <w:p>
      <w:r>
        <w:t xml:space="preserve">Рисунок 1. Динамика выдач библиотечного фонда по месяцам. Файл: chart_loans_by_month.svg.</w:t>
      </w:r>
    </w:p>
    <w:p>
      <w:r>
        <w:t xml:space="preserve">Рисунок 2. Средняя обращаемость издания по разделам фонда. Файл: chart_turnover_by_category.svg.</w:t>
      </w:r>
    </w:p>
    <w:p>
      <w:pPr>
        <w:pStyle w:val="Heading1"/>
      </w:pPr>
      <w:r>
        <w:t xml:space="preserve">Краткий анализ</w:t>
      </w:r>
    </w:p>
    <w:p>
      <w:r>
        <w:t xml:space="preserve">Промежуточные результаты показывают, что выбранная модель данных пригодна для анализа эффективности использования фонда. Система позволяет выявлять наиболее востребованные разделы, сравнивать филиалы по числу выдач и активности читателей, а также отслеживать косвенные признаки проблем обслуживания, например долю просрочек и продлений. Ограничением текущего этапа является демонстрационный характер данных; на следующем этапе требуется уточнить набор источников и расширить модель под реальные данные.</w:t>
      </w:r>
    </w:p>
    <w:sectPr>
      <w:pgSz w:w="11906" w:h="16838"/>
      <w:pgMar w:top="850" w:right="567" w:bottom="1134" w:left="1701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