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pStyle w:val="Center"/>
        <w:spacing w:line="360" w:lineRule="auto" w:after="120"/>
        <w:jc w:val="center"/>
      </w:pPr>
      <w:r>
        <w:rPr>
          <w:rFonts w:ascii="Times New Roman" w:hAnsi="Times New Roman" w:cs="Times New Roman"/>
        </w:rPr>
        <w:t xml:space="preserve">﻿ФЕДЕРАЛЬНОЕ ГОСУДАРСТВЕННОЕ АВТОНОМНОЕ ОБРАЗОВАТЕЛЬНОЕ УЧРЕЖДЕНИЕ</w:t>
      </w:r>
    </w:p>
    <w:p>
      <w:pPr>
        <w:pStyle w:val="Center"/>
        <w:spacing w:line="360" w:lineRule="auto" w:after="120"/>
        <w:jc w:val="center"/>
      </w:pPr>
      <w:r>
        <w:rPr>
          <w:rFonts w:ascii="Times New Roman" w:hAnsi="Times New Roman" w:cs="Times New Roman"/>
        </w:rPr>
        <w:t xml:space="preserve">ВЫСШЕГО ОБРАЗОВАНИЯ</w:t>
      </w:r>
    </w:p>
    <w:p>
      <w:pPr>
        <w:pStyle w:val="Center"/>
        <w:spacing w:line="360" w:lineRule="auto" w:after="120"/>
        <w:jc w:val="center"/>
      </w:pPr>
      <w:r>
        <w:rPr>
          <w:rFonts w:ascii="Times New Roman" w:hAnsi="Times New Roman" w:cs="Times New Roman"/>
        </w:rPr>
        <w:t xml:space="preserve">«Российский университет дружбы народов имени Патриса Лумумбы»</w:t>
      </w:r>
    </w:p>
    <w:p>
      <w:pPr>
        <w:pStyle w:val="Center"/>
        <w:spacing w:line="360" w:lineRule="auto" w:after="120"/>
        <w:jc w:val="center"/>
      </w:pPr>
      <w:r>
        <w:rPr>
          <w:rFonts w:ascii="Times New Roman" w:hAnsi="Times New Roman" w:cs="Times New Roman"/>
        </w:rPr>
        <w:t xml:space="preserve">Факультет физико-математических и естественных наук</w:t>
      </w:r>
    </w:p>
    <w:p>
      <w:pPr>
        <w:pStyle w:val="Title"/>
        <w:spacing w:line="360" w:lineRule="auto" w:after="120"/>
        <w:jc w:val="center"/>
      </w:pPr>
      <w:r>
        <w:rPr>
          <w:rFonts w:ascii="Times New Roman" w:hAnsi="Times New Roman" w:cs="Times New Roman"/>
          <w:b/>
          <w:sz w:val="32"/>
          <w:szCs w:val="32"/>
        </w:rPr>
        <w:t xml:space="preserve">ОТЧЕТ ПО УЧЕБНОЙ ПРАКТИКЕ</w:t>
      </w:r>
    </w:p>
    <w:p>
      <w:pPr>
        <w:spacing w:line="360" w:lineRule="auto" w:after="120"/>
        <w:jc w:val="both"/>
      </w:pPr>
      <w:r>
        <w:rPr>
          <w:rFonts w:ascii="Times New Roman" w:hAnsi="Times New Roman" w:cs="Times New Roman"/>
        </w:rPr>
        <w:t xml:space="preserve">Научно-исследовательская работа</w:t>
      </w:r>
    </w:p>
    <w:p>
      <w:pPr>
        <w:pStyle w:val="Center"/>
        <w:spacing w:line="360" w:lineRule="auto" w:after="120"/>
        <w:jc w:val="center"/>
      </w:pPr>
      <w:r>
        <w:rPr>
          <w:rFonts w:ascii="Times New Roman" w:hAnsi="Times New Roman" w:cs="Times New Roman"/>
        </w:rPr>
        <w:t xml:space="preserve">(получение первичных навыков научно-исследовательской работы)</w:t>
      </w:r>
    </w:p>
    <w:p>
      <w:pPr>
        <w:spacing w:line="360" w:lineRule="auto" w:after="120"/>
        <w:jc w:val="both"/>
      </w:pPr>
      <w:r>
        <w:rPr>
          <w:rFonts w:ascii="Times New Roman" w:hAnsi="Times New Roman" w:cs="Times New Roman"/>
        </w:rPr>
        <w:t xml:space="preserve">Тема: OLAP-система анализа эффективности использования библиотечного фонда</w:t>
      </w:r>
    </w:p>
    <w:p>
      <w:pPr>
        <w:spacing w:line="360" w:lineRule="auto" w:after="120"/>
        <w:jc w:val="both"/>
      </w:pPr>
      <w:r>
        <w:rPr>
          <w:rFonts w:ascii="Times New Roman" w:hAnsi="Times New Roman" w:cs="Times New Roman"/>
        </w:rPr>
        <w:t xml:space="preserve">Обучающийся: Брыляков Никита Евгеньевич</w:t>
      </w:r>
    </w:p>
    <w:p>
      <w:pPr>
        <w:spacing w:line="360" w:lineRule="auto" w:after="120"/>
        <w:jc w:val="both"/>
      </w:pPr>
      <w:r>
        <w:rPr>
          <w:rFonts w:ascii="Times New Roman" w:hAnsi="Times New Roman" w:cs="Times New Roman"/>
        </w:rPr>
        <w:t xml:space="preserve">Направление подготовки: 02.03.02 Фундаментальная информатика и информационные технологии</w:t>
      </w:r>
    </w:p>
    <w:p>
      <w:pPr>
        <w:spacing w:line="360" w:lineRule="auto" w:after="120"/>
        <w:jc w:val="both"/>
      </w:pPr>
      <w:r>
        <w:rPr>
          <w:rFonts w:ascii="Times New Roman" w:hAnsi="Times New Roman" w:cs="Times New Roman"/>
        </w:rPr>
        <w:t xml:space="preserve">Вид практики: учебная практика, научно-исследовательская работа</w:t>
      </w:r>
    </w:p>
    <w:p>
      <w:pPr>
        <w:spacing w:line="360" w:lineRule="auto" w:after="120"/>
        <w:jc w:val="both"/>
      </w:pPr>
      <w:r>
        <w:rPr>
          <w:rFonts w:ascii="Times New Roman" w:hAnsi="Times New Roman" w:cs="Times New Roman"/>
        </w:rPr>
        <w:t xml:space="preserve">Трек: прикладной, разработка программной системы</w:t>
      </w:r>
    </w:p>
    <w:p>
      <w:pPr>
        <w:spacing w:line="360" w:lineRule="auto" w:after="120"/>
        <w:jc w:val="both"/>
      </w:pPr>
      <w:r>
        <w:rPr>
          <w:rFonts w:ascii="Times New Roman" w:hAnsi="Times New Roman" w:cs="Times New Roman"/>
        </w:rPr>
        <w:t xml:space="preserve">Репозиторий с материалами прототипа: https://github.com/FazexIam/library-fund-olap-research</w:t>
      </w:r>
    </w:p>
    <w:p>
      <w:pPr>
        <w:pStyle w:val="Center"/>
        <w:spacing w:line="360" w:lineRule="auto" w:after="120"/>
        <w:jc w:val="center"/>
      </w:pPr>
      <w:r>
        <w:rPr>
          <w:rFonts w:ascii="Times New Roman" w:hAnsi="Times New Roman" w:cs="Times New Roman"/>
        </w:rPr>
        <w:t xml:space="preserve">Научный руководитель: Ромин М. Б.</w:t>
      </w:r>
    </w:p>
    <w:p>
      <w:pPr>
        <w:pStyle w:val="Center"/>
        <w:spacing w:line="360" w:lineRule="auto" w:after="120"/>
        <w:jc w:val="center"/>
      </w:pPr>
      <w:r>
        <w:rPr>
          <w:rFonts w:ascii="Times New Roman" w:hAnsi="Times New Roman" w:cs="Times New Roman"/>
        </w:rPr>
        <w:t xml:space="preserve">Руководитель практики: Кройтор О. К.</w:t>
      </w:r>
    </w:p>
    <w:p>
      <w:pPr>
        <w:spacing w:line="360" w:lineRule="auto" w:after="120"/>
        <w:ind w:firstLine="709"/>
        <w:jc w:val="both"/>
      </w:pPr>
      <w:r>
        <w:rPr>
          <w:rFonts w:ascii="Times New Roman" w:hAnsi="Times New Roman" w:cs="Times New Roman"/>
        </w:rPr>
        <w:t xml:space="preserve">Москва, 2026</w:t>
      </w:r>
    </w:p>
    <w:p>
      <w:r>
        <w:br w:type="page"/>
      </w:r>
    </w:p>
    <w:p>
      <w:pPr>
        <w:pStyle w:val="Heading1"/>
        <w:spacing w:line="360" w:lineRule="auto" w:after="120"/>
        <w:jc w:val="center"/>
      </w:pPr>
      <w:r>
        <w:rPr>
          <w:rFonts w:ascii="Times New Roman" w:hAnsi="Times New Roman" w:cs="Times New Roman"/>
          <w:b/>
          <w:sz w:val="28"/>
          <w:szCs w:val="28"/>
        </w:rPr>
        <w:t xml:space="preserve">Оглавление</w:t>
      </w:r>
    </w:p>
    <w:p>
      <w:pPr>
        <w:spacing w:line="360" w:lineRule="auto" w:after="120"/>
        <w:ind w:firstLine="709"/>
        <w:jc w:val="both"/>
      </w:pPr>
      <w:r>
        <w:rPr>
          <w:rFonts w:ascii="Times New Roman" w:hAnsi="Times New Roman" w:cs="Times New Roman"/>
        </w:rPr>
        <w:t xml:space="preserve">Введение ........................................................................................................ 3</w:t>
      </w:r>
    </w:p>
    <w:p>
      <w:pPr>
        <w:spacing w:line="360" w:lineRule="auto" w:after="120"/>
        <w:ind w:firstLine="709"/>
        <w:jc w:val="both"/>
      </w:pPr>
      <w:r>
        <w:rPr>
          <w:rFonts w:ascii="Times New Roman" w:hAnsi="Times New Roman" w:cs="Times New Roman"/>
        </w:rPr>
        <w:t xml:space="preserve">Глава 1. Теоретические основы OLAP и анализ предметной области .... 5</w:t>
      </w:r>
    </w:p>
    <w:p>
      <w:pPr>
        <w:spacing w:line="360" w:lineRule="auto" w:after="120"/>
        <w:ind w:firstLine="709"/>
        <w:jc w:val="both"/>
      </w:pPr>
      <w:r>
        <w:rPr>
          <w:rFonts w:ascii="Times New Roman" w:hAnsi="Times New Roman" w:cs="Times New Roman"/>
        </w:rPr>
        <w:t xml:space="preserve">1.1. Принципы OLAP ..................................................................................... 5</w:t>
      </w:r>
    </w:p>
    <w:p>
      <w:pPr>
        <w:spacing w:line="360" w:lineRule="auto" w:after="120"/>
        <w:ind w:firstLine="709"/>
        <w:jc w:val="both"/>
      </w:pPr>
      <w:r>
        <w:rPr>
          <w:rFonts w:ascii="Times New Roman" w:hAnsi="Times New Roman" w:cs="Times New Roman"/>
        </w:rPr>
        <w:t xml:space="preserve">1.2. Информационная модель OLAP ........................................................... 7</w:t>
      </w:r>
    </w:p>
    <w:p>
      <w:pPr>
        <w:spacing w:line="360" w:lineRule="auto" w:after="120"/>
        <w:ind w:firstLine="709"/>
        <w:jc w:val="both"/>
      </w:pPr>
      <w:r>
        <w:rPr>
          <w:rFonts w:ascii="Times New Roman" w:hAnsi="Times New Roman" w:cs="Times New Roman"/>
        </w:rPr>
        <w:t xml:space="preserve">1.3. Показатели, измерения, ячейки и факты ............................................. 8</w:t>
      </w:r>
    </w:p>
    <w:p>
      <w:pPr>
        <w:spacing w:line="360" w:lineRule="auto" w:after="120"/>
        <w:ind w:firstLine="709"/>
        <w:jc w:val="both"/>
      </w:pPr>
      <w:r>
        <w:rPr>
          <w:rFonts w:ascii="Times New Roman" w:hAnsi="Times New Roman" w:cs="Times New Roman"/>
        </w:rPr>
        <w:t xml:space="preserve">1.4. Многомерный куб и операции OLAP .................................................. 10</w:t>
      </w:r>
    </w:p>
    <w:p>
      <w:pPr>
        <w:spacing w:line="360" w:lineRule="auto" w:after="120"/>
        <w:ind w:firstLine="709"/>
        <w:jc w:val="both"/>
      </w:pPr>
      <w:r>
        <w:rPr>
          <w:rFonts w:ascii="Times New Roman" w:hAnsi="Times New Roman" w:cs="Times New Roman"/>
        </w:rPr>
        <w:t xml:space="preserve">1.5. Технологии OLAP: MOLAP, ROLAP, HOLAP ..................................... 12</w:t>
      </w:r>
    </w:p>
    <w:p>
      <w:pPr>
        <w:spacing w:line="360" w:lineRule="auto" w:after="120"/>
        <w:ind w:firstLine="709"/>
        <w:jc w:val="both"/>
      </w:pPr>
      <w:r>
        <w:rPr>
          <w:rFonts w:ascii="Times New Roman" w:hAnsi="Times New Roman" w:cs="Times New Roman"/>
        </w:rPr>
        <w:t xml:space="preserve">Глава 2. Проектирование OLAP-системы для анализа библиотечного фонда ............................................................................................................. 15</w:t>
      </w:r>
    </w:p>
    <w:p>
      <w:pPr>
        <w:spacing w:line="360" w:lineRule="auto" w:after="120"/>
        <w:ind w:firstLine="709"/>
        <w:jc w:val="both"/>
      </w:pPr>
      <w:r>
        <w:rPr>
          <w:rFonts w:ascii="Times New Roman" w:hAnsi="Times New Roman" w:cs="Times New Roman"/>
        </w:rPr>
        <w:t xml:space="preserve">2.1. Описание предметной области и постановка задачи анализа .......... 15</w:t>
      </w:r>
    </w:p>
    <w:p>
      <w:pPr>
        <w:spacing w:line="360" w:lineRule="auto" w:after="120"/>
        <w:ind w:firstLine="709"/>
        <w:jc w:val="both"/>
      </w:pPr>
      <w:r>
        <w:rPr>
          <w:rFonts w:ascii="Times New Roman" w:hAnsi="Times New Roman" w:cs="Times New Roman"/>
        </w:rPr>
        <w:t xml:space="preserve">2.2. Показатели эффективности использования библиотечного фонда .. 17</w:t>
      </w:r>
    </w:p>
    <w:p>
      <w:pPr>
        <w:spacing w:line="360" w:lineRule="auto" w:after="120"/>
        <w:ind w:firstLine="709"/>
        <w:jc w:val="both"/>
      </w:pPr>
      <w:r>
        <w:rPr>
          <w:rFonts w:ascii="Times New Roman" w:hAnsi="Times New Roman" w:cs="Times New Roman"/>
        </w:rPr>
        <w:t xml:space="preserve">2.3. Многомерная модель данных предметной области .......................... 19</w:t>
      </w:r>
    </w:p>
    <w:p>
      <w:pPr>
        <w:spacing w:line="360" w:lineRule="auto" w:after="120"/>
        <w:ind w:firstLine="709"/>
        <w:jc w:val="both"/>
      </w:pPr>
      <w:r>
        <w:rPr>
          <w:rFonts w:ascii="Times New Roman" w:hAnsi="Times New Roman" w:cs="Times New Roman"/>
        </w:rPr>
        <w:t xml:space="preserve">2.4. Концептуальная модель реляционной базы данных для ROLAP ..... 21</w:t>
      </w:r>
    </w:p>
    <w:p>
      <w:pPr>
        <w:spacing w:line="360" w:lineRule="auto" w:after="120"/>
        <w:ind w:firstLine="709"/>
        <w:jc w:val="both"/>
      </w:pPr>
      <w:r>
        <w:rPr>
          <w:rFonts w:ascii="Times New Roman" w:hAnsi="Times New Roman" w:cs="Times New Roman"/>
        </w:rPr>
        <w:t xml:space="preserve">Глава 3. Прототип и промежуточные результаты ..................................... 24</w:t>
      </w:r>
    </w:p>
    <w:p>
      <w:pPr>
        <w:spacing w:line="360" w:lineRule="auto" w:after="120"/>
        <w:ind w:firstLine="709"/>
        <w:jc w:val="both"/>
      </w:pPr>
      <w:r>
        <w:rPr>
          <w:rFonts w:ascii="Times New Roman" w:hAnsi="Times New Roman" w:cs="Times New Roman"/>
        </w:rPr>
        <w:t xml:space="preserve">3.1. Состав прототипа и структура подготовленных материалов ............ 24</w:t>
      </w:r>
    </w:p>
    <w:p>
      <w:pPr>
        <w:spacing w:line="360" w:lineRule="auto" w:after="120"/>
        <w:ind w:firstLine="709"/>
        <w:jc w:val="both"/>
      </w:pPr>
      <w:r>
        <w:rPr>
          <w:rFonts w:ascii="Times New Roman" w:hAnsi="Times New Roman" w:cs="Times New Roman"/>
        </w:rPr>
        <w:t xml:space="preserve">3.2. Первичные метрики и результаты анализа ........................................ 26</w:t>
      </w:r>
    </w:p>
    <w:p>
      <w:pPr>
        <w:spacing w:line="360" w:lineRule="auto" w:after="120"/>
        <w:ind w:firstLine="709"/>
        <w:jc w:val="both"/>
      </w:pPr>
      <w:r>
        <w:rPr>
          <w:rFonts w:ascii="Times New Roman" w:hAnsi="Times New Roman" w:cs="Times New Roman"/>
        </w:rPr>
        <w:t xml:space="preserve">3.3. Ограничения текущего этапа и направления доработки .................. 29</w:t>
      </w:r>
    </w:p>
    <w:p>
      <w:pPr>
        <w:spacing w:line="360" w:lineRule="auto" w:after="120"/>
        <w:ind w:firstLine="709"/>
        <w:jc w:val="both"/>
      </w:pPr>
      <w:r>
        <w:rPr>
          <w:rFonts w:ascii="Times New Roman" w:hAnsi="Times New Roman" w:cs="Times New Roman"/>
        </w:rPr>
        <w:t xml:space="preserve">Заключение .................................................................................................. 31</w:t>
      </w:r>
    </w:p>
    <w:p>
      <w:pPr>
        <w:spacing w:line="360" w:lineRule="auto" w:after="120"/>
        <w:ind w:firstLine="709"/>
        <w:jc w:val="both"/>
      </w:pPr>
      <w:r>
        <w:rPr>
          <w:rFonts w:ascii="Times New Roman" w:hAnsi="Times New Roman" w:cs="Times New Roman"/>
        </w:rPr>
        <w:t xml:space="preserve">Список литературы ..................................................................................... 33</w:t>
      </w:r>
    </w:p>
    <w:p>
      <w:pPr>
        <w:pStyle w:val="Heading1"/>
        <w:spacing w:line="360" w:lineRule="auto" w:after="120"/>
        <w:jc w:val="center"/>
      </w:pPr>
      <w:r>
        <w:rPr>
          <w:rFonts w:ascii="Times New Roman" w:hAnsi="Times New Roman" w:cs="Times New Roman"/>
          <w:b/>
          <w:sz w:val="28"/>
          <w:szCs w:val="28"/>
        </w:rPr>
        <w:t xml:space="preserve">Введение</w:t>
      </w:r>
    </w:p>
    <w:p>
      <w:pPr>
        <w:spacing w:line="360" w:lineRule="auto" w:after="120"/>
        <w:ind w:firstLine="709"/>
        <w:jc w:val="both"/>
      </w:pPr>
      <w:r>
        <w:rPr>
          <w:rFonts w:ascii="Times New Roman" w:hAnsi="Times New Roman" w:cs="Times New Roman"/>
        </w:rPr>
        <w:t xml:space="preserve">Современная библиотека постепенно перестает быть только местом хранения печатных изданий. Она становится информационной системой, в которой одновременно существуют бумажные фонды, электронные ресурсы, пользовательские сервисы, каталоги, статистика посещений и данные о выдаче документов. В этих условиях возрастает значение аналитических инструментов, позволяющих не просто учитывать фонд, а оценивать, насколько эффективно он используется читателями.</w:t>
      </w:r>
    </w:p>
    <w:p>
      <w:pPr>
        <w:spacing w:line="360" w:lineRule="auto" w:after="120"/>
        <w:ind w:firstLine="709"/>
        <w:jc w:val="both"/>
      </w:pPr>
      <w:r>
        <w:rPr>
          <w:rFonts w:ascii="Times New Roman" w:hAnsi="Times New Roman" w:cs="Times New Roman"/>
        </w:rPr>
        <w:t xml:space="preserve">Актуальность темы исследования связана с тем, что библиотечный фонд требует постоянного анализа. Если определенные разделы фонда активно используются, это может указывать на необходимость дополнительного комплектования, закупки новых экземпляров или расширения электронного доступа. Если часть фонда почти не используется, библиотеке необходимо выяснить причины: устаревание литературы, несоответствие читательскому спросу, слабая представленность в каталоге или недостаточная доступность. Простые статистические отчеты позволяют увидеть отдельные числовые показатели, но не всегда помогают быстро сопоставить данные по времени, филиалам, категориям литературы и группам пользователей.</w:t>
      </w:r>
    </w:p>
    <w:p>
      <w:pPr>
        <w:spacing w:line="360" w:lineRule="auto" w:after="120"/>
        <w:ind w:firstLine="709"/>
        <w:jc w:val="both"/>
      </w:pPr>
      <w:r>
        <w:rPr>
          <w:rFonts w:ascii="Times New Roman" w:hAnsi="Times New Roman" w:cs="Times New Roman"/>
        </w:rPr>
        <w:t xml:space="preserve">Для решения такой задачи подходит технология OLAP, то есть онлайн-аналитическая обработка данных. OLAP позволяет рассматривать данные в многомерном виде и получать аналитические срезы по нескольким измерениям. Для библиотеки такими измерениями могут быть время, раздел фонда, филиал, тип читателя, возраст издания, формат документа и другие признаки. В качестве фактов могут рассматриваться выдачи, продления, просрочки, обращения к электронным ресурсам, списания и поступления. Такой подход делает анализ фонда более наглядным и пригодным для принятия управленческих решений.</w:t>
      </w:r>
    </w:p>
    <w:p>
      <w:pPr>
        <w:spacing w:line="360" w:lineRule="auto" w:after="120"/>
        <w:ind w:firstLine="709"/>
        <w:jc w:val="both"/>
      </w:pPr>
      <w:r>
        <w:rPr>
          <w:rFonts w:ascii="Times New Roman" w:hAnsi="Times New Roman" w:cs="Times New Roman"/>
        </w:rPr>
        <w:t xml:space="preserve">В рамках данной учебной практики рассматривается тема «OLAP-система анализа эффективности использования библиотечного фонда». Работа относится к прикладному треку, поскольку предполагает не только изучение теоретических основ OLAP, но и проектирование информационной модели, подготовку реляционной структуры данных и получение первых аналитических результатов. На текущем этапе подготовлен черновик итогового отчета, в котором объединяются материалы литературного анализа, методологической части и промежуточных результатов прототипа.</w:t>
      </w:r>
    </w:p>
    <w:p>
      <w:pPr>
        <w:spacing w:line="360" w:lineRule="auto" w:after="120"/>
        <w:ind w:firstLine="709"/>
        <w:jc w:val="both"/>
      </w:pPr>
      <w:r>
        <w:rPr>
          <w:rFonts w:ascii="Times New Roman" w:hAnsi="Times New Roman" w:cs="Times New Roman"/>
        </w:rPr>
        <w:t xml:space="preserve">Объектом исследования являются процессы учета и анализа использования библиотечного фонда. Предметом исследования являются модели данных, показатели и методы OLAP-анализа, применяемые для оценки эффективности использования библиотечного фонда.</w:t>
      </w:r>
    </w:p>
    <w:p>
      <w:pPr>
        <w:spacing w:line="360" w:lineRule="auto" w:after="120"/>
        <w:ind w:firstLine="709"/>
        <w:jc w:val="both"/>
      </w:pPr>
      <w:r>
        <w:rPr>
          <w:rFonts w:ascii="Times New Roman" w:hAnsi="Times New Roman" w:cs="Times New Roman"/>
        </w:rPr>
        <w:t xml:space="preserve">Цель исследования - разработать и обосновать подход к построению OLAP-системы, предназначенной для анализа эффективности использования библиотечного фонда на основе реляционной модели данных и первичных аналитических показателей.</w:t>
      </w:r>
    </w:p>
    <w:p>
      <w:pPr>
        <w:spacing w:line="360" w:lineRule="auto" w:after="120"/>
        <w:ind w:firstLine="709"/>
        <w:jc w:val="both"/>
      </w:pPr>
      <w:r>
        <w:rPr>
          <w:rFonts w:ascii="Times New Roman" w:hAnsi="Times New Roman" w:cs="Times New Roman"/>
        </w:rPr>
        <w:t xml:space="preserve">Для достижения поставленной цели необходимо решить следующие задачи:</w:t>
      </w:r>
    </w:p>
    <w:p>
      <w:pPr>
        <w:spacing w:line="360" w:lineRule="auto" w:after="120"/>
        <w:jc w:val="both"/>
      </w:pPr>
      <w:r>
        <w:rPr>
          <w:rFonts w:ascii="Times New Roman" w:hAnsi="Times New Roman" w:cs="Times New Roman"/>
        </w:rPr>
        <w:t xml:space="preserve">1. Рассмотреть принципы OLAP и особенности многомерного представления данных.</w:t>
      </w:r>
    </w:p>
    <w:p>
      <w:pPr>
        <w:spacing w:line="360" w:lineRule="auto" w:after="120"/>
        <w:jc w:val="both"/>
      </w:pPr>
      <w:r>
        <w:rPr>
          <w:rFonts w:ascii="Times New Roman" w:hAnsi="Times New Roman" w:cs="Times New Roman"/>
        </w:rPr>
        <w:t xml:space="preserve">2. Изучить информационную модель OLAP: показатели, измерения, факты, ячейки и многомерный куб.</w:t>
      </w:r>
    </w:p>
    <w:p>
      <w:pPr>
        <w:spacing w:line="360" w:lineRule="auto" w:after="120"/>
        <w:jc w:val="both"/>
      </w:pPr>
      <w:r>
        <w:rPr>
          <w:rFonts w:ascii="Times New Roman" w:hAnsi="Times New Roman" w:cs="Times New Roman"/>
        </w:rPr>
        <w:t xml:space="preserve">3. Сравнить основные технологические варианты OLAP: MOLAP, ROLAP и HOLAP.</w:t>
      </w:r>
    </w:p>
    <w:p>
      <w:pPr>
        <w:spacing w:line="360" w:lineRule="auto" w:after="120"/>
        <w:jc w:val="both"/>
      </w:pPr>
      <w:r>
        <w:rPr>
          <w:rFonts w:ascii="Times New Roman" w:hAnsi="Times New Roman" w:cs="Times New Roman"/>
        </w:rPr>
        <w:t xml:space="preserve">4. Описать предметную область анализа библиотечного фонда и сформулировать задачу анализа.</w:t>
      </w:r>
    </w:p>
    <w:p>
      <w:pPr>
        <w:spacing w:line="360" w:lineRule="auto" w:after="120"/>
        <w:jc w:val="both"/>
      </w:pPr>
      <w:r>
        <w:rPr>
          <w:rFonts w:ascii="Times New Roman" w:hAnsi="Times New Roman" w:cs="Times New Roman"/>
        </w:rPr>
        <w:t xml:space="preserve">5. Определить набор показателей эффективности использования библиотечного фонда.</w:t>
      </w:r>
    </w:p>
    <w:p>
      <w:pPr>
        <w:spacing w:line="360" w:lineRule="auto" w:after="120"/>
        <w:jc w:val="both"/>
      </w:pPr>
      <w:r>
        <w:rPr>
          <w:rFonts w:ascii="Times New Roman" w:hAnsi="Times New Roman" w:cs="Times New Roman"/>
        </w:rPr>
        <w:t xml:space="preserve">6. Спроектировать многомерную модель данных для выбранной предметной области.</w:t>
      </w:r>
    </w:p>
    <w:p>
      <w:pPr>
        <w:spacing w:line="360" w:lineRule="auto" w:after="120"/>
        <w:jc w:val="both"/>
      </w:pPr>
      <w:r>
        <w:rPr>
          <w:rFonts w:ascii="Times New Roman" w:hAnsi="Times New Roman" w:cs="Times New Roman"/>
        </w:rPr>
        <w:t xml:space="preserve">7. Разработать концептуальную реляционную модель базы данных, пригодную для применения технологии ROLAP.</w:t>
      </w:r>
    </w:p>
    <w:p>
      <w:pPr>
        <w:spacing w:line="360" w:lineRule="auto" w:after="120"/>
        <w:jc w:val="both"/>
      </w:pPr>
      <w:r>
        <w:rPr>
          <w:rFonts w:ascii="Times New Roman" w:hAnsi="Times New Roman" w:cs="Times New Roman"/>
        </w:rPr>
        <w:t xml:space="preserve">8. Подготовить прототип аналитического хранилища и получить первые расчетные показатели.</w:t>
      </w:r>
    </w:p>
    <w:p>
      <w:pPr>
        <w:spacing w:line="360" w:lineRule="auto" w:after="120"/>
        <w:ind w:firstLine="709"/>
        <w:jc w:val="both"/>
      </w:pPr>
      <w:r>
        <w:rPr>
          <w:rFonts w:ascii="Times New Roman" w:hAnsi="Times New Roman" w:cs="Times New Roman"/>
        </w:rPr>
        <w:t xml:space="preserve">Методами исследования являются анализ научной и учебной литературы, анализ нормативных источников по библиотечной статистике и показателям фонда, моделирование предметной области, проектирование реляционной структуры данных, построение SQL-запросов для агрегирования данных, а также сравнительный анализ полученных показателей.</w:t>
      </w:r>
    </w:p>
    <w:p>
      <w:pPr>
        <w:spacing w:line="360" w:lineRule="auto" w:after="120"/>
        <w:ind w:firstLine="709"/>
        <w:jc w:val="both"/>
      </w:pPr>
      <w:r>
        <w:rPr>
          <w:rFonts w:ascii="Times New Roman" w:hAnsi="Times New Roman" w:cs="Times New Roman"/>
        </w:rPr>
        <w:t xml:space="preserve">При подготовке черновика использованы источники по основам научного исследования, технологиям хранилищ данных и OLAP, нормативные документы по оформлению и библиотечным показателям, а также материалы по современной библиотечной аналитике. В частности, при определении показателей учитывались подходы к оценке библиотечной деятельности, изложенные в стандарте ISO 11620:2023 и российских документах системы стандартов по информации, библиотечному и издательскому делу [4; 6]. При описании OLAP учитывались источники, раскрывающие различие между MOLAP, ROLAP и HOLAP, а также роль таблиц фактов и измерений в аналитической модели [8; 10; 11].</w:t>
      </w:r>
    </w:p>
    <w:p>
      <w:pPr>
        <w:spacing w:line="360" w:lineRule="auto" w:after="120"/>
        <w:ind w:firstLine="709"/>
        <w:jc w:val="both"/>
      </w:pPr>
      <w:r>
        <w:rPr>
          <w:rFonts w:ascii="Times New Roman" w:hAnsi="Times New Roman" w:cs="Times New Roman"/>
        </w:rPr>
        <w:t xml:space="preserve">Структура отчета соответствует логике исследования. В первой главе рассматриваются теоретические основы OLAP и основные понятия многомерной модели. Во второй главе описывается предметная область библиотечного фонда и проектируется модель данных. В третьей главе приводятся промежуточные результаты: состав прототипа, таблицы с метриками, графики и ограничения текущего этапа.</w:t>
      </w:r>
    </w:p>
    <w:p>
      <w:pPr>
        <w:pStyle w:val="Heading1"/>
        <w:spacing w:line="360" w:lineRule="auto" w:after="120"/>
        <w:jc w:val="center"/>
      </w:pPr>
      <w:r>
        <w:rPr>
          <w:rFonts w:ascii="Times New Roman" w:hAnsi="Times New Roman" w:cs="Times New Roman"/>
          <w:b/>
          <w:sz w:val="28"/>
          <w:szCs w:val="28"/>
        </w:rPr>
        <w:t xml:space="preserve">Глава 1. Теоретические основы OLAP и анализ предметной области</w:t>
      </w:r>
    </w:p>
    <w:p>
      <w:pPr>
        <w:pStyle w:val="Heading2"/>
        <w:spacing w:line="360" w:lineRule="auto" w:after="120"/>
        <w:jc w:val="left"/>
      </w:pPr>
      <w:r>
        <w:rPr>
          <w:rFonts w:ascii="Times New Roman" w:hAnsi="Times New Roman" w:cs="Times New Roman"/>
          <w:b/>
          <w:sz w:val="26"/>
          <w:szCs w:val="26"/>
        </w:rPr>
        <w:t xml:space="preserve">1.1. Принципы OLAP</w:t>
      </w:r>
    </w:p>
    <w:p>
      <w:pPr>
        <w:spacing w:line="360" w:lineRule="auto" w:after="120"/>
        <w:ind w:firstLine="709"/>
        <w:jc w:val="both"/>
      </w:pPr>
      <w:r>
        <w:rPr>
          <w:rFonts w:ascii="Times New Roman" w:hAnsi="Times New Roman" w:cs="Times New Roman"/>
        </w:rPr>
        <w:t xml:space="preserve">OLAP представляет собой подход к аналитической обработке данных, при котором информация рассматривается не только как набор строк в таблицах, но и как многомерная структура. Такой подход особенно полезен в случаях, когда необходимо быстро получать сводные показатели по разным признакам. Для библиотеки это означает возможность анализировать выдачи не только в целом, но и по месяцам, филиалам, разделам фонда, группам читателей и другим признакам.</w:t>
      </w:r>
    </w:p>
    <w:p>
      <w:pPr>
        <w:spacing w:line="360" w:lineRule="auto" w:after="120"/>
        <w:ind w:firstLine="709"/>
        <w:jc w:val="both"/>
      </w:pPr>
      <w:r>
        <w:rPr>
          <w:rFonts w:ascii="Times New Roman" w:hAnsi="Times New Roman" w:cs="Times New Roman"/>
        </w:rPr>
        <w:t xml:space="preserve">В традиционной учетной системе данные обычно ориентированы на оперативную работу. Например, библиотечная система фиксирует конкретную выдачу книги конкретному читателю, дату возврата, продление, просрочку и сведения об экземпляре. Такая запись нужна для текущего обслуживания пользователя. Однако для управленческого анализа важны не единичные операции, а агрегированные показатели: сколько раз выдавался определенный раздел фонда, какие филиалы наиболее загружены, как меняется спрос в течение года, какие книги используются редко, какие категории читателей формируют основную нагрузку.</w:t>
      </w:r>
    </w:p>
    <w:p>
      <w:pPr>
        <w:spacing w:line="360" w:lineRule="auto" w:after="120"/>
        <w:ind w:firstLine="709"/>
        <w:jc w:val="both"/>
      </w:pPr>
      <w:r>
        <w:rPr>
          <w:rFonts w:ascii="Times New Roman" w:hAnsi="Times New Roman" w:cs="Times New Roman"/>
        </w:rPr>
        <w:t xml:space="preserve">OLAP решает эту задачу за счет разделения аналитической модели на показатели и измерения. Показатели отвечают на вопрос «что измеряется», а измерения - «в каком разрезе это рассматривается». Например, показатель «число выдач» может анализироваться по месяцу, филиалу и разделу фонда. При этом аналитик может переходить от общего показателя к более детальному уровню. Сначала можно увидеть число выдач за год, затем раскрыть его по кварталам, далее по месяцам и конкретным разделам фонда.</w:t>
      </w:r>
    </w:p>
    <w:p>
      <w:pPr>
        <w:spacing w:line="360" w:lineRule="auto" w:after="120"/>
        <w:ind w:firstLine="709"/>
        <w:jc w:val="both"/>
      </w:pPr>
      <w:r>
        <w:rPr>
          <w:rFonts w:ascii="Times New Roman" w:hAnsi="Times New Roman" w:cs="Times New Roman"/>
        </w:rPr>
        <w:t xml:space="preserve">Одно из преимуществ OLAP состоит в том, что пользователь получает возможность рассматривать данные с разных сторон без ручного составления большого количества отдельных отчетов. В источниках по OLAP подчеркивается, что технология используется для анализа данных с разных точек зрения и поддержки принятия решений [8]. В библиотечной сфере это особенно важно, потому что эффективность фонда нельзя оценивать одним числом. Высокая книговыдача может быть положительным признаком, но без учета размера фонда, количества читателей и структуры спроса она не дает полной картины.</w:t>
      </w:r>
    </w:p>
    <w:p>
      <w:pPr>
        <w:spacing w:line="360" w:lineRule="auto" w:after="120"/>
        <w:ind w:firstLine="709"/>
        <w:jc w:val="both"/>
      </w:pPr>
      <w:r>
        <w:rPr>
          <w:rFonts w:ascii="Times New Roman" w:hAnsi="Times New Roman" w:cs="Times New Roman"/>
        </w:rPr>
        <w:t xml:space="preserve">Для темы настоящего исследования OLAP важен также потому, что библиотечный фонд обладает естественной многомерностью. Каждое издание имеет автора, название, раздел, год публикации, год поступления, количество экземпляров и место хранения. Каждая выдача связана с датой, читателем, филиалом, сроком возврата, продлением и возможной просрочкой. Следовательно, данные библиотеки уже содержат измерения и факты, которые могут быть представлены в виде аналитической модели.</w:t>
      </w:r>
    </w:p>
    <w:p>
      <w:pPr>
        <w:spacing w:line="360" w:lineRule="auto" w:after="120"/>
        <w:ind w:firstLine="709"/>
        <w:jc w:val="both"/>
      </w:pPr>
      <w:r>
        <w:rPr>
          <w:rFonts w:ascii="Times New Roman" w:hAnsi="Times New Roman" w:cs="Times New Roman"/>
        </w:rPr>
        <w:t xml:space="preserve">В рамках исследования OLAP рассматривается не как отдельная программа для построения графиков, а как метод организации аналитических данных. Это важно, потому что выбор конкретного инструмента может измениться, а логика модели остается общей: должны быть определены факты, измерения, показатели, уровни детализации и связи между таблицами. Поэтому на текущем этапе основной акцент делается на проектировании структуры данных и показателей, а не на создании сложного пользовательского интерфейса.</w:t>
      </w:r>
    </w:p>
    <w:p>
      <w:pPr>
        <w:pStyle w:val="Heading2"/>
        <w:spacing w:line="360" w:lineRule="auto" w:after="120"/>
        <w:jc w:val="left"/>
      </w:pPr>
      <w:r>
        <w:rPr>
          <w:rFonts w:ascii="Times New Roman" w:hAnsi="Times New Roman" w:cs="Times New Roman"/>
          <w:b/>
          <w:sz w:val="26"/>
          <w:szCs w:val="26"/>
        </w:rPr>
        <w:t xml:space="preserve">1.2. Информационная модель OLAP</w:t>
      </w:r>
    </w:p>
    <w:p>
      <w:pPr>
        <w:spacing w:line="360" w:lineRule="auto" w:after="120"/>
        <w:ind w:firstLine="709"/>
        <w:jc w:val="both"/>
      </w:pPr>
      <w:r>
        <w:rPr>
          <w:rFonts w:ascii="Times New Roman" w:hAnsi="Times New Roman" w:cs="Times New Roman"/>
        </w:rPr>
        <w:t xml:space="preserve">Информационная модель OLAP строится вокруг нескольких базовых понятий: показатель, измерение, иерархия, факт, ячейка и куб. Эти элементы позволяют перейти от обычного табличного хранения данных к аналитическому представлению.</w:t>
      </w:r>
    </w:p>
    <w:p>
      <w:pPr>
        <w:spacing w:line="360" w:lineRule="auto" w:after="120"/>
        <w:ind w:firstLine="709"/>
        <w:jc w:val="both"/>
      </w:pPr>
      <w:r>
        <w:rPr>
          <w:rFonts w:ascii="Times New Roman" w:hAnsi="Times New Roman" w:cs="Times New Roman"/>
        </w:rPr>
        <w:t xml:space="preserve">Показатель представляет собой числовую величину, которую необходимо анализировать. В библиотечной предметной области такими показателями могут быть количество выдач, количество активных читателей, число использованных изданий, доля продлений, доля просрочек, средний срок выдачи и обращаемость фонда. Показатель должен быть измеримым и связанным с задачей анализа. Если показатель невозможно вычислить на основе доступных данных, его нельзя использовать в прототипе без дополнительного сбора информации.</w:t>
      </w:r>
    </w:p>
    <w:p>
      <w:pPr>
        <w:spacing w:line="360" w:lineRule="auto" w:after="120"/>
        <w:ind w:firstLine="709"/>
        <w:jc w:val="both"/>
      </w:pPr>
      <w:r>
        <w:rPr>
          <w:rFonts w:ascii="Times New Roman" w:hAnsi="Times New Roman" w:cs="Times New Roman"/>
        </w:rPr>
        <w:t xml:space="preserve">Измерение задает направление анализа. Например, измерение «Дата» позволяет анализировать выдачи по дням, месяцам, кварталам и годам. Измерение «Книга» позволяет рассматривать показатели по разделам фонда, отдельным изданиям, авторам или годам публикации. Измерение «Филиал» показывает территориальное распределение использования фонда. Измерение «Читатель» позволяет анализировать активность по группам пользователей.</w:t>
      </w:r>
    </w:p>
    <w:p>
      <w:pPr>
        <w:spacing w:line="360" w:lineRule="auto" w:after="120"/>
        <w:ind w:firstLine="709"/>
        <w:jc w:val="both"/>
      </w:pPr>
      <w:r>
        <w:rPr>
          <w:rFonts w:ascii="Times New Roman" w:hAnsi="Times New Roman" w:cs="Times New Roman"/>
        </w:rPr>
        <w:t xml:space="preserve">Факт представляет собой событие или операцию, по которой фиксируются показатели. В библиотеке естественным фактом является выдача документа. Одна выдача связывает дату, книгу, читателя и филиал. Если в таблице фактов хранятся также срок выдачи, количество продлений и число дней просрочки, то появляется возможность рассчитывать дополнительные показатели качества обслуживания и использования фонда.</w:t>
      </w:r>
    </w:p>
    <w:p>
      <w:pPr>
        <w:spacing w:line="360" w:lineRule="auto" w:after="120"/>
        <w:ind w:firstLine="709"/>
        <w:jc w:val="both"/>
      </w:pPr>
      <w:r>
        <w:rPr>
          <w:rFonts w:ascii="Times New Roman" w:hAnsi="Times New Roman" w:cs="Times New Roman"/>
        </w:rPr>
        <w:t xml:space="preserve">Ячейка многомерной модели соответствует конкретной комбинации измерений. Например, ячейка может показывать число выдач учебной литературы в центральной библиотеке за март 2025 года. Если изменить одно измерение, будет получен другой срез данных. Именно такая логика делает OLAP удобным для анализа: показатель остается тем же, но пользователь меняет углы рассмотрения.</w:t>
      </w:r>
    </w:p>
    <w:p>
      <w:pPr>
        <w:spacing w:line="360" w:lineRule="auto" w:after="120"/>
        <w:ind w:firstLine="709"/>
        <w:jc w:val="both"/>
      </w:pPr>
      <w:r>
        <w:rPr>
          <w:rFonts w:ascii="Times New Roman" w:hAnsi="Times New Roman" w:cs="Times New Roman"/>
        </w:rPr>
        <w:t xml:space="preserve">Иерархии измерений позволяют переходить от общего уровня к детальному. В измерении времени иерархия может иметь вид «год - квартал - месяц - день». В измерении фонда возможна иерархия «раздел - подкатегория - издание - экземпляр». Для филиалов иерархия может включать район, филиал и подразделение. Наличие иерархий важно для операций детализации и свертывания.</w:t>
      </w:r>
    </w:p>
    <w:p>
      <w:pPr>
        <w:spacing w:line="360" w:lineRule="auto" w:after="120"/>
        <w:ind w:firstLine="709"/>
        <w:jc w:val="both"/>
      </w:pPr>
      <w:r>
        <w:rPr>
          <w:rFonts w:ascii="Times New Roman" w:hAnsi="Times New Roman" w:cs="Times New Roman"/>
        </w:rPr>
        <w:t xml:space="preserve">В рамках проектируемой системы информационная модель OLAP строится таким образом, чтобы сохранить связь с реальными библиотечными данными. Это означает, что измерения не должны быть произвольными. Они должны соответствовать тем признакам, которые реально присутствуют в библиотечной системе или могут быть получены из учетных данных. Такой подход снижает риск построения красивой, но практически бесполезной модели.</w:t>
      </w:r>
    </w:p>
    <w:p>
      <w:pPr>
        <w:pStyle w:val="Heading2"/>
        <w:spacing w:line="360" w:lineRule="auto" w:after="120"/>
        <w:jc w:val="left"/>
      </w:pPr>
      <w:r>
        <w:rPr>
          <w:rFonts w:ascii="Times New Roman" w:hAnsi="Times New Roman" w:cs="Times New Roman"/>
          <w:b/>
          <w:sz w:val="26"/>
          <w:szCs w:val="26"/>
        </w:rPr>
        <w:t xml:space="preserve">1.3. Показатели, измерения, ячейки и факты</w:t>
      </w:r>
    </w:p>
    <w:p>
      <w:pPr>
        <w:spacing w:line="360" w:lineRule="auto" w:after="120"/>
        <w:ind w:firstLine="709"/>
        <w:jc w:val="both"/>
      </w:pPr>
      <w:r>
        <w:rPr>
          <w:rFonts w:ascii="Times New Roman" w:hAnsi="Times New Roman" w:cs="Times New Roman"/>
        </w:rPr>
        <w:t xml:space="preserve">Для анализа эффективности использования библиотечного фонда необходимо определить показатели, которые отражают не только объем работы библиотеки, но и качество использования фонда. В нормативных и профессиональных источниках часто рассматриваются такие показатели, как обращаемость, читаемость и книгообеспеченность [6; 7]. Эти показатели позволяют сопоставлять объем фонда, число пользователей и объем книговыдачи.</w:t>
      </w:r>
    </w:p>
    <w:p>
      <w:pPr>
        <w:spacing w:line="360" w:lineRule="auto" w:after="120"/>
        <w:ind w:firstLine="709"/>
        <w:jc w:val="both"/>
      </w:pPr>
      <w:r>
        <w:rPr>
          <w:rFonts w:ascii="Times New Roman" w:hAnsi="Times New Roman" w:cs="Times New Roman"/>
        </w:rPr>
        <w:t xml:space="preserve">Обращаемость показывает, сколько раз в среднем единица фонда была выдана за определенный период. В общем виде показатель может рассчитываться как отношение объема книговыдачи к объему фонда. Для OLAP-системы этот показатель полезен тем, что его можно рассчитывать не только по фонду в целом, но и по отдельным разделам, филиалам или периодам времени. Например, обращаемость учебной литературы может отличаться от обращаемости художественной литературы, а обращаемость фонда в филиале студенческого городка может отличаться от центральной библиотеки.</w:t>
      </w:r>
    </w:p>
    <w:p>
      <w:pPr>
        <w:spacing w:line="360" w:lineRule="auto" w:after="120"/>
        <w:ind w:firstLine="709"/>
        <w:jc w:val="both"/>
      </w:pPr>
      <w:r>
        <w:rPr>
          <w:rFonts w:ascii="Times New Roman" w:hAnsi="Times New Roman" w:cs="Times New Roman"/>
        </w:rPr>
        <w:t xml:space="preserve">Читаемость отражает отношение книговыдачи к количеству читателей. Этот показатель показывает, сколько документов в среднем приходится на одного пользователя за период. Он помогает оценить не только фонд, но и активность аудитории. Однако для корректного расчета читаемости необходимы достоверные данные о количестве активных пользователей. В демонстрационном прототипе вместо полного показателя читаемости используется число активных читателей и количество выдач, поскольку данные являются учебными.</w:t>
      </w:r>
    </w:p>
    <w:p>
      <w:pPr>
        <w:spacing w:line="360" w:lineRule="auto" w:after="120"/>
        <w:ind w:firstLine="709"/>
        <w:jc w:val="both"/>
      </w:pPr>
      <w:r>
        <w:rPr>
          <w:rFonts w:ascii="Times New Roman" w:hAnsi="Times New Roman" w:cs="Times New Roman"/>
        </w:rPr>
        <w:t xml:space="preserve">Книгообеспеченность показывает, сколько единиц фонда приходится на одного пользователя. В реальной библиотечной аналитике этот показатель помогает понять, достаточно ли фонд укомплектован по отношению к аудитории. В рамках данной работы он рассматривается как возможное направление расширения модели. Для его полноценного расчета необходимо иметь данные о размере обслуживаемого контингента и фонде по каждому филиалу.</w:t>
      </w:r>
    </w:p>
    <w:p>
      <w:pPr>
        <w:spacing w:line="360" w:lineRule="auto" w:after="120"/>
        <w:ind w:firstLine="709"/>
        <w:jc w:val="both"/>
      </w:pPr>
      <w:r>
        <w:rPr>
          <w:rFonts w:ascii="Times New Roman" w:hAnsi="Times New Roman" w:cs="Times New Roman"/>
        </w:rPr>
        <w:t xml:space="preserve">Кроме классических библиотечных показателей, для проектируемой OLAP-системы полезны показатели операционной аналитики: доля продлений, доля просрочек, средний срок выдачи и количество использованных изданий. Доля продлений может косвенно отражать длительность спроса на документы. Доля просрочек может указывать на проблемы с возвратом, сроками пользования или высокой востребованностью отдельных изданий. Количество использованных изданий показывает, какая часть фонда реально участвует в обслуживании читателей.</w:t>
      </w:r>
    </w:p>
    <w:p>
      <w:pPr>
        <w:spacing w:line="360" w:lineRule="auto" w:after="120"/>
        <w:ind w:firstLine="709"/>
        <w:jc w:val="both"/>
      </w:pPr>
      <w:r>
        <w:rPr>
          <w:rFonts w:ascii="Times New Roman" w:hAnsi="Times New Roman" w:cs="Times New Roman"/>
        </w:rPr>
        <w:t xml:space="preserve">В проектируемой модели фактом является операция выдачи. Таблица фактов должна содержать ссылки на измерения и числовые поля, по которым рассчитываются показатели. В демонстрационном прототипе факт выдачи связан с измерениями даты, книги, читателя и филиала. Такая структура соответствует схеме «звезда», где центральная таблица фактов соединяется с несколькими таблицами измерений. В источниках по OLAP такая схема описывается как один из основных способов моделирования данных для ROLAP [8].</w:t>
      </w:r>
    </w:p>
    <w:p>
      <w:pPr>
        <w:spacing w:line="360" w:lineRule="auto" w:after="120"/>
        <w:ind w:firstLine="709"/>
        <w:jc w:val="both"/>
      </w:pPr>
      <w:r>
        <w:rPr>
          <w:rFonts w:ascii="Times New Roman" w:hAnsi="Times New Roman" w:cs="Times New Roman"/>
        </w:rPr>
        <w:t xml:space="preserve">При выборе показателей важно учитывать, что не каждый показатель одинаково полезен для принятия решений. Например, общее число выдач показывает нагрузку, но не показывает качество комплектования. Обращаемость показывает активность использования фонда, но без анализа состава фонда может скрывать проблему нехватки экземпляров. Поэтому в отчете показатели рассматриваются не изолированно, а как набор взаимосвязанных характеристик.</w:t>
      </w:r>
    </w:p>
    <w:p>
      <w:pPr>
        <w:pStyle w:val="Heading2"/>
        <w:spacing w:line="360" w:lineRule="auto" w:after="120"/>
        <w:jc w:val="left"/>
      </w:pPr>
      <w:r>
        <w:rPr>
          <w:rFonts w:ascii="Times New Roman" w:hAnsi="Times New Roman" w:cs="Times New Roman"/>
          <w:b/>
          <w:sz w:val="26"/>
          <w:szCs w:val="26"/>
        </w:rPr>
        <w:t xml:space="preserve">1.4. Многомерный куб и операции OLAP</w:t>
      </w:r>
    </w:p>
    <w:p>
      <w:pPr>
        <w:spacing w:line="360" w:lineRule="auto" w:after="120"/>
        <w:ind w:firstLine="709"/>
        <w:jc w:val="both"/>
      </w:pPr>
      <w:r>
        <w:rPr>
          <w:rFonts w:ascii="Times New Roman" w:hAnsi="Times New Roman" w:cs="Times New Roman"/>
        </w:rPr>
        <w:t xml:space="preserve">Многомерный куб является логическим представлением данных, в котором показатели размещаются на пересечении нескольких измерений. В простом примере куб может иметь три измерения: время, филиал и раздел фонда. В ячейках такого куба будет храниться количество выдач или иной показатель. На практике измерений может быть больше, поэтому термин «куб» условен: речь идет о многомерной структуре, которую можно анализировать разными способами.</w:t>
      </w:r>
    </w:p>
    <w:p>
      <w:pPr>
        <w:spacing w:line="360" w:lineRule="auto" w:after="120"/>
        <w:ind w:firstLine="709"/>
        <w:jc w:val="both"/>
      </w:pPr>
      <w:r>
        <w:rPr>
          <w:rFonts w:ascii="Times New Roman" w:hAnsi="Times New Roman" w:cs="Times New Roman"/>
        </w:rPr>
        <w:t xml:space="preserve">Для библиотечного фонда куб может отвечать на вопросы следующего вида: сколько выдач было по учебной литературе в конкретном филиале за определенный месяц; какие разделы фонда чаще всего используются студентами; как меняется обращаемость фонда в течение года; в каких филиалах выше доля просрочек; какие группы читателей чаще продлевают книги. Эти вопросы невозможно удобно решить одним плоским отчетом, потому что каждый из них требует изменения аналитического среза.</w:t>
      </w:r>
    </w:p>
    <w:p>
      <w:pPr>
        <w:spacing w:line="360" w:lineRule="auto" w:after="120"/>
        <w:ind w:firstLine="709"/>
        <w:jc w:val="both"/>
      </w:pPr>
      <w:r>
        <w:rPr>
          <w:rFonts w:ascii="Times New Roman" w:hAnsi="Times New Roman" w:cs="Times New Roman"/>
        </w:rPr>
        <w:t xml:space="preserve">К основным операциям OLAP относятся свертывание, детализация, срез, вращение и фильтрация. Свертывание позволяет перейти от детального уровня к обобщенному. Например, выдачи по дням можно свернуть до выдач по месяцам или кварталам. Детализация выполняет обратную операцию: от годового показателя можно перейти к месяцам, филиалам или конкретным разделам фонда.</w:t>
      </w:r>
    </w:p>
    <w:p>
      <w:pPr>
        <w:spacing w:line="360" w:lineRule="auto" w:after="120"/>
        <w:ind w:firstLine="709"/>
        <w:jc w:val="both"/>
      </w:pPr>
      <w:r>
        <w:rPr>
          <w:rFonts w:ascii="Times New Roman" w:hAnsi="Times New Roman" w:cs="Times New Roman"/>
        </w:rPr>
        <w:t xml:space="preserve">Операция среза выбирает часть куба по одному из измерений. Например, можно рассмотреть только учебную литературу или только данные одного филиала. Операция вращения меняет порядок представления измерений, что удобно для отчетов и сравнительных таблиц. Например, в одном отчете строки могут соответствовать филиалам, а столбцы - разделам фонда; в другом отчете строки могут соответствовать месяцам, а столбцы - филиалам.</w:t>
      </w:r>
    </w:p>
    <w:p>
      <w:pPr>
        <w:spacing w:line="360" w:lineRule="auto" w:after="120"/>
        <w:ind w:firstLine="709"/>
        <w:jc w:val="both"/>
      </w:pPr>
      <w:r>
        <w:rPr>
          <w:rFonts w:ascii="Times New Roman" w:hAnsi="Times New Roman" w:cs="Times New Roman"/>
        </w:rPr>
        <w:t xml:space="preserve">Для проектируемой системы важны прежде всего операции группировки и детализации, поскольку текущий прототип реализован на основе реляционной базы данных и SQL-запросов. В ROLAP многомерное представление не обязательно хранится в виде физического куба. Вместо этого аналитические срезы строятся над реляционными таблицами. Такой подход удобен на учебном этапе, потому что структура модели остается прозрачной, а запросы можно проверить вручную.</w:t>
      </w:r>
    </w:p>
    <w:p>
      <w:pPr>
        <w:spacing w:line="360" w:lineRule="auto" w:after="120"/>
        <w:ind w:firstLine="709"/>
        <w:jc w:val="both"/>
      </w:pPr>
      <w:r>
        <w:rPr>
          <w:rFonts w:ascii="Times New Roman" w:hAnsi="Times New Roman" w:cs="Times New Roman"/>
        </w:rPr>
        <w:t xml:space="preserve">Операции OLAP также помогают связать техническую модель с практическими задачами библиотеки. Например, если выявлен низкий уровень использования раздела фонда, с помощью детализации можно определить, проблема относится ко всему разделу или только к отдельным годам издания. Если высокая доля просрочек наблюдается в одном филиале, можно рассмотреть данные по читательским группам и периодам. Таким образом, OLAP поддерживает не только отчетность, но и исследовательский анализ.</w:t>
      </w:r>
    </w:p>
    <w:p>
      <w:pPr>
        <w:pStyle w:val="Heading2"/>
        <w:spacing w:line="360" w:lineRule="auto" w:after="120"/>
        <w:jc w:val="left"/>
      </w:pPr>
      <w:r>
        <w:rPr>
          <w:rFonts w:ascii="Times New Roman" w:hAnsi="Times New Roman" w:cs="Times New Roman"/>
          <w:b/>
          <w:sz w:val="26"/>
          <w:szCs w:val="26"/>
        </w:rPr>
        <w:t xml:space="preserve">1.5. Технологии OLAP: MOLAP, ROLAP, HOLAP</w:t>
      </w:r>
    </w:p>
    <w:p>
      <w:pPr>
        <w:spacing w:line="360" w:lineRule="auto" w:after="120"/>
        <w:ind w:firstLine="709"/>
        <w:jc w:val="both"/>
      </w:pPr>
      <w:r>
        <w:rPr>
          <w:rFonts w:ascii="Times New Roman" w:hAnsi="Times New Roman" w:cs="Times New Roman"/>
        </w:rPr>
        <w:t xml:space="preserve">В литературе и практических материалах обычно выделяют три основных технологических варианта OLAP: MOLAP, ROLAP и HOLAP. Различие между ними связано с тем, где и как хранятся данные для анализа.</w:t>
      </w:r>
    </w:p>
    <w:p>
      <w:pPr>
        <w:spacing w:line="360" w:lineRule="auto" w:after="120"/>
        <w:ind w:firstLine="709"/>
        <w:jc w:val="both"/>
      </w:pPr>
      <w:r>
        <w:rPr>
          <w:rFonts w:ascii="Times New Roman" w:hAnsi="Times New Roman" w:cs="Times New Roman"/>
        </w:rPr>
        <w:t xml:space="preserve">MOLAP предполагает хранение данных в многомерной базе или заранее подготовленном кубе. Преимущество такого подхода состоит в высокой скорости выполнения запросов, поскольку часть агрегатов может быть рассчитана заранее. Однако MOLAP менее гибок при изменении структуры данных. Если добавляются новые измерения или меняется логика анализа, куб может потребовать перестройки. Для крупной системы с устойчивой структурой отчетности это оправдано, но на этапе исследования и проектирования такой подход может быть избыточным.</w:t>
      </w:r>
    </w:p>
    <w:p>
      <w:pPr>
        <w:spacing w:line="360" w:lineRule="auto" w:after="120"/>
        <w:ind w:firstLine="709"/>
        <w:jc w:val="both"/>
      </w:pPr>
      <w:r>
        <w:rPr>
          <w:rFonts w:ascii="Times New Roman" w:hAnsi="Times New Roman" w:cs="Times New Roman"/>
        </w:rPr>
        <w:t xml:space="preserve">ROLAP основан на использовании реляционной базы данных. Многомерный анализ выполняется с помощью SQL-запросов, которые группируют данные по нужным измерениям. В описаниях OLAP подчеркивается, что ROLAP позволяет выполнять многомерный анализ прямо над реляционной базой данных, используя таблицы фактов и измерений [8]. Для темы анализа библиотечного фонда этот вариант является наиболее подходящим на текущем этапе, потому что библиотечные системы обычно уже хранят данные в реляционной или близкой к реляционной структуре.</w:t>
      </w:r>
    </w:p>
    <w:p>
      <w:pPr>
        <w:spacing w:line="360" w:lineRule="auto" w:after="120"/>
        <w:ind w:firstLine="709"/>
        <w:jc w:val="both"/>
      </w:pPr>
      <w:r>
        <w:rPr>
          <w:rFonts w:ascii="Times New Roman" w:hAnsi="Times New Roman" w:cs="Times New Roman"/>
        </w:rPr>
        <w:t xml:space="preserve">Преимущество ROLAP состоит в прозрачности модели. Таблицы можно открыть, проверить связи, выполнить запросы и убедиться, из каких данных получен показатель. Это особенно важно для учебной практики, где необходимо показать не только итоговую диаграмму, но и логику построения аналитики. Кроме того, ROLAP лучше подходит для детализированных данных, когда необходимо сохранить возможность перехода от агрегированного показателя к конкретным записям.</w:t>
      </w:r>
    </w:p>
    <w:p>
      <w:pPr>
        <w:spacing w:line="360" w:lineRule="auto" w:after="120"/>
        <w:ind w:firstLine="709"/>
        <w:jc w:val="both"/>
      </w:pPr>
      <w:r>
        <w:rPr>
          <w:rFonts w:ascii="Times New Roman" w:hAnsi="Times New Roman" w:cs="Times New Roman"/>
        </w:rPr>
        <w:t xml:space="preserve">Недостатком ROLAP является зависимость от производительности реляционной базы и сложности SQL-запросов. Если объем данных очень велик, а запросы выполняются без индексов и предварительных агрегатов, анализ может быть медленнее, чем в MOLAP. Однако для учебного прототипа и начального этапа проектирования этот недостаток не является критическим. В дальнейшем его можно уменьшить за счет индексации, материализованных представлений, витрин данных и предварительного расчета часто используемых показателей.</w:t>
      </w:r>
    </w:p>
    <w:p>
      <w:pPr>
        <w:spacing w:line="360" w:lineRule="auto" w:after="120"/>
        <w:ind w:firstLine="709"/>
        <w:jc w:val="both"/>
      </w:pPr>
      <w:r>
        <w:rPr>
          <w:rFonts w:ascii="Times New Roman" w:hAnsi="Times New Roman" w:cs="Times New Roman"/>
        </w:rPr>
        <w:t xml:space="preserve">HOLAP сочетает элементы MOLAP и ROLAP. Обычно агрегированные данные хранятся в многомерной форме, а детальные данные остаются в реляционной базе. Такой подход может быть полезен для промышленной версии системы, если библиотека будет анализировать большие объемы данных за много лет. Однако для текущей работы HOLAP не выбран как основной вариант, потому что задача состоит в разработке понятной модели и прототипа, а не в оптимизации высоконагруженной аналитической платформы.</w:t>
      </w:r>
    </w:p>
    <w:p>
      <w:pPr>
        <w:spacing w:line="360" w:lineRule="auto" w:after="120"/>
        <w:ind w:firstLine="709"/>
        <w:jc w:val="both"/>
      </w:pPr>
      <w:r>
        <w:rPr>
          <w:rFonts w:ascii="Times New Roman" w:hAnsi="Times New Roman" w:cs="Times New Roman"/>
        </w:rPr>
        <w:t xml:space="preserve">С учетом перечисленных факторов в работе выбран ROLAP-подход. Он соответствует структуре предметной области, позволяет использовать реляционную модель, делает расчеты проверяемыми и не требует внедрения специализированной OLAP-платформы на раннем этапе. Такой выбор также согласуется с содержанием задания научного руководителя, где отдельно выделяется необходимость рассмотреть ROLAP подробно и спроектировать реляционную базу данных для применения этой технологии.</w:t>
      </w:r>
    </w:p>
    <w:p>
      <w:pPr>
        <w:pStyle w:val="Heading1"/>
        <w:spacing w:line="360" w:lineRule="auto" w:after="120"/>
        <w:jc w:val="center"/>
      </w:pPr>
      <w:r>
        <w:rPr>
          <w:rFonts w:ascii="Times New Roman" w:hAnsi="Times New Roman" w:cs="Times New Roman"/>
          <w:b/>
          <w:sz w:val="28"/>
          <w:szCs w:val="28"/>
        </w:rPr>
        <w:t xml:space="preserve">Глава 2. Проектирование OLAP-системы для анализа библиотечного фонда</w:t>
      </w:r>
    </w:p>
    <w:p>
      <w:pPr>
        <w:pStyle w:val="Heading2"/>
        <w:spacing w:line="360" w:lineRule="auto" w:after="120"/>
        <w:jc w:val="left"/>
      </w:pPr>
      <w:r>
        <w:rPr>
          <w:rFonts w:ascii="Times New Roman" w:hAnsi="Times New Roman" w:cs="Times New Roman"/>
          <w:b/>
          <w:sz w:val="26"/>
          <w:szCs w:val="26"/>
        </w:rPr>
        <w:t xml:space="preserve">2.1. Описание предметной области и постановка задачи анализа</w:t>
      </w:r>
    </w:p>
    <w:p>
      <w:pPr>
        <w:spacing w:line="360" w:lineRule="auto" w:after="120"/>
        <w:ind w:firstLine="709"/>
        <w:jc w:val="both"/>
      </w:pPr>
      <w:r>
        <w:rPr>
          <w:rFonts w:ascii="Times New Roman" w:hAnsi="Times New Roman" w:cs="Times New Roman"/>
        </w:rPr>
        <w:t xml:space="preserve">Библиотечный фонд включает документы, предназначенные для хранения, учета и предоставления пользователям. В зависимости от типа библиотеки фонд может включать учебную литературу, научные издания, художественную литературу, периодику, электронные документы и другие материалы. Для университетской библиотеки особенно важны разделы, связанные с учебным процессом, научной деятельностью и самостоятельной работой студентов.</w:t>
      </w:r>
    </w:p>
    <w:p>
      <w:pPr>
        <w:spacing w:line="360" w:lineRule="auto" w:after="120"/>
        <w:ind w:firstLine="709"/>
        <w:jc w:val="both"/>
      </w:pPr>
      <w:r>
        <w:rPr>
          <w:rFonts w:ascii="Times New Roman" w:hAnsi="Times New Roman" w:cs="Times New Roman"/>
        </w:rPr>
        <w:t xml:space="preserve">Предметная область анализа в данной работе ограничивается использованием фонда через операции выдачи. Это означает, что в центре модели находятся сведения о том, какие документы выдавались, когда, в каком филиале и какой группе читателей. Такой выбор сделан потому, что выдача является одним из наиболее измеримых событий библиотечной деятельности. При наличии данных о выдачах можно рассчитывать показатели активности фонда и выявлять различия между разделами.</w:t>
      </w:r>
    </w:p>
    <w:p>
      <w:pPr>
        <w:spacing w:line="360" w:lineRule="auto" w:after="120"/>
        <w:ind w:firstLine="709"/>
        <w:jc w:val="both"/>
      </w:pPr>
      <w:r>
        <w:rPr>
          <w:rFonts w:ascii="Times New Roman" w:hAnsi="Times New Roman" w:cs="Times New Roman"/>
        </w:rPr>
        <w:t xml:space="preserve">При анализе библиотечного фонда важно учитывать, что высокая или низкая выдача сама по себе не всегда является однозначным признаком эффективности. Например, редкие научные издания могут использоваться редко, но быть важными для исследовательской работы. Учебная литература может иметь высокую обращаемость, но это может указывать как на востребованность, так и на нехватку экземпляров. Поэтому OLAP-система должна не просто считать выдачи, а давать возможность сопоставлять показатели в разных разрезах.</w:t>
      </w:r>
    </w:p>
    <w:p>
      <w:pPr>
        <w:spacing w:line="360" w:lineRule="auto" w:after="120"/>
        <w:ind w:firstLine="709"/>
        <w:jc w:val="both"/>
      </w:pPr>
      <w:r>
        <w:rPr>
          <w:rFonts w:ascii="Times New Roman" w:hAnsi="Times New Roman" w:cs="Times New Roman"/>
        </w:rPr>
        <w:t xml:space="preserve">Основная задача анализа формулируется следующим образом: разработать модель данных, позволяющую оценивать использование библиотечного фонда по времени, филиалам, разделам фонда и группам читателей, а также получать показатели, пригодные для дальнейшего принятия решений о комплектовании, перераспределении и актуализации фонда.</w:t>
      </w:r>
    </w:p>
    <w:p>
      <w:pPr>
        <w:spacing w:line="360" w:lineRule="auto" w:after="120"/>
        <w:ind w:firstLine="709"/>
        <w:jc w:val="both"/>
      </w:pPr>
      <w:r>
        <w:rPr>
          <w:rFonts w:ascii="Times New Roman" w:hAnsi="Times New Roman" w:cs="Times New Roman"/>
        </w:rPr>
        <w:t xml:space="preserve">К типовым аналитическим вопросам относятся:</w:t>
      </w:r>
    </w:p>
    <w:p>
      <w:pPr>
        <w:spacing w:line="360" w:lineRule="auto" w:after="120"/>
        <w:jc w:val="both"/>
      </w:pPr>
      <w:r>
        <w:rPr>
          <w:rFonts w:ascii="Times New Roman" w:hAnsi="Times New Roman" w:cs="Times New Roman"/>
        </w:rPr>
        <w:t xml:space="preserve">? какие разделы фонда являются наиболее востребованными;</w:t>
      </w:r>
    </w:p>
    <w:p>
      <w:pPr>
        <w:spacing w:line="360" w:lineRule="auto" w:after="120"/>
        <w:jc w:val="both"/>
      </w:pPr>
      <w:r>
        <w:rPr>
          <w:rFonts w:ascii="Times New Roman" w:hAnsi="Times New Roman" w:cs="Times New Roman"/>
        </w:rPr>
        <w:t xml:space="preserve">? как меняется число выдач по месяцам;</w:t>
      </w:r>
    </w:p>
    <w:p>
      <w:pPr>
        <w:spacing w:line="360" w:lineRule="auto" w:after="120"/>
        <w:jc w:val="both"/>
      </w:pPr>
      <w:r>
        <w:rPr>
          <w:rFonts w:ascii="Times New Roman" w:hAnsi="Times New Roman" w:cs="Times New Roman"/>
        </w:rPr>
        <w:t xml:space="preserve">? какие филиалы имеют наибольшую нагрузку;</w:t>
      </w:r>
    </w:p>
    <w:p>
      <w:pPr>
        <w:spacing w:line="360" w:lineRule="auto" w:after="120"/>
        <w:jc w:val="both"/>
      </w:pPr>
      <w:r>
        <w:rPr>
          <w:rFonts w:ascii="Times New Roman" w:hAnsi="Times New Roman" w:cs="Times New Roman"/>
        </w:rPr>
        <w:t xml:space="preserve">? какая часть фонда реально используется;</w:t>
      </w:r>
    </w:p>
    <w:p>
      <w:pPr>
        <w:spacing w:line="360" w:lineRule="auto" w:after="120"/>
        <w:jc w:val="both"/>
      </w:pPr>
      <w:r>
        <w:rPr>
          <w:rFonts w:ascii="Times New Roman" w:hAnsi="Times New Roman" w:cs="Times New Roman"/>
        </w:rPr>
        <w:t xml:space="preserve">? в каких разделах чаще встречаются продления;</w:t>
      </w:r>
    </w:p>
    <w:p>
      <w:pPr>
        <w:spacing w:line="360" w:lineRule="auto" w:after="120"/>
        <w:jc w:val="both"/>
      </w:pPr>
      <w:r>
        <w:rPr>
          <w:rFonts w:ascii="Times New Roman" w:hAnsi="Times New Roman" w:cs="Times New Roman"/>
        </w:rPr>
        <w:t xml:space="preserve">? где наблюдается повышенная доля просрочек;</w:t>
      </w:r>
    </w:p>
    <w:p>
      <w:pPr>
        <w:spacing w:line="360" w:lineRule="auto" w:after="120"/>
        <w:jc w:val="both"/>
      </w:pPr>
      <w:r>
        <w:rPr>
          <w:rFonts w:ascii="Times New Roman" w:hAnsi="Times New Roman" w:cs="Times New Roman"/>
        </w:rPr>
        <w:t xml:space="preserve">? какие данные необходимо добавить для более точного анализа эффективности.</w:t>
      </w:r>
    </w:p>
    <w:p>
      <w:pPr>
        <w:spacing w:line="360" w:lineRule="auto" w:after="120"/>
        <w:ind w:firstLine="709"/>
        <w:jc w:val="both"/>
      </w:pPr>
      <w:r>
        <w:rPr>
          <w:rFonts w:ascii="Times New Roman" w:hAnsi="Times New Roman" w:cs="Times New Roman"/>
        </w:rPr>
        <w:t xml:space="preserve">Для ответа на эти вопросы требуется не только таблица выдач, но и справочники, описывающие смысл каждой операции. Выдача без информации о категории книги, филиале и дате позволяет посчитать только общий объем работы. Но если эта же выдача связана с измерениями, она становится частью аналитической модели. Именно поэтому проектирование начинается с определения измерений и фактов.</w:t>
      </w:r>
    </w:p>
    <w:p>
      <w:pPr>
        <w:spacing w:line="360" w:lineRule="auto" w:after="120"/>
        <w:ind w:firstLine="709"/>
        <w:jc w:val="both"/>
      </w:pPr>
      <w:r>
        <w:rPr>
          <w:rFonts w:ascii="Times New Roman" w:hAnsi="Times New Roman" w:cs="Times New Roman"/>
        </w:rPr>
        <w:t xml:space="preserve">На текущем этапе предметная область представлена в демонстрационном виде. Это значит, что база данных не претендует на полное соответствие конкретной библиотечной системе. Она используется для проверки логики модели, структуры таблиц и набора показателей. Такой подход допустим для черновика и промежуточного результата, поскольку задача КТ6 состоит в подготовке целостного отчета, а не в завершении промышленного внедрения.</w:t>
      </w:r>
    </w:p>
    <w:p>
      <w:pPr>
        <w:pStyle w:val="Heading2"/>
        <w:spacing w:line="360" w:lineRule="auto" w:after="120"/>
        <w:jc w:val="left"/>
      </w:pPr>
      <w:r>
        <w:rPr>
          <w:rFonts w:ascii="Times New Roman" w:hAnsi="Times New Roman" w:cs="Times New Roman"/>
          <w:b/>
          <w:sz w:val="26"/>
          <w:szCs w:val="26"/>
        </w:rPr>
        <w:t xml:space="preserve">2.2. Показатели эффективности использования библиотечного фонда</w:t>
      </w:r>
    </w:p>
    <w:p>
      <w:pPr>
        <w:spacing w:line="360" w:lineRule="auto" w:after="120"/>
        <w:ind w:firstLine="709"/>
        <w:jc w:val="both"/>
      </w:pPr>
      <w:r>
        <w:rPr>
          <w:rFonts w:ascii="Times New Roman" w:hAnsi="Times New Roman" w:cs="Times New Roman"/>
        </w:rPr>
        <w:t xml:space="preserve">Показатели эффективности использования библиотечного фонда должны отражать связь между фондом, читателями и фактическими операциями выдачи. В нормативных источниках по библиотечному фонду выделяются относительные показатели, включая книгообеспеченность, обращаемость, читаемость и обновляемость фонда [6]. Эти показатели важны, потому что позволяют перейти от абсолютных чисел к сопоставимым характеристикам.</w:t>
      </w:r>
    </w:p>
    <w:p>
      <w:pPr>
        <w:spacing w:line="360" w:lineRule="auto" w:after="120"/>
        <w:ind w:firstLine="709"/>
        <w:jc w:val="both"/>
      </w:pPr>
      <w:r>
        <w:rPr>
          <w:rFonts w:ascii="Times New Roman" w:hAnsi="Times New Roman" w:cs="Times New Roman"/>
        </w:rPr>
        <w:t xml:space="preserve">В проектируемой системе основным показателем является число выдач. Он показывает объем использования фонда за выбранный период. Этот показатель прост для расчета и понятен пользователю, но имеет ограниченную аналитическую ценность без дополнительных разрезов. Поэтому число выдач рассматривается вместе с измерениями времени, филиала и раздела фонда.</w:t>
      </w:r>
    </w:p>
    <w:p>
      <w:pPr>
        <w:spacing w:line="360" w:lineRule="auto" w:after="120"/>
        <w:ind w:firstLine="709"/>
        <w:jc w:val="both"/>
      </w:pPr>
      <w:r>
        <w:rPr>
          <w:rFonts w:ascii="Times New Roman" w:hAnsi="Times New Roman" w:cs="Times New Roman"/>
        </w:rPr>
        <w:t xml:space="preserve">Второй показатель - количество активных читателей. Он помогает понять, насколько широкая аудитория использует фонд. Если число выдач велико, но активных читателей мало, это может означать высокую нагрузку со стороны ограниченной группы пользователей. Если активных читателей много, но среднее число выдач низкое, это может говорить о слабой вовлеченности или недостаточном соответствии фонда запросам аудитории.</w:t>
      </w:r>
    </w:p>
    <w:p>
      <w:pPr>
        <w:spacing w:line="360" w:lineRule="auto" w:after="120"/>
        <w:ind w:firstLine="709"/>
        <w:jc w:val="both"/>
      </w:pPr>
      <w:r>
        <w:rPr>
          <w:rFonts w:ascii="Times New Roman" w:hAnsi="Times New Roman" w:cs="Times New Roman"/>
        </w:rPr>
        <w:t xml:space="preserve">Третий показатель - количество использованных изданий. Он показывает, сколько уникальных позиций фонда участвовало в выдаче. Этот показатель важен для выявления «пассивной» части фонда. Если используется небольшая часть изданий, библиотеке может потребоваться анализ причин: устаревание литературы, плохая видимость в каталоге, нехватка актуальных экземпляров или несоответствие образовательным программам.</w:t>
      </w:r>
    </w:p>
    <w:p>
      <w:pPr>
        <w:spacing w:line="360" w:lineRule="auto" w:after="120"/>
        <w:ind w:firstLine="709"/>
        <w:jc w:val="both"/>
      </w:pPr>
      <w:r>
        <w:rPr>
          <w:rFonts w:ascii="Times New Roman" w:hAnsi="Times New Roman" w:cs="Times New Roman"/>
        </w:rPr>
        <w:t xml:space="preserve">Четвертый показатель - средний срок выдачи. Он отражает длительность использования документов. Сам по себе средний срок не показывает эффективность фонда, но в сочетании с просрочками и продлениями помогает оценить режим использования. Например, если по определенному разделу наблюдаются частые продления, это может указывать на высокую востребованность или недостаточное количество экземпляров.</w:t>
      </w:r>
    </w:p>
    <w:p>
      <w:pPr>
        <w:spacing w:line="360" w:lineRule="auto" w:after="120"/>
        <w:ind w:firstLine="709"/>
        <w:jc w:val="both"/>
      </w:pPr>
      <w:r>
        <w:rPr>
          <w:rFonts w:ascii="Times New Roman" w:hAnsi="Times New Roman" w:cs="Times New Roman"/>
        </w:rPr>
        <w:t xml:space="preserve">Пятый показатель - доля выдач с продлением. Продление может рассматриваться как признак того, что читатель продолжает использовать документ дольше базового срока. Для учебной литературы это может быть нормальным явлением в период сессии или подготовки к занятиям. Для отдельных категорий литературы высокая доля продлений может указывать на необходимость корректировки сроков пользования или количества экземпляров.</w:t>
      </w:r>
    </w:p>
    <w:p>
      <w:pPr>
        <w:spacing w:line="360" w:lineRule="auto" w:after="120"/>
        <w:ind w:firstLine="709"/>
        <w:jc w:val="both"/>
      </w:pPr>
      <w:r>
        <w:rPr>
          <w:rFonts w:ascii="Times New Roman" w:hAnsi="Times New Roman" w:cs="Times New Roman"/>
        </w:rPr>
        <w:t xml:space="preserve">Шестой показатель - доля выдач с просрочкой. Этот показатель связан с дисциплиной возврата и доступностью фонда. Высокая доля просрочек может снижать доступность востребованных изданий для других читателей. В OLAP-модели этот показатель важно анализировать по филиалам, разделам и периодам времени, поскольку причины просрочек могут быть разными.</w:t>
      </w:r>
    </w:p>
    <w:p>
      <w:pPr>
        <w:spacing w:line="360" w:lineRule="auto" w:after="120"/>
        <w:ind w:firstLine="709"/>
        <w:jc w:val="both"/>
      </w:pPr>
      <w:r>
        <w:rPr>
          <w:rFonts w:ascii="Times New Roman" w:hAnsi="Times New Roman" w:cs="Times New Roman"/>
        </w:rPr>
        <w:t xml:space="preserve">Для будущего развития системы также целесообразно добавить показатели обращаемости, читаемости и книгообеспеченности в строгом виде. В текущем прототипе они представлены частично, потому что демонстрационная база содержит данные о выдачах и книгах, но не содержит полного набора сведений о размере обслуживаемой аудитории и фактическом объеме фонда по каждому филиалу. Это ограничение зафиксировано в третьей главе как направление дальнейшей доработки.</w:t>
      </w:r>
    </w:p>
    <w:p>
      <w:pPr>
        <w:pStyle w:val="Heading2"/>
        <w:spacing w:line="360" w:lineRule="auto" w:after="120"/>
        <w:jc w:val="left"/>
      </w:pPr>
      <w:r>
        <w:rPr>
          <w:rFonts w:ascii="Times New Roman" w:hAnsi="Times New Roman" w:cs="Times New Roman"/>
          <w:b/>
          <w:sz w:val="26"/>
          <w:szCs w:val="26"/>
        </w:rPr>
        <w:t xml:space="preserve">2.3. Многомерная модель данных предметной области</w:t>
      </w:r>
    </w:p>
    <w:p>
      <w:pPr>
        <w:spacing w:line="360" w:lineRule="auto" w:after="120"/>
        <w:ind w:firstLine="709"/>
        <w:jc w:val="both"/>
      </w:pPr>
      <w:r>
        <w:rPr>
          <w:rFonts w:ascii="Times New Roman" w:hAnsi="Times New Roman" w:cs="Times New Roman"/>
        </w:rPr>
        <w:t xml:space="preserve">Многомерная модель данных строится вокруг таблицы фактов «Выдачи» и нескольких измерений. В рамках данной работы выделены четыре основных измерения: дата, филиал, книга и читатель. Такой набор позволяет получить базовые аналитические срезы и соответствует задаче промежуточного прототипа.</w:t>
      </w:r>
    </w:p>
    <w:p>
      <w:pPr>
        <w:spacing w:line="360" w:lineRule="auto" w:after="120"/>
        <w:ind w:firstLine="709"/>
        <w:jc w:val="both"/>
      </w:pPr>
      <w:r>
        <w:rPr>
          <w:rFonts w:ascii="Times New Roman" w:hAnsi="Times New Roman" w:cs="Times New Roman"/>
        </w:rPr>
        <w:t xml:space="preserve">Измерение «Дата» предназначено для анализа динамики использования фонда. Оно включает дату, год, квартал, месяц и название месяца. Такая структура позволяет выполнять свертывание данных от дня к месяцу и году. Для библиотеки это важно, потому что спрос на литературу может зависеть от учебного календаря: начало семестра, сессия, каникулы и периоды подготовки к экзаменам влияют на выдачи.</w:t>
      </w:r>
    </w:p>
    <w:p>
      <w:pPr>
        <w:spacing w:line="360" w:lineRule="auto" w:after="120"/>
        <w:ind w:firstLine="709"/>
        <w:jc w:val="both"/>
      </w:pPr>
      <w:r>
        <w:rPr>
          <w:rFonts w:ascii="Times New Roman" w:hAnsi="Times New Roman" w:cs="Times New Roman"/>
        </w:rPr>
        <w:t xml:space="preserve">Измерение «Филиал» описывает место обслуживания. В демонстрационной модели используются филиалы: центральная библиотека, филиал северного района, филиал студенческого городка и детско-юношеский филиал. Для реальной системы это измерение может быть расширено до района, адреса, типа филиала и режима работы. Анализ по филиалам помогает выявить различия в нагрузке и потребностях фондов.</w:t>
      </w:r>
    </w:p>
    <w:p>
      <w:pPr>
        <w:spacing w:line="360" w:lineRule="auto" w:after="120"/>
        <w:ind w:firstLine="709"/>
        <w:jc w:val="both"/>
      </w:pPr>
      <w:r>
        <w:rPr>
          <w:rFonts w:ascii="Times New Roman" w:hAnsi="Times New Roman" w:cs="Times New Roman"/>
        </w:rPr>
        <w:t xml:space="preserve">Измерение «Книга» описывает фонд. Оно включает название, автора, раздел фонда, год публикации, год поступления и количество экземпляров. В реальной системе это измерение может быть расширено за счет ББК, УДК, языка, издательства, формата документа, статуса хранения и признака электронной версии. Для текущей задачи важнейшим атрибутом является раздел фонда, поскольку он используется для анализа востребованности тематических направлений.</w:t>
      </w:r>
    </w:p>
    <w:p>
      <w:pPr>
        <w:spacing w:line="360" w:lineRule="auto" w:after="120"/>
        <w:ind w:firstLine="709"/>
        <w:jc w:val="both"/>
      </w:pPr>
      <w:r>
        <w:rPr>
          <w:rFonts w:ascii="Times New Roman" w:hAnsi="Times New Roman" w:cs="Times New Roman"/>
        </w:rPr>
        <w:t xml:space="preserve">Измерение «Читатель» описывает пользователей библиотеки. В демонстрационном прототипе оно содержит группу читателя и год регистрации. Группы читателей позволяют различать студентов, преподавателей, сотрудников и внешних пользователей. В реальной системе к этому измерению можно добавить факультет, курс, форму обучения и другие признаки, если их использование допустимо с точки зрения правил обработки персональных данных.</w:t>
      </w:r>
    </w:p>
    <w:p>
      <w:pPr>
        <w:spacing w:line="360" w:lineRule="auto" w:after="120"/>
        <w:ind w:firstLine="709"/>
        <w:jc w:val="both"/>
      </w:pPr>
      <w:r>
        <w:rPr>
          <w:rFonts w:ascii="Times New Roman" w:hAnsi="Times New Roman" w:cs="Times New Roman"/>
        </w:rPr>
        <w:t xml:space="preserve">Таблица фактов «Выдачи» содержит ссылки на каждое измерение и числовые поля: количество выдач, срок выдачи, число дней просрочки и количество продлений. Такая структура позволяет рассчитывать как простые агрегаты, так и производные показатели. Например, по сумме поля количества выдач рассчитывается общий объем выдачи, по среднему сроку - длительность использования, а по признаку просрочки - доля проблемных возвратов.</w:t>
      </w:r>
    </w:p>
    <w:p>
      <w:pPr>
        <w:spacing w:line="360" w:lineRule="auto" w:after="120"/>
        <w:ind w:firstLine="709"/>
        <w:jc w:val="both"/>
      </w:pPr>
      <w:r>
        <w:rPr>
          <w:rFonts w:ascii="Times New Roman" w:hAnsi="Times New Roman" w:cs="Times New Roman"/>
        </w:rPr>
        <w:t xml:space="preserve">Логически многомерная модель может быть представлена так:</w:t>
      </w:r>
    </w:p>
    <w:tbl>
      <w:tblPr>
        <w:tblStyle w:val="TableGrid"/>
        <w:tblW w:w="0" w:type="auto"/>
        <w:tblBorders>
          <w:top w:val="single" w:sz="4"/>
          <w:left w:val="single" w:sz="4"/>
          <w:bottom w:val="single" w:sz="4"/>
          <w:right w:val="single" w:sz="4"/>
          <w:insideH w:val="single" w:sz="4"/>
          <w:insideV w:val="single" w:sz="4"/>
        </w:tblBorders>
      </w:tblPr>
      <w:tr>
        <w:tc>
          <w:tcPr>
            <w:tcW w:w="4680" w:type="dxa"/>
            <w:vAlign w:val="top"/>
          </w:tcPr>
          <w:p>
            <w:pPr>
              <w:spacing w:line="300" w:lineRule="auto"/>
              <w:jc w:val="center"/>
            </w:pPr>
            <w:r>
              <w:rPr>
                <w:rFonts w:ascii="Times New Roman" w:hAnsi="Times New Roman" w:cs="Times New Roman"/>
                <w:b/>
                <w:sz w:val="22"/>
                <w:szCs w:val="22"/>
              </w:rPr>
              <w:t xml:space="preserve">Элемент модели</w:t>
            </w:r>
          </w:p>
        </w:tc>
        <w:tc>
          <w:tcPr>
            <w:tcW w:w="4680" w:type="dxa"/>
            <w:vAlign w:val="top"/>
          </w:tcPr>
          <w:p>
            <w:pPr>
              <w:spacing w:line="300" w:lineRule="auto"/>
              <w:jc w:val="center"/>
            </w:pPr>
            <w:r>
              <w:rPr>
                <w:rFonts w:ascii="Times New Roman" w:hAnsi="Times New Roman" w:cs="Times New Roman"/>
                <w:b/>
                <w:sz w:val="22"/>
                <w:szCs w:val="22"/>
              </w:rPr>
              <w:t xml:space="preserve">Содержание</w:t>
            </w:r>
          </w:p>
        </w:tc>
      </w:tr>
      <w:tr>
        <w:tc>
          <w:tcPr>
            <w:tcW w:w="4680" w:type="dxa"/>
            <w:vAlign w:val="top"/>
          </w:tcPr>
          <w:p>
            <w:pPr>
              <w:spacing w:line="300" w:lineRule="auto"/>
              <w:jc w:val="center"/>
            </w:pPr>
            <w:r>
              <w:rPr>
                <w:rFonts w:ascii="Times New Roman" w:hAnsi="Times New Roman" w:cs="Times New Roman"/>
                <w:sz w:val="22"/>
                <w:szCs w:val="22"/>
              </w:rPr>
              <w:t xml:space="preserve">Факт</w:t>
            </w:r>
          </w:p>
        </w:tc>
        <w:tc>
          <w:tcPr>
            <w:tcW w:w="4680" w:type="dxa"/>
            <w:vAlign w:val="top"/>
          </w:tcPr>
          <w:p>
            <w:pPr>
              <w:spacing w:line="300" w:lineRule="auto"/>
              <w:jc w:val="center"/>
            </w:pPr>
            <w:r>
              <w:rPr>
                <w:rFonts w:ascii="Times New Roman" w:hAnsi="Times New Roman" w:cs="Times New Roman"/>
                <w:sz w:val="22"/>
                <w:szCs w:val="22"/>
              </w:rPr>
              <w:t xml:space="preserve">Операция выдачи документа</w:t>
            </w:r>
          </w:p>
        </w:tc>
      </w:tr>
      <w:tr>
        <w:tc>
          <w:tcPr>
            <w:tcW w:w="4680" w:type="dxa"/>
            <w:vAlign w:val="top"/>
          </w:tcPr>
          <w:p>
            <w:pPr>
              <w:spacing w:line="300" w:lineRule="auto"/>
              <w:jc w:val="center"/>
            </w:pPr>
            <w:r>
              <w:rPr>
                <w:rFonts w:ascii="Times New Roman" w:hAnsi="Times New Roman" w:cs="Times New Roman"/>
                <w:sz w:val="22"/>
                <w:szCs w:val="22"/>
              </w:rPr>
              <w:t xml:space="preserve">Основной показатель</w:t>
            </w:r>
          </w:p>
        </w:tc>
        <w:tc>
          <w:tcPr>
            <w:tcW w:w="4680" w:type="dxa"/>
            <w:vAlign w:val="top"/>
          </w:tcPr>
          <w:p>
            <w:pPr>
              <w:spacing w:line="300" w:lineRule="auto"/>
              <w:jc w:val="center"/>
            </w:pPr>
            <w:r>
              <w:rPr>
                <w:rFonts w:ascii="Times New Roman" w:hAnsi="Times New Roman" w:cs="Times New Roman"/>
                <w:sz w:val="22"/>
                <w:szCs w:val="22"/>
              </w:rPr>
              <w:t xml:space="preserve">Количество выдач</w:t>
            </w:r>
          </w:p>
        </w:tc>
      </w:tr>
      <w:tr>
        <w:tc>
          <w:tcPr>
            <w:tcW w:w="4680" w:type="dxa"/>
            <w:vAlign w:val="top"/>
          </w:tcPr>
          <w:p>
            <w:pPr>
              <w:spacing w:line="300" w:lineRule="auto"/>
              <w:jc w:val="center"/>
            </w:pPr>
            <w:r>
              <w:rPr>
                <w:rFonts w:ascii="Times New Roman" w:hAnsi="Times New Roman" w:cs="Times New Roman"/>
                <w:sz w:val="22"/>
                <w:szCs w:val="22"/>
              </w:rPr>
              <w:t xml:space="preserve">Дополнительные показатели</w:t>
            </w:r>
          </w:p>
        </w:tc>
        <w:tc>
          <w:tcPr>
            <w:tcW w:w="4680" w:type="dxa"/>
            <w:vAlign w:val="top"/>
          </w:tcPr>
          <w:p>
            <w:pPr>
              <w:spacing w:line="300" w:lineRule="auto"/>
              <w:jc w:val="center"/>
            </w:pPr>
            <w:r>
              <w:rPr>
                <w:rFonts w:ascii="Times New Roman" w:hAnsi="Times New Roman" w:cs="Times New Roman"/>
                <w:sz w:val="22"/>
                <w:szCs w:val="22"/>
              </w:rPr>
              <w:t xml:space="preserve">Срок выдачи, продления, просрочки</w:t>
            </w:r>
          </w:p>
        </w:tc>
      </w:tr>
      <w:tr>
        <w:tc>
          <w:tcPr>
            <w:tcW w:w="4680" w:type="dxa"/>
            <w:vAlign w:val="top"/>
          </w:tcPr>
          <w:p>
            <w:pPr>
              <w:spacing w:line="300" w:lineRule="auto"/>
              <w:jc w:val="center"/>
            </w:pPr>
            <w:r>
              <w:rPr>
                <w:rFonts w:ascii="Times New Roman" w:hAnsi="Times New Roman" w:cs="Times New Roman"/>
                <w:sz w:val="22"/>
                <w:szCs w:val="22"/>
              </w:rPr>
              <w:t xml:space="preserve">Измерение времени</w:t>
            </w:r>
          </w:p>
        </w:tc>
        <w:tc>
          <w:tcPr>
            <w:tcW w:w="4680" w:type="dxa"/>
            <w:vAlign w:val="top"/>
          </w:tcPr>
          <w:p>
            <w:pPr>
              <w:spacing w:line="300" w:lineRule="auto"/>
              <w:jc w:val="center"/>
            </w:pPr>
            <w:r>
              <w:rPr>
                <w:rFonts w:ascii="Times New Roman" w:hAnsi="Times New Roman" w:cs="Times New Roman"/>
                <w:sz w:val="22"/>
                <w:szCs w:val="22"/>
              </w:rPr>
              <w:t xml:space="preserve">День, месяц, квартал, год</w:t>
            </w:r>
          </w:p>
        </w:tc>
      </w:tr>
      <w:tr>
        <w:tc>
          <w:tcPr>
            <w:tcW w:w="4680" w:type="dxa"/>
            <w:vAlign w:val="top"/>
          </w:tcPr>
          <w:p>
            <w:pPr>
              <w:spacing w:line="300" w:lineRule="auto"/>
              <w:jc w:val="center"/>
            </w:pPr>
            <w:r>
              <w:rPr>
                <w:rFonts w:ascii="Times New Roman" w:hAnsi="Times New Roman" w:cs="Times New Roman"/>
                <w:sz w:val="22"/>
                <w:szCs w:val="22"/>
              </w:rPr>
              <w:t xml:space="preserve">Измерение фонда</w:t>
            </w:r>
          </w:p>
        </w:tc>
        <w:tc>
          <w:tcPr>
            <w:tcW w:w="4680" w:type="dxa"/>
            <w:vAlign w:val="top"/>
          </w:tcPr>
          <w:p>
            <w:pPr>
              <w:spacing w:line="300" w:lineRule="auto"/>
              <w:jc w:val="center"/>
            </w:pPr>
            <w:r>
              <w:rPr>
                <w:rFonts w:ascii="Times New Roman" w:hAnsi="Times New Roman" w:cs="Times New Roman"/>
                <w:sz w:val="22"/>
                <w:szCs w:val="22"/>
              </w:rPr>
              <w:t xml:space="preserve">Раздел, издание, год публикации, экземпляры</w:t>
            </w:r>
          </w:p>
        </w:tc>
      </w:tr>
      <w:tr>
        <w:tc>
          <w:tcPr>
            <w:tcW w:w="4680" w:type="dxa"/>
            <w:vAlign w:val="top"/>
          </w:tcPr>
          <w:p>
            <w:pPr>
              <w:spacing w:line="300" w:lineRule="auto"/>
              <w:jc w:val="center"/>
            </w:pPr>
            <w:r>
              <w:rPr>
                <w:rFonts w:ascii="Times New Roman" w:hAnsi="Times New Roman" w:cs="Times New Roman"/>
                <w:sz w:val="22"/>
                <w:szCs w:val="22"/>
              </w:rPr>
              <w:t xml:space="preserve">Измерение филиала</w:t>
            </w:r>
          </w:p>
        </w:tc>
        <w:tc>
          <w:tcPr>
            <w:tcW w:w="4680" w:type="dxa"/>
            <w:vAlign w:val="top"/>
          </w:tcPr>
          <w:p>
            <w:pPr>
              <w:spacing w:line="300" w:lineRule="auto"/>
              <w:jc w:val="center"/>
            </w:pPr>
            <w:r>
              <w:rPr>
                <w:rFonts w:ascii="Times New Roman" w:hAnsi="Times New Roman" w:cs="Times New Roman"/>
                <w:sz w:val="22"/>
                <w:szCs w:val="22"/>
              </w:rPr>
              <w:t xml:space="preserve">Название филиала, район</w:t>
            </w:r>
          </w:p>
        </w:tc>
      </w:tr>
      <w:tr>
        <w:tc>
          <w:tcPr>
            <w:tcW w:w="4680" w:type="dxa"/>
            <w:vAlign w:val="top"/>
          </w:tcPr>
          <w:p>
            <w:pPr>
              <w:spacing w:line="300" w:lineRule="auto"/>
              <w:jc w:val="center"/>
            </w:pPr>
            <w:r>
              <w:rPr>
                <w:rFonts w:ascii="Times New Roman" w:hAnsi="Times New Roman" w:cs="Times New Roman"/>
                <w:sz w:val="22"/>
                <w:szCs w:val="22"/>
              </w:rPr>
              <w:t xml:space="preserve">Измерение читателя</w:t>
            </w:r>
          </w:p>
        </w:tc>
        <w:tc>
          <w:tcPr>
            <w:tcW w:w="4680" w:type="dxa"/>
            <w:vAlign w:val="top"/>
          </w:tcPr>
          <w:p>
            <w:pPr>
              <w:spacing w:line="300" w:lineRule="auto"/>
              <w:jc w:val="center"/>
            </w:pPr>
            <w:r>
              <w:rPr>
                <w:rFonts w:ascii="Times New Roman" w:hAnsi="Times New Roman" w:cs="Times New Roman"/>
                <w:sz w:val="22"/>
                <w:szCs w:val="22"/>
              </w:rPr>
              <w:t xml:space="preserve">Группа читателя, год регистрации</w:t>
            </w:r>
          </w:p>
        </w:tc>
      </w:tr>
    </w:tbl>
    <w:p>
      <w:pPr>
        <w:spacing w:line="360" w:lineRule="auto" w:after="120"/>
        <w:ind w:firstLine="709"/>
        <w:jc w:val="both"/>
      </w:pPr>
      <w:r>
        <w:rPr>
          <w:rFonts w:ascii="Times New Roman" w:hAnsi="Times New Roman" w:cs="Times New Roman"/>
        </w:rPr>
        <w:t xml:space="preserve">Выбранная модель соответствует ROLAP-подходу, потому что все данные могут храниться в реляционных таблицах. При этом аналитический куб является логическим представлением, а не обязательно отдельной физической структурой. Это позволяет использовать SQL для получения срезов и агрегатов.</w:t>
      </w:r>
    </w:p>
    <w:p>
      <w:pPr>
        <w:pStyle w:val="Heading2"/>
        <w:spacing w:line="360" w:lineRule="auto" w:after="120"/>
        <w:jc w:val="left"/>
      </w:pPr>
      <w:r>
        <w:rPr>
          <w:rFonts w:ascii="Times New Roman" w:hAnsi="Times New Roman" w:cs="Times New Roman"/>
          <w:b/>
          <w:sz w:val="26"/>
          <w:szCs w:val="26"/>
        </w:rPr>
        <w:t xml:space="preserve">2.4. Концептуальная модель реляционной базы данных для ROLAP</w:t>
      </w:r>
    </w:p>
    <w:p>
      <w:pPr>
        <w:spacing w:line="360" w:lineRule="auto" w:after="120"/>
        <w:ind w:firstLine="709"/>
        <w:jc w:val="both"/>
      </w:pPr>
      <w:r>
        <w:rPr>
          <w:rFonts w:ascii="Times New Roman" w:hAnsi="Times New Roman" w:cs="Times New Roman"/>
        </w:rPr>
        <w:t xml:space="preserve">Концептуальная модель реляционной базы данных строится по схеме «звезда». В центре располагается таблица фактов, а вокруг нее - таблицы измерений. Для данной работы использованы следующие таблицы:</w:t>
      </w:r>
    </w:p>
    <w:p>
      <w:pPr>
        <w:spacing w:line="360" w:lineRule="auto" w:after="120"/>
        <w:jc w:val="both"/>
      </w:pPr>
      <w:r>
        <w:rPr>
          <w:rFonts w:ascii="Times New Roman" w:hAnsi="Times New Roman" w:cs="Times New Roman"/>
        </w:rPr>
        <w:t xml:space="preserve">? dim_date - календарное измерение;</w:t>
      </w:r>
    </w:p>
    <w:p>
      <w:pPr>
        <w:spacing w:line="360" w:lineRule="auto" w:after="120"/>
        <w:jc w:val="both"/>
      </w:pPr>
      <w:r>
        <w:rPr>
          <w:rFonts w:ascii="Times New Roman" w:hAnsi="Times New Roman" w:cs="Times New Roman"/>
        </w:rPr>
        <w:t xml:space="preserve">? dim_branch - измерение филиалов;</w:t>
      </w:r>
    </w:p>
    <w:p>
      <w:pPr>
        <w:spacing w:line="360" w:lineRule="auto" w:after="120"/>
        <w:jc w:val="both"/>
      </w:pPr>
      <w:r>
        <w:rPr>
          <w:rFonts w:ascii="Times New Roman" w:hAnsi="Times New Roman" w:cs="Times New Roman"/>
        </w:rPr>
        <w:t xml:space="preserve">? dim_book - измерение фонда;</w:t>
      </w:r>
    </w:p>
    <w:p>
      <w:pPr>
        <w:spacing w:line="360" w:lineRule="auto" w:after="120"/>
        <w:jc w:val="both"/>
      </w:pPr>
      <w:r>
        <w:rPr>
          <w:rFonts w:ascii="Times New Roman" w:hAnsi="Times New Roman" w:cs="Times New Roman"/>
        </w:rPr>
        <w:t xml:space="preserve">? dim_reader - измерение читателей;</w:t>
      </w:r>
    </w:p>
    <w:p>
      <w:pPr>
        <w:spacing w:line="360" w:lineRule="auto" w:after="120"/>
        <w:jc w:val="both"/>
      </w:pPr>
      <w:r>
        <w:rPr>
          <w:rFonts w:ascii="Times New Roman" w:hAnsi="Times New Roman" w:cs="Times New Roman"/>
        </w:rPr>
        <w:t xml:space="preserve">? fact_circulation - таблица фактов выдачи.</w:t>
      </w:r>
    </w:p>
    <w:p>
      <w:pPr>
        <w:spacing w:line="360" w:lineRule="auto" w:after="120"/>
        <w:ind w:firstLine="709"/>
        <w:jc w:val="both"/>
      </w:pPr>
      <w:r>
        <w:rPr>
          <w:rFonts w:ascii="Times New Roman" w:hAnsi="Times New Roman" w:cs="Times New Roman"/>
        </w:rPr>
        <w:t xml:space="preserve">Таблица dim_date содержит ключ даты и календарные атрибуты. Она нужна для того, чтобы не извлекать каждый раз месяц, квартал и год из строки даты, а использовать заранее подготовленное измерение. Это упрощает запросы и делает структуру аналитики понятнее.</w:t>
      </w:r>
    </w:p>
    <w:p>
      <w:pPr>
        <w:spacing w:line="360" w:lineRule="auto" w:after="120"/>
        <w:ind w:firstLine="709"/>
        <w:jc w:val="both"/>
      </w:pPr>
      <w:r>
        <w:rPr>
          <w:rFonts w:ascii="Times New Roman" w:hAnsi="Times New Roman" w:cs="Times New Roman"/>
        </w:rPr>
        <w:t xml:space="preserve">Таблица dim_branch содержит сведения о филиалах. В текущей модели это название филиала и район. В реальной системе сюда можно добавить тип филиала, адрес, площадь, режим работы и другие признаки, если они будут полезны для анализа.</w:t>
      </w:r>
    </w:p>
    <w:p>
      <w:pPr>
        <w:spacing w:line="360" w:lineRule="auto" w:after="120"/>
        <w:ind w:firstLine="709"/>
        <w:jc w:val="both"/>
      </w:pPr>
      <w:r>
        <w:rPr>
          <w:rFonts w:ascii="Times New Roman" w:hAnsi="Times New Roman" w:cs="Times New Roman"/>
        </w:rPr>
        <w:t xml:space="preserve">Таблица dim_book содержит сведения о книгах и разделах фонда. Ее атрибуты позволяют анализировать выдачи по тематическим направлениям и возрасту литературы. Количество экземпляров используется для оценки доступности и потенциальной обращаемости.</w:t>
      </w:r>
    </w:p>
    <w:p>
      <w:pPr>
        <w:spacing w:line="360" w:lineRule="auto" w:after="120"/>
        <w:ind w:firstLine="709"/>
        <w:jc w:val="both"/>
      </w:pPr>
      <w:r>
        <w:rPr>
          <w:rFonts w:ascii="Times New Roman" w:hAnsi="Times New Roman" w:cs="Times New Roman"/>
        </w:rPr>
        <w:t xml:space="preserve">Таблица dim_reader содержит группы читателей. В рамках учебного прототипа персональные данные не используются. Это важно, потому что цель работы состоит не в анализе поведения конкретного человека, а в анализе агрегированных показателей фонда. Такой подход делает модель более корректной с точки зрения обработки данных.</w:t>
      </w:r>
    </w:p>
    <w:p>
      <w:pPr>
        <w:spacing w:line="360" w:lineRule="auto" w:after="120"/>
        <w:ind w:firstLine="709"/>
        <w:jc w:val="both"/>
      </w:pPr>
      <w:r>
        <w:rPr>
          <w:rFonts w:ascii="Times New Roman" w:hAnsi="Times New Roman" w:cs="Times New Roman"/>
        </w:rPr>
        <w:t xml:space="preserve">Таблица fact_circulation содержит события выдачи. В ней хранятся внешние ключи на измерения и числовые значения, по которым выполняются расчеты. В SQL-запросах таблица фактов соединяется с измерениями, после чего выполняется группировка. Например, для анализа по филиалам таблица фактов соединяется с dim_branch, а для анализа по разделам фонда - с dim_book.</w:t>
      </w:r>
    </w:p>
    <w:p>
      <w:pPr>
        <w:spacing w:line="360" w:lineRule="auto" w:after="120"/>
        <w:ind w:firstLine="709"/>
        <w:jc w:val="both"/>
      </w:pPr>
      <w:r>
        <w:rPr>
          <w:rFonts w:ascii="Times New Roman" w:hAnsi="Times New Roman" w:cs="Times New Roman"/>
        </w:rPr>
        <w:t xml:space="preserve">Структура модели представлена в таблице.</w:t>
      </w:r>
    </w:p>
    <w:tbl>
      <w:tblPr>
        <w:tblStyle w:val="TableGrid"/>
        <w:tblW w:w="0" w:type="auto"/>
        <w:tblBorders>
          <w:top w:val="single" w:sz="4"/>
          <w:left w:val="single" w:sz="4"/>
          <w:bottom w:val="single" w:sz="4"/>
          <w:right w:val="single" w:sz="4"/>
          <w:insideH w:val="single" w:sz="4"/>
          <w:insideV w:val="single" w:sz="4"/>
        </w:tblBorders>
      </w:tblPr>
      <w:tr>
        <w:tc>
          <w:tcPr>
            <w:tcW w:w="3120" w:type="dxa"/>
            <w:vAlign w:val="top"/>
          </w:tcPr>
          <w:p>
            <w:pPr>
              <w:spacing w:line="300" w:lineRule="auto"/>
              <w:jc w:val="center"/>
            </w:pPr>
            <w:r>
              <w:rPr>
                <w:rFonts w:ascii="Times New Roman" w:hAnsi="Times New Roman" w:cs="Times New Roman"/>
                <w:b/>
                <w:sz w:val="22"/>
                <w:szCs w:val="22"/>
              </w:rPr>
              <w:t xml:space="preserve">Таблица</w:t>
            </w:r>
          </w:p>
        </w:tc>
        <w:tc>
          <w:tcPr>
            <w:tcW w:w="3120" w:type="dxa"/>
            <w:vAlign w:val="top"/>
          </w:tcPr>
          <w:p>
            <w:pPr>
              <w:spacing w:line="300" w:lineRule="auto"/>
              <w:jc w:val="center"/>
            </w:pPr>
            <w:r>
              <w:rPr>
                <w:rFonts w:ascii="Times New Roman" w:hAnsi="Times New Roman" w:cs="Times New Roman"/>
                <w:b/>
                <w:sz w:val="22"/>
                <w:szCs w:val="22"/>
              </w:rPr>
              <w:t xml:space="preserve">Назначение</w:t>
            </w:r>
          </w:p>
        </w:tc>
        <w:tc>
          <w:tcPr>
            <w:tcW w:w="3120" w:type="dxa"/>
            <w:vAlign w:val="top"/>
          </w:tcPr>
          <w:p>
            <w:pPr>
              <w:spacing w:line="300" w:lineRule="auto"/>
              <w:jc w:val="center"/>
            </w:pPr>
            <w:r>
              <w:rPr>
                <w:rFonts w:ascii="Times New Roman" w:hAnsi="Times New Roman" w:cs="Times New Roman"/>
                <w:b/>
                <w:sz w:val="22"/>
                <w:szCs w:val="22"/>
              </w:rPr>
              <w:t xml:space="preserve">Ключевые поля</w:t>
            </w:r>
          </w:p>
        </w:tc>
      </w:tr>
      <w:tr>
        <w:tc>
          <w:tcPr>
            <w:tcW w:w="3120" w:type="dxa"/>
            <w:vAlign w:val="top"/>
          </w:tcPr>
          <w:p>
            <w:pPr>
              <w:spacing w:line="300" w:lineRule="auto"/>
              <w:jc w:val="center"/>
            </w:pPr>
            <w:r>
              <w:rPr>
                <w:rFonts w:ascii="Times New Roman" w:hAnsi="Times New Roman" w:cs="Times New Roman"/>
                <w:sz w:val="22"/>
                <w:szCs w:val="22"/>
              </w:rPr>
              <w:t xml:space="preserve">dim_date</w:t>
            </w:r>
          </w:p>
        </w:tc>
        <w:tc>
          <w:tcPr>
            <w:tcW w:w="3120" w:type="dxa"/>
            <w:vAlign w:val="top"/>
          </w:tcPr>
          <w:p>
            <w:pPr>
              <w:spacing w:line="300" w:lineRule="auto"/>
              <w:jc w:val="center"/>
            </w:pPr>
            <w:r>
              <w:rPr>
                <w:rFonts w:ascii="Times New Roman" w:hAnsi="Times New Roman" w:cs="Times New Roman"/>
                <w:sz w:val="22"/>
                <w:szCs w:val="22"/>
              </w:rPr>
              <w:t xml:space="preserve">Анализ по времени</w:t>
            </w:r>
          </w:p>
        </w:tc>
        <w:tc>
          <w:tcPr>
            <w:tcW w:w="3120" w:type="dxa"/>
            <w:vAlign w:val="top"/>
          </w:tcPr>
          <w:p>
            <w:pPr>
              <w:spacing w:line="300" w:lineRule="auto"/>
              <w:jc w:val="center"/>
            </w:pPr>
            <w:r>
              <w:rPr>
                <w:rFonts w:ascii="Times New Roman" w:hAnsi="Times New Roman" w:cs="Times New Roman"/>
                <w:sz w:val="22"/>
                <w:szCs w:val="22"/>
              </w:rPr>
              <w:t xml:space="preserve">date_key, year, quarter, month</w:t>
            </w:r>
          </w:p>
        </w:tc>
      </w:tr>
      <w:tr>
        <w:tc>
          <w:tcPr>
            <w:tcW w:w="3120" w:type="dxa"/>
            <w:vAlign w:val="top"/>
          </w:tcPr>
          <w:p>
            <w:pPr>
              <w:spacing w:line="300" w:lineRule="auto"/>
              <w:jc w:val="center"/>
            </w:pPr>
            <w:r>
              <w:rPr>
                <w:rFonts w:ascii="Times New Roman" w:hAnsi="Times New Roman" w:cs="Times New Roman"/>
                <w:sz w:val="22"/>
                <w:szCs w:val="22"/>
              </w:rPr>
              <w:t xml:space="preserve">dim_branch</w:t>
            </w:r>
          </w:p>
        </w:tc>
        <w:tc>
          <w:tcPr>
            <w:tcW w:w="3120" w:type="dxa"/>
            <w:vAlign w:val="top"/>
          </w:tcPr>
          <w:p>
            <w:pPr>
              <w:spacing w:line="300" w:lineRule="auto"/>
              <w:jc w:val="center"/>
            </w:pPr>
            <w:r>
              <w:rPr>
                <w:rFonts w:ascii="Times New Roman" w:hAnsi="Times New Roman" w:cs="Times New Roman"/>
                <w:sz w:val="22"/>
                <w:szCs w:val="22"/>
              </w:rPr>
              <w:t xml:space="preserve">Анализ по филиалам</w:t>
            </w:r>
          </w:p>
        </w:tc>
        <w:tc>
          <w:tcPr>
            <w:tcW w:w="3120" w:type="dxa"/>
            <w:vAlign w:val="top"/>
          </w:tcPr>
          <w:p>
            <w:pPr>
              <w:spacing w:line="300" w:lineRule="auto"/>
              <w:jc w:val="center"/>
            </w:pPr>
            <w:r>
              <w:rPr>
                <w:rFonts w:ascii="Times New Roman" w:hAnsi="Times New Roman" w:cs="Times New Roman"/>
                <w:sz w:val="22"/>
                <w:szCs w:val="22"/>
              </w:rPr>
              <w:t xml:space="preserve">branch_key, branch_name, district</w:t>
            </w:r>
          </w:p>
        </w:tc>
      </w:tr>
      <w:tr>
        <w:tc>
          <w:tcPr>
            <w:tcW w:w="3120" w:type="dxa"/>
            <w:vAlign w:val="top"/>
          </w:tcPr>
          <w:p>
            <w:pPr>
              <w:spacing w:line="300" w:lineRule="auto"/>
              <w:jc w:val="center"/>
            </w:pPr>
            <w:r>
              <w:rPr>
                <w:rFonts w:ascii="Times New Roman" w:hAnsi="Times New Roman" w:cs="Times New Roman"/>
                <w:sz w:val="22"/>
                <w:szCs w:val="22"/>
              </w:rPr>
              <w:t xml:space="preserve">dim_book</w:t>
            </w:r>
          </w:p>
        </w:tc>
        <w:tc>
          <w:tcPr>
            <w:tcW w:w="3120" w:type="dxa"/>
            <w:vAlign w:val="top"/>
          </w:tcPr>
          <w:p>
            <w:pPr>
              <w:spacing w:line="300" w:lineRule="auto"/>
              <w:jc w:val="center"/>
            </w:pPr>
            <w:r>
              <w:rPr>
                <w:rFonts w:ascii="Times New Roman" w:hAnsi="Times New Roman" w:cs="Times New Roman"/>
                <w:sz w:val="22"/>
                <w:szCs w:val="22"/>
              </w:rPr>
              <w:t xml:space="preserve">Анализ по фонду</w:t>
            </w:r>
          </w:p>
        </w:tc>
        <w:tc>
          <w:tcPr>
            <w:tcW w:w="3120" w:type="dxa"/>
            <w:vAlign w:val="top"/>
          </w:tcPr>
          <w:p>
            <w:pPr>
              <w:spacing w:line="300" w:lineRule="auto"/>
              <w:jc w:val="center"/>
            </w:pPr>
            <w:r>
              <w:rPr>
                <w:rFonts w:ascii="Times New Roman" w:hAnsi="Times New Roman" w:cs="Times New Roman"/>
                <w:sz w:val="22"/>
                <w:szCs w:val="22"/>
              </w:rPr>
              <w:t xml:space="preserve">book_key, category, publication_year, copies_total</w:t>
            </w:r>
          </w:p>
        </w:tc>
      </w:tr>
      <w:tr>
        <w:tc>
          <w:tcPr>
            <w:tcW w:w="3120" w:type="dxa"/>
            <w:vAlign w:val="top"/>
          </w:tcPr>
          <w:p>
            <w:pPr>
              <w:spacing w:line="300" w:lineRule="auto"/>
              <w:jc w:val="center"/>
            </w:pPr>
            <w:r>
              <w:rPr>
                <w:rFonts w:ascii="Times New Roman" w:hAnsi="Times New Roman" w:cs="Times New Roman"/>
                <w:sz w:val="22"/>
                <w:szCs w:val="22"/>
              </w:rPr>
              <w:t xml:space="preserve">dim_reader</w:t>
            </w:r>
          </w:p>
        </w:tc>
        <w:tc>
          <w:tcPr>
            <w:tcW w:w="3120" w:type="dxa"/>
            <w:vAlign w:val="top"/>
          </w:tcPr>
          <w:p>
            <w:pPr>
              <w:spacing w:line="300" w:lineRule="auto"/>
              <w:jc w:val="center"/>
            </w:pPr>
            <w:r>
              <w:rPr>
                <w:rFonts w:ascii="Times New Roman" w:hAnsi="Times New Roman" w:cs="Times New Roman"/>
                <w:sz w:val="22"/>
                <w:szCs w:val="22"/>
              </w:rPr>
              <w:t xml:space="preserve">Анализ по группам читателей</w:t>
            </w:r>
          </w:p>
        </w:tc>
        <w:tc>
          <w:tcPr>
            <w:tcW w:w="3120" w:type="dxa"/>
            <w:vAlign w:val="top"/>
          </w:tcPr>
          <w:p>
            <w:pPr>
              <w:spacing w:line="300" w:lineRule="auto"/>
              <w:jc w:val="center"/>
            </w:pPr>
            <w:r>
              <w:rPr>
                <w:rFonts w:ascii="Times New Roman" w:hAnsi="Times New Roman" w:cs="Times New Roman"/>
                <w:sz w:val="22"/>
                <w:szCs w:val="22"/>
              </w:rPr>
              <w:t xml:space="preserve">reader_key, reader_group</w:t>
            </w:r>
          </w:p>
        </w:tc>
      </w:tr>
      <w:tr>
        <w:tc>
          <w:tcPr>
            <w:tcW w:w="3120" w:type="dxa"/>
            <w:vAlign w:val="top"/>
          </w:tcPr>
          <w:p>
            <w:pPr>
              <w:spacing w:line="300" w:lineRule="auto"/>
              <w:jc w:val="center"/>
            </w:pPr>
            <w:r>
              <w:rPr>
                <w:rFonts w:ascii="Times New Roman" w:hAnsi="Times New Roman" w:cs="Times New Roman"/>
                <w:sz w:val="22"/>
                <w:szCs w:val="22"/>
              </w:rPr>
              <w:t xml:space="preserve">fact_circulation</w:t>
            </w:r>
          </w:p>
        </w:tc>
        <w:tc>
          <w:tcPr>
            <w:tcW w:w="3120" w:type="dxa"/>
            <w:vAlign w:val="top"/>
          </w:tcPr>
          <w:p>
            <w:pPr>
              <w:spacing w:line="300" w:lineRule="auto"/>
              <w:jc w:val="center"/>
            </w:pPr>
            <w:r>
              <w:rPr>
                <w:rFonts w:ascii="Times New Roman" w:hAnsi="Times New Roman" w:cs="Times New Roman"/>
                <w:sz w:val="22"/>
                <w:szCs w:val="22"/>
              </w:rPr>
              <w:t xml:space="preserve">Факты выдачи</w:t>
            </w:r>
          </w:p>
        </w:tc>
        <w:tc>
          <w:tcPr>
            <w:tcW w:w="3120" w:type="dxa"/>
            <w:vAlign w:val="top"/>
          </w:tcPr>
          <w:p>
            <w:pPr>
              <w:spacing w:line="300" w:lineRule="auto"/>
              <w:jc w:val="center"/>
            </w:pPr>
            <w:r>
              <w:rPr>
                <w:rFonts w:ascii="Times New Roman" w:hAnsi="Times New Roman" w:cs="Times New Roman"/>
                <w:sz w:val="22"/>
                <w:szCs w:val="22"/>
              </w:rPr>
              <w:t xml:space="preserve">date_key, book_key, reader_key, branch_key, loan_count</w:t>
            </w:r>
          </w:p>
        </w:tc>
      </w:tr>
    </w:tbl>
    <w:p>
      <w:pPr>
        <w:spacing w:line="360" w:lineRule="auto" w:after="120"/>
        <w:ind w:firstLine="709"/>
        <w:jc w:val="both"/>
      </w:pPr>
      <w:r>
        <w:rPr>
          <w:rFonts w:ascii="Times New Roman" w:hAnsi="Times New Roman" w:cs="Times New Roman"/>
        </w:rPr>
        <w:t xml:space="preserve">Выбор схемы «звезда» обоснован тем, что она проще для понимания и проверки, чем нормализованная схема со множеством промежуточных таблиц. Для черновика и прототипа это преимущество важнее, чем максимальная нормализация. В дальнейшем отдельные измерения могут быть уточнены и нормализованы, если появится необходимость в схеме «снежинка».</w:t>
      </w:r>
    </w:p>
    <w:p>
      <w:pPr>
        <w:pStyle w:val="Heading1"/>
        <w:spacing w:line="360" w:lineRule="auto" w:after="120"/>
        <w:jc w:val="center"/>
      </w:pPr>
      <w:r>
        <w:rPr>
          <w:rFonts w:ascii="Times New Roman" w:hAnsi="Times New Roman" w:cs="Times New Roman"/>
          <w:b/>
          <w:sz w:val="28"/>
          <w:szCs w:val="28"/>
        </w:rPr>
        <w:t xml:space="preserve">Глава 3. Прототип и промежуточные результаты</w:t>
      </w:r>
    </w:p>
    <w:p>
      <w:pPr>
        <w:pStyle w:val="Heading2"/>
        <w:spacing w:line="360" w:lineRule="auto" w:after="120"/>
        <w:jc w:val="left"/>
      </w:pPr>
      <w:r>
        <w:rPr>
          <w:rFonts w:ascii="Times New Roman" w:hAnsi="Times New Roman" w:cs="Times New Roman"/>
          <w:b/>
          <w:sz w:val="26"/>
          <w:szCs w:val="26"/>
        </w:rPr>
        <w:t xml:space="preserve">3.1. Состав прототипа и структура подготовленных материалов</w:t>
      </w:r>
    </w:p>
    <w:p>
      <w:pPr>
        <w:spacing w:line="360" w:lineRule="auto" w:after="120"/>
        <w:ind w:firstLine="709"/>
        <w:jc w:val="both"/>
      </w:pPr>
      <w:r>
        <w:rPr>
          <w:rFonts w:ascii="Times New Roman" w:hAnsi="Times New Roman" w:cs="Times New Roman"/>
        </w:rPr>
        <w:t xml:space="preserve">В рамках промежуточного этапа был подготовлен прототип аналитического хранилища и набор материалов для проверки результатов. Прототип размещен в репозитории GitHub: https://github.com/FazexIam/library-fund-olap-research. В репозитории находятся демонстрационная база данных SQLite, SQL-запросы, таблицы с метриками, графики и отчет по пятому этапу.</w:t>
      </w:r>
    </w:p>
    <w:p>
      <w:pPr>
        <w:spacing w:line="360" w:lineRule="auto" w:after="120"/>
        <w:ind w:firstLine="709"/>
        <w:jc w:val="both"/>
      </w:pPr>
      <w:r>
        <w:rPr>
          <w:rFonts w:ascii="Times New Roman" w:hAnsi="Times New Roman" w:cs="Times New Roman"/>
        </w:rPr>
        <w:t xml:space="preserve">Состав подготовленных материалов следующий:</w:t>
      </w:r>
    </w:p>
    <w:tbl>
      <w:tblPr>
        <w:tblStyle w:val="TableGrid"/>
        <w:tblW w:w="0" w:type="auto"/>
        <w:tblBorders>
          <w:top w:val="single" w:sz="4"/>
          <w:left w:val="single" w:sz="4"/>
          <w:bottom w:val="single" w:sz="4"/>
          <w:right w:val="single" w:sz="4"/>
          <w:insideH w:val="single" w:sz="4"/>
          <w:insideV w:val="single" w:sz="4"/>
        </w:tblBorders>
      </w:tblPr>
      <w:tr>
        <w:tc>
          <w:tcPr>
            <w:tcW w:w="4680" w:type="dxa"/>
            <w:vAlign w:val="top"/>
          </w:tcPr>
          <w:p>
            <w:pPr>
              <w:spacing w:line="300" w:lineRule="auto"/>
              <w:jc w:val="center"/>
            </w:pPr>
            <w:r>
              <w:rPr>
                <w:rFonts w:ascii="Times New Roman" w:hAnsi="Times New Roman" w:cs="Times New Roman"/>
                <w:b/>
                <w:sz w:val="22"/>
                <w:szCs w:val="22"/>
              </w:rPr>
              <w:t xml:space="preserve">Файл</w:t>
            </w:r>
          </w:p>
        </w:tc>
        <w:tc>
          <w:tcPr>
            <w:tcW w:w="4680" w:type="dxa"/>
            <w:vAlign w:val="top"/>
          </w:tcPr>
          <w:p>
            <w:pPr>
              <w:spacing w:line="300" w:lineRule="auto"/>
              <w:jc w:val="center"/>
            </w:pPr>
            <w:r>
              <w:rPr>
                <w:rFonts w:ascii="Times New Roman" w:hAnsi="Times New Roman" w:cs="Times New Roman"/>
                <w:b/>
                <w:sz w:val="22"/>
                <w:szCs w:val="22"/>
              </w:rPr>
              <w:t xml:space="preserve">Назначение</w:t>
            </w:r>
          </w:p>
        </w:tc>
      </w:tr>
      <w:tr>
        <w:tc>
          <w:tcPr>
            <w:tcW w:w="4680" w:type="dxa"/>
            <w:vAlign w:val="top"/>
          </w:tcPr>
          <w:p>
            <w:pPr>
              <w:spacing w:line="300" w:lineRule="auto"/>
              <w:jc w:val="center"/>
            </w:pPr>
            <w:r>
              <w:rPr>
                <w:rFonts w:ascii="Times New Roman" w:hAnsi="Times New Roman" w:cs="Times New Roman"/>
                <w:sz w:val="22"/>
                <w:szCs w:val="22"/>
              </w:rPr>
              <w:t xml:space="preserve">library_fund_olap.sqlite</w:t>
            </w:r>
          </w:p>
        </w:tc>
        <w:tc>
          <w:tcPr>
            <w:tcW w:w="4680" w:type="dxa"/>
            <w:vAlign w:val="top"/>
          </w:tcPr>
          <w:p>
            <w:pPr>
              <w:spacing w:line="300" w:lineRule="auto"/>
              <w:jc w:val="center"/>
            </w:pPr>
            <w:r>
              <w:rPr>
                <w:rFonts w:ascii="Times New Roman" w:hAnsi="Times New Roman" w:cs="Times New Roman"/>
                <w:sz w:val="22"/>
                <w:szCs w:val="22"/>
              </w:rPr>
              <w:t xml:space="preserve">Демонстрационная база данных с таблицами измерений и фактов</w:t>
            </w:r>
          </w:p>
        </w:tc>
      </w:tr>
      <w:tr>
        <w:tc>
          <w:tcPr>
            <w:tcW w:w="4680" w:type="dxa"/>
            <w:vAlign w:val="top"/>
          </w:tcPr>
          <w:p>
            <w:pPr>
              <w:spacing w:line="300" w:lineRule="auto"/>
              <w:jc w:val="center"/>
            </w:pPr>
            <w:r>
              <w:rPr>
                <w:rFonts w:ascii="Times New Roman" w:hAnsi="Times New Roman" w:cs="Times New Roman"/>
                <w:sz w:val="22"/>
                <w:szCs w:val="22"/>
              </w:rPr>
              <w:t xml:space="preserve">analytical_queries.sql</w:t>
            </w:r>
          </w:p>
        </w:tc>
        <w:tc>
          <w:tcPr>
            <w:tcW w:w="4680" w:type="dxa"/>
            <w:vAlign w:val="top"/>
          </w:tcPr>
          <w:p>
            <w:pPr>
              <w:spacing w:line="300" w:lineRule="auto"/>
              <w:jc w:val="center"/>
            </w:pPr>
            <w:r>
              <w:rPr>
                <w:rFonts w:ascii="Times New Roman" w:hAnsi="Times New Roman" w:cs="Times New Roman"/>
                <w:sz w:val="22"/>
                <w:szCs w:val="22"/>
              </w:rPr>
              <w:t xml:space="preserve">SQL-запросы для расчета показателей</w:t>
            </w:r>
          </w:p>
        </w:tc>
      </w:tr>
      <w:tr>
        <w:tc>
          <w:tcPr>
            <w:tcW w:w="4680" w:type="dxa"/>
            <w:vAlign w:val="top"/>
          </w:tcPr>
          <w:p>
            <w:pPr>
              <w:spacing w:line="300" w:lineRule="auto"/>
              <w:jc w:val="center"/>
            </w:pPr>
            <w:r>
              <w:rPr>
                <w:rFonts w:ascii="Times New Roman" w:hAnsi="Times New Roman" w:cs="Times New Roman"/>
                <w:sz w:val="22"/>
                <w:szCs w:val="22"/>
              </w:rPr>
              <w:t xml:space="preserve">table_branch_metrics.csv</w:t>
            </w:r>
          </w:p>
        </w:tc>
        <w:tc>
          <w:tcPr>
            <w:tcW w:w="4680" w:type="dxa"/>
            <w:vAlign w:val="top"/>
          </w:tcPr>
          <w:p>
            <w:pPr>
              <w:spacing w:line="300" w:lineRule="auto"/>
              <w:jc w:val="center"/>
            </w:pPr>
            <w:r>
              <w:rPr>
                <w:rFonts w:ascii="Times New Roman" w:hAnsi="Times New Roman" w:cs="Times New Roman"/>
                <w:sz w:val="22"/>
                <w:szCs w:val="22"/>
              </w:rPr>
              <w:t xml:space="preserve">Таблица показателей по филиалам</w:t>
            </w:r>
          </w:p>
        </w:tc>
      </w:tr>
      <w:tr>
        <w:tc>
          <w:tcPr>
            <w:tcW w:w="4680" w:type="dxa"/>
            <w:vAlign w:val="top"/>
          </w:tcPr>
          <w:p>
            <w:pPr>
              <w:spacing w:line="300" w:lineRule="auto"/>
              <w:jc w:val="center"/>
            </w:pPr>
            <w:r>
              <w:rPr>
                <w:rFonts w:ascii="Times New Roman" w:hAnsi="Times New Roman" w:cs="Times New Roman"/>
                <w:sz w:val="22"/>
                <w:szCs w:val="22"/>
              </w:rPr>
              <w:t xml:space="preserve">table_category_metrics.csv</w:t>
            </w:r>
          </w:p>
        </w:tc>
        <w:tc>
          <w:tcPr>
            <w:tcW w:w="4680" w:type="dxa"/>
            <w:vAlign w:val="top"/>
          </w:tcPr>
          <w:p>
            <w:pPr>
              <w:spacing w:line="300" w:lineRule="auto"/>
              <w:jc w:val="center"/>
            </w:pPr>
            <w:r>
              <w:rPr>
                <w:rFonts w:ascii="Times New Roman" w:hAnsi="Times New Roman" w:cs="Times New Roman"/>
                <w:sz w:val="22"/>
                <w:szCs w:val="22"/>
              </w:rPr>
              <w:t xml:space="preserve">Таблица показателей по разделам фонда</w:t>
            </w:r>
          </w:p>
        </w:tc>
      </w:tr>
      <w:tr>
        <w:tc>
          <w:tcPr>
            <w:tcW w:w="4680" w:type="dxa"/>
            <w:vAlign w:val="top"/>
          </w:tcPr>
          <w:p>
            <w:pPr>
              <w:spacing w:line="300" w:lineRule="auto"/>
              <w:jc w:val="center"/>
            </w:pPr>
            <w:r>
              <w:rPr>
                <w:rFonts w:ascii="Times New Roman" w:hAnsi="Times New Roman" w:cs="Times New Roman"/>
                <w:sz w:val="22"/>
                <w:szCs w:val="22"/>
              </w:rPr>
              <w:t xml:space="preserve">chart_loans_by_month.svg</w:t>
            </w:r>
          </w:p>
        </w:tc>
        <w:tc>
          <w:tcPr>
            <w:tcW w:w="4680" w:type="dxa"/>
            <w:vAlign w:val="top"/>
          </w:tcPr>
          <w:p>
            <w:pPr>
              <w:spacing w:line="300" w:lineRule="auto"/>
              <w:jc w:val="center"/>
            </w:pPr>
            <w:r>
              <w:rPr>
                <w:rFonts w:ascii="Times New Roman" w:hAnsi="Times New Roman" w:cs="Times New Roman"/>
                <w:sz w:val="22"/>
                <w:szCs w:val="22"/>
              </w:rPr>
              <w:t xml:space="preserve">График динамики выдач по месяцам</w:t>
            </w:r>
          </w:p>
        </w:tc>
      </w:tr>
      <w:tr>
        <w:tc>
          <w:tcPr>
            <w:tcW w:w="4680" w:type="dxa"/>
            <w:vAlign w:val="top"/>
          </w:tcPr>
          <w:p>
            <w:pPr>
              <w:spacing w:line="300" w:lineRule="auto"/>
              <w:jc w:val="center"/>
            </w:pPr>
            <w:r>
              <w:rPr>
                <w:rFonts w:ascii="Times New Roman" w:hAnsi="Times New Roman" w:cs="Times New Roman"/>
                <w:sz w:val="22"/>
                <w:szCs w:val="22"/>
              </w:rPr>
              <w:t xml:space="preserve">chart_turnover_by_category.svg</w:t>
            </w:r>
          </w:p>
        </w:tc>
        <w:tc>
          <w:tcPr>
            <w:tcW w:w="4680" w:type="dxa"/>
            <w:vAlign w:val="top"/>
          </w:tcPr>
          <w:p>
            <w:pPr>
              <w:spacing w:line="300" w:lineRule="auto"/>
              <w:jc w:val="center"/>
            </w:pPr>
            <w:r>
              <w:rPr>
                <w:rFonts w:ascii="Times New Roman" w:hAnsi="Times New Roman" w:cs="Times New Roman"/>
                <w:sz w:val="22"/>
                <w:szCs w:val="22"/>
              </w:rPr>
              <w:t xml:space="preserve">График обращаемости по разделам фонда</w:t>
            </w:r>
          </w:p>
        </w:tc>
      </w:tr>
      <w:tr>
        <w:tc>
          <w:tcPr>
            <w:tcW w:w="4680" w:type="dxa"/>
            <w:vAlign w:val="top"/>
          </w:tcPr>
          <w:p>
            <w:pPr>
              <w:spacing w:line="300" w:lineRule="auto"/>
              <w:jc w:val="center"/>
            </w:pPr>
            <w:r>
              <w:rPr>
                <w:rFonts w:ascii="Times New Roman" w:hAnsi="Times New Roman" w:cs="Times New Roman"/>
                <w:sz w:val="22"/>
                <w:szCs w:val="22"/>
              </w:rPr>
              <w:t xml:space="preserve">kt5_report.docx</w:t>
            </w:r>
          </w:p>
        </w:tc>
        <w:tc>
          <w:tcPr>
            <w:tcW w:w="4680" w:type="dxa"/>
            <w:vAlign w:val="top"/>
          </w:tcPr>
          <w:p>
            <w:pPr>
              <w:spacing w:line="300" w:lineRule="auto"/>
              <w:jc w:val="center"/>
            </w:pPr>
            <w:r>
              <w:rPr>
                <w:rFonts w:ascii="Times New Roman" w:hAnsi="Times New Roman" w:cs="Times New Roman"/>
                <w:sz w:val="22"/>
                <w:szCs w:val="22"/>
              </w:rPr>
              <w:t xml:space="preserve">Отчет по промежуточным результатам</w:t>
            </w:r>
          </w:p>
        </w:tc>
      </w:tr>
    </w:tbl>
    <w:p>
      <w:pPr>
        <w:spacing w:line="360" w:lineRule="auto" w:after="120"/>
        <w:ind w:firstLine="709"/>
        <w:jc w:val="both"/>
      </w:pPr>
      <w:r>
        <w:rPr>
          <w:rFonts w:ascii="Times New Roman" w:hAnsi="Times New Roman" w:cs="Times New Roman"/>
        </w:rPr>
        <w:t xml:space="preserve">Важной особенностью текущего варианта является то, что прототип представлен как набор проверяемых материалов, а не как сложная программная система. Это соответствует уровню промежуточного этапа: основная задача состояла в том, чтобы показать модель данных, получить первые метрики и продемонстрировать применимость ROLAP-подхода.</w:t>
      </w:r>
    </w:p>
    <w:p>
      <w:pPr>
        <w:spacing w:line="360" w:lineRule="auto" w:after="120"/>
        <w:ind w:firstLine="709"/>
        <w:jc w:val="both"/>
      </w:pPr>
      <w:r>
        <w:rPr>
          <w:rFonts w:ascii="Times New Roman" w:hAnsi="Times New Roman" w:cs="Times New Roman"/>
        </w:rPr>
        <w:t xml:space="preserve">Данные в базе являются демонстрационными. Они не отражают фактическое состояние конкретной библиотеки, а используются для проверки структуры модели и логики запросов. Такое ограничение важно прямо указывать в отчете, чтобы результаты не воспринимались как окончательная статистическая оценка реального фонда.</w:t>
      </w:r>
    </w:p>
    <w:p>
      <w:pPr>
        <w:spacing w:line="360" w:lineRule="auto" w:after="120"/>
        <w:ind w:firstLine="709"/>
        <w:jc w:val="both"/>
      </w:pPr>
      <w:r>
        <w:rPr>
          <w:rFonts w:ascii="Times New Roman" w:hAnsi="Times New Roman" w:cs="Times New Roman"/>
        </w:rPr>
        <w:t xml:space="preserve">SQL-запросы вынесены в отдельный файл. Это сделано для прозрачности: любой проверяющий может открыть базу в DB Browser for SQLite, DBeaver или другом редакторе SQLite и выполнить запросы самостоятельно. Такой подход показывает, что таблицы и графики не являются произвольными, а получены из структуры данных.</w:t>
      </w:r>
    </w:p>
    <w:p>
      <w:pPr>
        <w:pStyle w:val="Heading2"/>
        <w:spacing w:line="360" w:lineRule="auto" w:after="120"/>
        <w:jc w:val="left"/>
      </w:pPr>
      <w:r>
        <w:rPr>
          <w:rFonts w:ascii="Times New Roman" w:hAnsi="Times New Roman" w:cs="Times New Roman"/>
          <w:b/>
          <w:sz w:val="26"/>
          <w:szCs w:val="26"/>
        </w:rPr>
        <w:t xml:space="preserve">3.2. Первичные метрики и результаты анализа</w:t>
      </w:r>
    </w:p>
    <w:p>
      <w:pPr>
        <w:spacing w:line="360" w:lineRule="auto" w:after="120"/>
        <w:ind w:firstLine="709"/>
        <w:jc w:val="both"/>
      </w:pPr>
      <w:r>
        <w:rPr>
          <w:rFonts w:ascii="Times New Roman" w:hAnsi="Times New Roman" w:cs="Times New Roman"/>
        </w:rPr>
        <w:t xml:space="preserve">По демонстрационным данным были рассчитаны основные показатели использования фонда. Общий объем выдач составил 2200 операций. Количество активных читателей - 456. Использованная часть фонда в демонстрационном наборе данных составила 100%, поскольку данные были сформированы так, чтобы все издания участвовали в анализе. Средний срок выдачи составил 16,3 дня. Доля выдач с продлением составила 21,0%, а доля выдач с просрочкой - 27,7%.</w:t>
      </w:r>
    </w:p>
    <w:p>
      <w:pPr>
        <w:spacing w:line="360" w:lineRule="auto" w:after="120"/>
        <w:ind w:firstLine="709"/>
        <w:jc w:val="both"/>
      </w:pPr>
      <w:r>
        <w:rPr>
          <w:rFonts w:ascii="Times New Roman" w:hAnsi="Times New Roman" w:cs="Times New Roman"/>
        </w:rPr>
        <w:t xml:space="preserve">Эти показатели являются первичными. Они не позволяют сразу сделать окончательный вывод об эффективности фонда, но показывают, что выбранная модель позволяет рассчитывать разные типы характеристик: объемные, пользовательские и операционные.</w:t>
      </w:r>
    </w:p>
    <w:p>
      <w:pPr>
        <w:spacing w:line="360" w:lineRule="auto" w:after="120"/>
        <w:ind w:firstLine="709"/>
        <w:jc w:val="both"/>
      </w:pPr>
      <w:r>
        <w:rPr>
          <w:rFonts w:ascii="Times New Roman" w:hAnsi="Times New Roman" w:cs="Times New Roman"/>
        </w:rPr>
        <w:t xml:space="preserve">Таблица 1 - Показатели по филиалам.</w:t>
      </w:r>
    </w:p>
    <w:tbl>
      <w:tblPr>
        <w:tblStyle w:val="TableGrid"/>
        <w:tblW w:w="0" w:type="auto"/>
        <w:tblBorders>
          <w:top w:val="single" w:sz="4"/>
          <w:left w:val="single" w:sz="4"/>
          <w:bottom w:val="single" w:sz="4"/>
          <w:right w:val="single" w:sz="4"/>
          <w:insideH w:val="single" w:sz="4"/>
          <w:insideV w:val="single" w:sz="4"/>
        </w:tblBorders>
      </w:tblPr>
      <w:tr>
        <w:tc>
          <w:tcPr>
            <w:tcW w:w="1560" w:type="dxa"/>
            <w:vAlign w:val="top"/>
          </w:tcPr>
          <w:p>
            <w:pPr>
              <w:spacing w:line="300" w:lineRule="auto"/>
              <w:jc w:val="center"/>
            </w:pPr>
            <w:r>
              <w:rPr>
                <w:rFonts w:ascii="Times New Roman" w:hAnsi="Times New Roman" w:cs="Times New Roman"/>
                <w:b/>
                <w:sz w:val="22"/>
                <w:szCs w:val="22"/>
              </w:rPr>
              <w:t xml:space="preserve">Филиал</w:t>
            </w:r>
          </w:p>
        </w:tc>
        <w:tc>
          <w:tcPr>
            <w:tcW w:w="1560" w:type="dxa"/>
            <w:vAlign w:val="top"/>
          </w:tcPr>
          <w:p>
            <w:pPr>
              <w:spacing w:line="300" w:lineRule="auto"/>
              <w:jc w:val="center"/>
            </w:pPr>
            <w:r>
              <w:rPr>
                <w:rFonts w:ascii="Times New Roman" w:hAnsi="Times New Roman" w:cs="Times New Roman"/>
                <w:b/>
                <w:sz w:val="22"/>
                <w:szCs w:val="22"/>
              </w:rPr>
              <w:t xml:space="preserve">Выдачи</w:t>
            </w:r>
          </w:p>
        </w:tc>
        <w:tc>
          <w:tcPr>
            <w:tcW w:w="1560" w:type="dxa"/>
            <w:vAlign w:val="top"/>
          </w:tcPr>
          <w:p>
            <w:pPr>
              <w:spacing w:line="300" w:lineRule="auto"/>
              <w:jc w:val="center"/>
            </w:pPr>
            <w:r>
              <w:rPr>
                <w:rFonts w:ascii="Times New Roman" w:hAnsi="Times New Roman" w:cs="Times New Roman"/>
                <w:b/>
                <w:sz w:val="22"/>
                <w:szCs w:val="22"/>
              </w:rPr>
              <w:t xml:space="preserve">Активные читатели</w:t>
            </w:r>
          </w:p>
        </w:tc>
        <w:tc>
          <w:tcPr>
            <w:tcW w:w="1560" w:type="dxa"/>
            <w:vAlign w:val="top"/>
          </w:tcPr>
          <w:p>
            <w:pPr>
              <w:spacing w:line="300" w:lineRule="auto"/>
              <w:jc w:val="center"/>
            </w:pPr>
            <w:r>
              <w:rPr>
                <w:rFonts w:ascii="Times New Roman" w:hAnsi="Times New Roman" w:cs="Times New Roman"/>
                <w:b/>
                <w:sz w:val="22"/>
                <w:szCs w:val="22"/>
              </w:rPr>
              <w:t xml:space="preserve">Использованные экземпляры</w:t>
            </w:r>
          </w:p>
        </w:tc>
        <w:tc>
          <w:tcPr>
            <w:tcW w:w="1560" w:type="dxa"/>
            <w:vAlign w:val="top"/>
          </w:tcPr>
          <w:p>
            <w:pPr>
              <w:spacing w:line="300" w:lineRule="auto"/>
              <w:jc w:val="center"/>
            </w:pPr>
            <w:r>
              <w:rPr>
                <w:rFonts w:ascii="Times New Roman" w:hAnsi="Times New Roman" w:cs="Times New Roman"/>
                <w:b/>
                <w:sz w:val="22"/>
                <w:szCs w:val="22"/>
              </w:rPr>
              <w:t xml:space="preserve">Средний срок выдачи</w:t>
            </w:r>
          </w:p>
        </w:tc>
        <w:tc>
          <w:tcPr>
            <w:tcW w:w="1560" w:type="dxa"/>
            <w:vAlign w:val="top"/>
          </w:tcPr>
          <w:p>
            <w:pPr>
              <w:spacing w:line="300" w:lineRule="auto"/>
              <w:jc w:val="center"/>
            </w:pPr>
            <w:r>
              <w:rPr>
                <w:rFonts w:ascii="Times New Roman" w:hAnsi="Times New Roman" w:cs="Times New Roman"/>
                <w:b/>
                <w:sz w:val="22"/>
                <w:szCs w:val="22"/>
              </w:rPr>
              <w:t xml:space="preserve">Просрочки, %</w:t>
            </w:r>
          </w:p>
        </w:tc>
      </w:tr>
      <w:tr>
        <w:tc>
          <w:tcPr>
            <w:tcW w:w="1560" w:type="dxa"/>
            <w:vAlign w:val="top"/>
          </w:tcPr>
          <w:p>
            <w:pPr>
              <w:spacing w:line="300" w:lineRule="auto"/>
              <w:jc w:val="center"/>
            </w:pPr>
            <w:r>
              <w:rPr>
                <w:rFonts w:ascii="Times New Roman" w:hAnsi="Times New Roman" w:cs="Times New Roman"/>
                <w:sz w:val="22"/>
                <w:szCs w:val="22"/>
              </w:rPr>
              <w:t xml:space="preserve">Центральная библиотека</w:t>
            </w:r>
          </w:p>
        </w:tc>
        <w:tc>
          <w:tcPr>
            <w:tcW w:w="1560" w:type="dxa"/>
            <w:vAlign w:val="top"/>
          </w:tcPr>
          <w:p>
            <w:pPr>
              <w:spacing w:line="300" w:lineRule="auto"/>
              <w:jc w:val="center"/>
            </w:pPr>
            <w:r>
              <w:rPr>
                <w:rFonts w:ascii="Times New Roman" w:hAnsi="Times New Roman" w:cs="Times New Roman"/>
                <w:sz w:val="22"/>
                <w:szCs w:val="22"/>
              </w:rPr>
              <w:t xml:space="preserve">867</w:t>
            </w:r>
          </w:p>
        </w:tc>
        <w:tc>
          <w:tcPr>
            <w:tcW w:w="1560" w:type="dxa"/>
            <w:vAlign w:val="top"/>
          </w:tcPr>
          <w:p>
            <w:pPr>
              <w:spacing w:line="300" w:lineRule="auto"/>
              <w:jc w:val="center"/>
            </w:pPr>
            <w:r>
              <w:rPr>
                <w:rFonts w:ascii="Times New Roman" w:hAnsi="Times New Roman" w:cs="Times New Roman"/>
                <w:sz w:val="22"/>
                <w:szCs w:val="22"/>
              </w:rPr>
              <w:t xml:space="preserve">391</w:t>
            </w:r>
          </w:p>
        </w:tc>
        <w:tc>
          <w:tcPr>
            <w:tcW w:w="1560" w:type="dxa"/>
            <w:vAlign w:val="top"/>
          </w:tcPr>
          <w:p>
            <w:pPr>
              <w:spacing w:line="300" w:lineRule="auto"/>
              <w:jc w:val="center"/>
            </w:pPr>
            <w:r>
              <w:rPr>
                <w:rFonts w:ascii="Times New Roman" w:hAnsi="Times New Roman" w:cs="Times New Roman"/>
                <w:sz w:val="22"/>
                <w:szCs w:val="22"/>
              </w:rPr>
              <w:t xml:space="preserve">190</w:t>
            </w:r>
          </w:p>
        </w:tc>
        <w:tc>
          <w:tcPr>
            <w:tcW w:w="1560" w:type="dxa"/>
            <w:vAlign w:val="top"/>
          </w:tcPr>
          <w:p>
            <w:pPr>
              <w:spacing w:line="300" w:lineRule="auto"/>
              <w:jc w:val="center"/>
            </w:pPr>
            <w:r>
              <w:rPr>
                <w:rFonts w:ascii="Times New Roman" w:hAnsi="Times New Roman" w:cs="Times New Roman"/>
                <w:sz w:val="22"/>
                <w:szCs w:val="22"/>
              </w:rPr>
              <w:t xml:space="preserve">16,7</w:t>
            </w:r>
          </w:p>
        </w:tc>
        <w:tc>
          <w:tcPr>
            <w:tcW w:w="1560" w:type="dxa"/>
            <w:vAlign w:val="top"/>
          </w:tcPr>
          <w:p>
            <w:pPr>
              <w:spacing w:line="300" w:lineRule="auto"/>
              <w:jc w:val="center"/>
            </w:pPr>
            <w:r>
              <w:rPr>
                <w:rFonts w:ascii="Times New Roman" w:hAnsi="Times New Roman" w:cs="Times New Roman"/>
                <w:sz w:val="22"/>
                <w:szCs w:val="22"/>
              </w:rPr>
              <w:t xml:space="preserve">28,3</w:t>
            </w:r>
          </w:p>
        </w:tc>
      </w:tr>
      <w:tr>
        <w:tc>
          <w:tcPr>
            <w:tcW w:w="1560" w:type="dxa"/>
            <w:vAlign w:val="top"/>
          </w:tcPr>
          <w:p>
            <w:pPr>
              <w:spacing w:line="300" w:lineRule="auto"/>
              <w:jc w:val="center"/>
            </w:pPr>
            <w:r>
              <w:rPr>
                <w:rFonts w:ascii="Times New Roman" w:hAnsi="Times New Roman" w:cs="Times New Roman"/>
                <w:sz w:val="22"/>
                <w:szCs w:val="22"/>
              </w:rPr>
              <w:t xml:space="preserve">Филиал студенческого городка</w:t>
            </w:r>
          </w:p>
        </w:tc>
        <w:tc>
          <w:tcPr>
            <w:tcW w:w="1560" w:type="dxa"/>
            <w:vAlign w:val="top"/>
          </w:tcPr>
          <w:p>
            <w:pPr>
              <w:spacing w:line="300" w:lineRule="auto"/>
              <w:jc w:val="center"/>
            </w:pPr>
            <w:r>
              <w:rPr>
                <w:rFonts w:ascii="Times New Roman" w:hAnsi="Times New Roman" w:cs="Times New Roman"/>
                <w:sz w:val="22"/>
                <w:szCs w:val="22"/>
              </w:rPr>
              <w:t xml:space="preserve">587</w:t>
            </w:r>
          </w:p>
        </w:tc>
        <w:tc>
          <w:tcPr>
            <w:tcW w:w="1560" w:type="dxa"/>
            <w:vAlign w:val="top"/>
          </w:tcPr>
          <w:p>
            <w:pPr>
              <w:spacing w:line="300" w:lineRule="auto"/>
              <w:jc w:val="center"/>
            </w:pPr>
            <w:r>
              <w:rPr>
                <w:rFonts w:ascii="Times New Roman" w:hAnsi="Times New Roman" w:cs="Times New Roman"/>
                <w:sz w:val="22"/>
                <w:szCs w:val="22"/>
              </w:rPr>
              <w:t xml:space="preserve">329</w:t>
            </w:r>
          </w:p>
        </w:tc>
        <w:tc>
          <w:tcPr>
            <w:tcW w:w="1560" w:type="dxa"/>
            <w:vAlign w:val="top"/>
          </w:tcPr>
          <w:p>
            <w:pPr>
              <w:spacing w:line="300" w:lineRule="auto"/>
              <w:jc w:val="center"/>
            </w:pPr>
            <w:r>
              <w:rPr>
                <w:rFonts w:ascii="Times New Roman" w:hAnsi="Times New Roman" w:cs="Times New Roman"/>
                <w:sz w:val="22"/>
                <w:szCs w:val="22"/>
              </w:rPr>
              <w:t xml:space="preserve">182</w:t>
            </w:r>
          </w:p>
        </w:tc>
        <w:tc>
          <w:tcPr>
            <w:tcW w:w="1560" w:type="dxa"/>
            <w:vAlign w:val="top"/>
          </w:tcPr>
          <w:p>
            <w:pPr>
              <w:spacing w:line="300" w:lineRule="auto"/>
              <w:jc w:val="center"/>
            </w:pPr>
            <w:r>
              <w:rPr>
                <w:rFonts w:ascii="Times New Roman" w:hAnsi="Times New Roman" w:cs="Times New Roman"/>
                <w:sz w:val="22"/>
                <w:szCs w:val="22"/>
              </w:rPr>
              <w:t xml:space="preserve">16,0</w:t>
            </w:r>
          </w:p>
        </w:tc>
        <w:tc>
          <w:tcPr>
            <w:tcW w:w="1560" w:type="dxa"/>
            <w:vAlign w:val="top"/>
          </w:tcPr>
          <w:p>
            <w:pPr>
              <w:spacing w:line="300" w:lineRule="auto"/>
              <w:jc w:val="center"/>
            </w:pPr>
            <w:r>
              <w:rPr>
                <w:rFonts w:ascii="Times New Roman" w:hAnsi="Times New Roman" w:cs="Times New Roman"/>
                <w:sz w:val="22"/>
                <w:szCs w:val="22"/>
              </w:rPr>
              <w:t xml:space="preserve">26,7</w:t>
            </w:r>
          </w:p>
        </w:tc>
      </w:tr>
      <w:tr>
        <w:tc>
          <w:tcPr>
            <w:tcW w:w="1560" w:type="dxa"/>
            <w:vAlign w:val="top"/>
          </w:tcPr>
          <w:p>
            <w:pPr>
              <w:spacing w:line="300" w:lineRule="auto"/>
              <w:jc w:val="center"/>
            </w:pPr>
            <w:r>
              <w:rPr>
                <w:rFonts w:ascii="Times New Roman" w:hAnsi="Times New Roman" w:cs="Times New Roman"/>
                <w:sz w:val="22"/>
                <w:szCs w:val="22"/>
              </w:rPr>
              <w:t xml:space="preserve">Филиал северного района</w:t>
            </w:r>
          </w:p>
        </w:tc>
        <w:tc>
          <w:tcPr>
            <w:tcW w:w="1560" w:type="dxa"/>
            <w:vAlign w:val="top"/>
          </w:tcPr>
          <w:p>
            <w:pPr>
              <w:spacing w:line="300" w:lineRule="auto"/>
              <w:jc w:val="center"/>
            </w:pPr>
            <w:r>
              <w:rPr>
                <w:rFonts w:ascii="Times New Roman" w:hAnsi="Times New Roman" w:cs="Times New Roman"/>
                <w:sz w:val="22"/>
                <w:szCs w:val="22"/>
              </w:rPr>
              <w:t xml:space="preserve">462</w:t>
            </w:r>
          </w:p>
        </w:tc>
        <w:tc>
          <w:tcPr>
            <w:tcW w:w="1560" w:type="dxa"/>
            <w:vAlign w:val="top"/>
          </w:tcPr>
          <w:p>
            <w:pPr>
              <w:spacing w:line="300" w:lineRule="auto"/>
              <w:jc w:val="center"/>
            </w:pPr>
            <w:r>
              <w:rPr>
                <w:rFonts w:ascii="Times New Roman" w:hAnsi="Times New Roman" w:cs="Times New Roman"/>
                <w:sz w:val="22"/>
                <w:szCs w:val="22"/>
              </w:rPr>
              <w:t xml:space="preserve">297</w:t>
            </w:r>
          </w:p>
        </w:tc>
        <w:tc>
          <w:tcPr>
            <w:tcW w:w="1560" w:type="dxa"/>
            <w:vAlign w:val="top"/>
          </w:tcPr>
          <w:p>
            <w:pPr>
              <w:spacing w:line="300" w:lineRule="auto"/>
              <w:jc w:val="center"/>
            </w:pPr>
            <w:r>
              <w:rPr>
                <w:rFonts w:ascii="Times New Roman" w:hAnsi="Times New Roman" w:cs="Times New Roman"/>
                <w:sz w:val="22"/>
                <w:szCs w:val="22"/>
              </w:rPr>
              <w:t xml:space="preserve">169</w:t>
            </w:r>
          </w:p>
        </w:tc>
        <w:tc>
          <w:tcPr>
            <w:tcW w:w="1560" w:type="dxa"/>
            <w:vAlign w:val="top"/>
          </w:tcPr>
          <w:p>
            <w:pPr>
              <w:spacing w:line="300" w:lineRule="auto"/>
              <w:jc w:val="center"/>
            </w:pPr>
            <w:r>
              <w:rPr>
                <w:rFonts w:ascii="Times New Roman" w:hAnsi="Times New Roman" w:cs="Times New Roman"/>
                <w:sz w:val="22"/>
                <w:szCs w:val="22"/>
              </w:rPr>
              <w:t xml:space="preserve">16,2</w:t>
            </w:r>
          </w:p>
        </w:tc>
        <w:tc>
          <w:tcPr>
            <w:tcW w:w="1560" w:type="dxa"/>
            <w:vAlign w:val="top"/>
          </w:tcPr>
          <w:p>
            <w:pPr>
              <w:spacing w:line="300" w:lineRule="auto"/>
              <w:jc w:val="center"/>
            </w:pPr>
            <w:r>
              <w:rPr>
                <w:rFonts w:ascii="Times New Roman" w:hAnsi="Times New Roman" w:cs="Times New Roman"/>
                <w:sz w:val="22"/>
                <w:szCs w:val="22"/>
              </w:rPr>
              <w:t xml:space="preserve">24,7</w:t>
            </w:r>
          </w:p>
        </w:tc>
      </w:tr>
      <w:tr>
        <w:tc>
          <w:tcPr>
            <w:tcW w:w="1560" w:type="dxa"/>
            <w:vAlign w:val="top"/>
          </w:tcPr>
          <w:p>
            <w:pPr>
              <w:spacing w:line="300" w:lineRule="auto"/>
              <w:jc w:val="center"/>
            </w:pPr>
            <w:r>
              <w:rPr>
                <w:rFonts w:ascii="Times New Roman" w:hAnsi="Times New Roman" w:cs="Times New Roman"/>
                <w:sz w:val="22"/>
                <w:szCs w:val="22"/>
              </w:rPr>
              <w:t xml:space="preserve">Детско-юношеский филиал</w:t>
            </w:r>
          </w:p>
        </w:tc>
        <w:tc>
          <w:tcPr>
            <w:tcW w:w="1560" w:type="dxa"/>
            <w:vAlign w:val="top"/>
          </w:tcPr>
          <w:p>
            <w:pPr>
              <w:spacing w:line="300" w:lineRule="auto"/>
              <w:jc w:val="center"/>
            </w:pPr>
            <w:r>
              <w:rPr>
                <w:rFonts w:ascii="Times New Roman" w:hAnsi="Times New Roman" w:cs="Times New Roman"/>
                <w:sz w:val="22"/>
                <w:szCs w:val="22"/>
              </w:rPr>
              <w:t xml:space="preserve">284</w:t>
            </w:r>
          </w:p>
        </w:tc>
        <w:tc>
          <w:tcPr>
            <w:tcW w:w="1560" w:type="dxa"/>
            <w:vAlign w:val="top"/>
          </w:tcPr>
          <w:p>
            <w:pPr>
              <w:spacing w:line="300" w:lineRule="auto"/>
              <w:jc w:val="center"/>
            </w:pPr>
            <w:r>
              <w:rPr>
                <w:rFonts w:ascii="Times New Roman" w:hAnsi="Times New Roman" w:cs="Times New Roman"/>
                <w:sz w:val="22"/>
                <w:szCs w:val="22"/>
              </w:rPr>
              <w:t xml:space="preserve">201</w:t>
            </w:r>
          </w:p>
        </w:tc>
        <w:tc>
          <w:tcPr>
            <w:tcW w:w="1560" w:type="dxa"/>
            <w:vAlign w:val="top"/>
          </w:tcPr>
          <w:p>
            <w:pPr>
              <w:spacing w:line="300" w:lineRule="auto"/>
              <w:jc w:val="center"/>
            </w:pPr>
            <w:r>
              <w:rPr>
                <w:rFonts w:ascii="Times New Roman" w:hAnsi="Times New Roman" w:cs="Times New Roman"/>
                <w:sz w:val="22"/>
                <w:szCs w:val="22"/>
              </w:rPr>
              <w:t xml:space="preserve">150</w:t>
            </w:r>
          </w:p>
        </w:tc>
        <w:tc>
          <w:tcPr>
            <w:tcW w:w="1560" w:type="dxa"/>
            <w:vAlign w:val="top"/>
          </w:tcPr>
          <w:p>
            <w:pPr>
              <w:spacing w:line="300" w:lineRule="auto"/>
              <w:jc w:val="center"/>
            </w:pPr>
            <w:r>
              <w:rPr>
                <w:rFonts w:ascii="Times New Roman" w:hAnsi="Times New Roman" w:cs="Times New Roman"/>
                <w:sz w:val="22"/>
                <w:szCs w:val="22"/>
              </w:rPr>
              <w:t xml:space="preserve">15,8</w:t>
            </w:r>
          </w:p>
        </w:tc>
        <w:tc>
          <w:tcPr>
            <w:tcW w:w="1560" w:type="dxa"/>
            <w:vAlign w:val="top"/>
          </w:tcPr>
          <w:p>
            <w:pPr>
              <w:spacing w:line="300" w:lineRule="auto"/>
              <w:jc w:val="center"/>
            </w:pPr>
            <w:r>
              <w:rPr>
                <w:rFonts w:ascii="Times New Roman" w:hAnsi="Times New Roman" w:cs="Times New Roman"/>
                <w:sz w:val="22"/>
                <w:szCs w:val="22"/>
              </w:rPr>
              <w:t xml:space="preserve">33,1</w:t>
            </w:r>
          </w:p>
        </w:tc>
      </w:tr>
    </w:tbl>
    <w:p>
      <w:pPr>
        <w:spacing w:line="360" w:lineRule="auto" w:after="120"/>
        <w:ind w:firstLine="709"/>
        <w:jc w:val="both"/>
      </w:pPr>
      <w:r>
        <w:rPr>
          <w:rFonts w:ascii="Times New Roman" w:hAnsi="Times New Roman" w:cs="Times New Roman"/>
        </w:rPr>
        <w:t xml:space="preserve">Из таблицы видно, что наибольшее число выдач приходится на центральную библиотеку. Это ожидаемо, поскольку центральная библиотека обычно обладает более крупным фондом и обслуживает более широкий круг пользователей. Второе место занимает филиал студенческого городка, что также логично для университетской среды: студенты являются основной активной группой пользователей учебной и научной литературы.</w:t>
      </w:r>
    </w:p>
    <w:p>
      <w:pPr>
        <w:spacing w:line="360" w:lineRule="auto" w:after="120"/>
        <w:ind w:firstLine="709"/>
        <w:jc w:val="both"/>
      </w:pPr>
      <w:r>
        <w:rPr>
          <w:rFonts w:ascii="Times New Roman" w:hAnsi="Times New Roman" w:cs="Times New Roman"/>
        </w:rPr>
        <w:t xml:space="preserve">Детско-юношеский филиал имеет наименьшее число выдач, но наиболее высокую долю просрочек. В реальной аналитике такой результат требовал бы дополнительной проверки: возможно, он связан с особенностями аудитории, сроками пользования или недостатком экземпляров востребованных изданий. В демонстрационном прототипе этот пример показывает, что показатель просрочек можно анализировать не только в целом, но и по филиалам.</w:t>
      </w:r>
    </w:p>
    <w:p>
      <w:pPr>
        <w:spacing w:line="360" w:lineRule="auto" w:after="120"/>
        <w:ind w:firstLine="709"/>
        <w:jc w:val="both"/>
      </w:pPr>
      <w:r>
        <w:rPr>
          <w:rFonts w:ascii="Times New Roman" w:hAnsi="Times New Roman" w:cs="Times New Roman"/>
        </w:rPr>
        <w:t xml:space="preserve">Таблица 2 - Показатели по разделам фонда.</w:t>
      </w:r>
    </w:p>
    <w:tbl>
      <w:tblPr>
        <w:tblStyle w:val="TableGrid"/>
        <w:tblW w:w="0" w:type="auto"/>
        <w:tblBorders>
          <w:top w:val="single" w:sz="4"/>
          <w:left w:val="single" w:sz="4"/>
          <w:bottom w:val="single" w:sz="4"/>
          <w:right w:val="single" w:sz="4"/>
          <w:insideH w:val="single" w:sz="4"/>
          <w:insideV w:val="single" w:sz="4"/>
        </w:tblBorders>
      </w:tblPr>
      <w:tr>
        <w:tc>
          <w:tcPr>
            <w:tcW w:w="1560" w:type="dxa"/>
            <w:vAlign w:val="top"/>
          </w:tcPr>
          <w:p>
            <w:pPr>
              <w:spacing w:line="300" w:lineRule="auto"/>
              <w:jc w:val="center"/>
            </w:pPr>
            <w:r>
              <w:rPr>
                <w:rFonts w:ascii="Times New Roman" w:hAnsi="Times New Roman" w:cs="Times New Roman"/>
                <w:b/>
                <w:sz w:val="22"/>
                <w:szCs w:val="22"/>
              </w:rPr>
              <w:t xml:space="preserve">Раздел фонда</w:t>
            </w:r>
          </w:p>
        </w:tc>
        <w:tc>
          <w:tcPr>
            <w:tcW w:w="1560" w:type="dxa"/>
            <w:vAlign w:val="top"/>
          </w:tcPr>
          <w:p>
            <w:pPr>
              <w:spacing w:line="300" w:lineRule="auto"/>
              <w:jc w:val="center"/>
            </w:pPr>
            <w:r>
              <w:rPr>
                <w:rFonts w:ascii="Times New Roman" w:hAnsi="Times New Roman" w:cs="Times New Roman"/>
                <w:b/>
                <w:sz w:val="22"/>
                <w:szCs w:val="22"/>
              </w:rPr>
              <w:t xml:space="preserve">Выдачи</w:t>
            </w:r>
          </w:p>
        </w:tc>
        <w:tc>
          <w:tcPr>
            <w:tcW w:w="1560" w:type="dxa"/>
            <w:vAlign w:val="top"/>
          </w:tcPr>
          <w:p>
            <w:pPr>
              <w:spacing w:line="300" w:lineRule="auto"/>
              <w:jc w:val="center"/>
            </w:pPr>
            <w:r>
              <w:rPr>
                <w:rFonts w:ascii="Times New Roman" w:hAnsi="Times New Roman" w:cs="Times New Roman"/>
                <w:b/>
                <w:sz w:val="22"/>
                <w:szCs w:val="22"/>
              </w:rPr>
              <w:t xml:space="preserve">Экземпляры в срезе выдач</w:t>
            </w:r>
          </w:p>
        </w:tc>
        <w:tc>
          <w:tcPr>
            <w:tcW w:w="1560" w:type="dxa"/>
            <w:vAlign w:val="top"/>
          </w:tcPr>
          <w:p>
            <w:pPr>
              <w:spacing w:line="300" w:lineRule="auto"/>
              <w:jc w:val="center"/>
            </w:pPr>
            <w:r>
              <w:rPr>
                <w:rFonts w:ascii="Times New Roman" w:hAnsi="Times New Roman" w:cs="Times New Roman"/>
                <w:b/>
                <w:sz w:val="22"/>
                <w:szCs w:val="22"/>
              </w:rPr>
              <w:t xml:space="preserve">Использованные издания</w:t>
            </w:r>
          </w:p>
        </w:tc>
        <w:tc>
          <w:tcPr>
            <w:tcW w:w="1560" w:type="dxa"/>
            <w:vAlign w:val="top"/>
          </w:tcPr>
          <w:p>
            <w:pPr>
              <w:spacing w:line="300" w:lineRule="auto"/>
              <w:jc w:val="center"/>
            </w:pPr>
            <w:r>
              <w:rPr>
                <w:rFonts w:ascii="Times New Roman" w:hAnsi="Times New Roman" w:cs="Times New Roman"/>
                <w:b/>
                <w:sz w:val="22"/>
                <w:szCs w:val="22"/>
              </w:rPr>
              <w:t xml:space="preserve">Средняя обращаемость издания</w:t>
            </w:r>
          </w:p>
        </w:tc>
        <w:tc>
          <w:tcPr>
            <w:tcW w:w="1560" w:type="dxa"/>
            <w:vAlign w:val="top"/>
          </w:tcPr>
          <w:p>
            <w:pPr>
              <w:spacing w:line="300" w:lineRule="auto"/>
              <w:jc w:val="center"/>
            </w:pPr>
            <w:r>
              <w:rPr>
                <w:rFonts w:ascii="Times New Roman" w:hAnsi="Times New Roman" w:cs="Times New Roman"/>
                <w:b/>
                <w:sz w:val="22"/>
                <w:szCs w:val="22"/>
              </w:rPr>
              <w:t xml:space="preserve">Продления, %</w:t>
            </w:r>
          </w:p>
        </w:tc>
      </w:tr>
      <w:tr>
        <w:tc>
          <w:tcPr>
            <w:tcW w:w="1560" w:type="dxa"/>
            <w:vAlign w:val="top"/>
          </w:tcPr>
          <w:p>
            <w:pPr>
              <w:spacing w:line="300" w:lineRule="auto"/>
              <w:jc w:val="center"/>
            </w:pPr>
            <w:r>
              <w:rPr>
                <w:rFonts w:ascii="Times New Roman" w:hAnsi="Times New Roman" w:cs="Times New Roman"/>
                <w:sz w:val="22"/>
                <w:szCs w:val="22"/>
              </w:rPr>
              <w:t xml:space="preserve">Учебная литература</w:t>
            </w:r>
          </w:p>
        </w:tc>
        <w:tc>
          <w:tcPr>
            <w:tcW w:w="1560" w:type="dxa"/>
            <w:vAlign w:val="top"/>
          </w:tcPr>
          <w:p>
            <w:pPr>
              <w:spacing w:line="300" w:lineRule="auto"/>
              <w:jc w:val="center"/>
            </w:pPr>
            <w:r>
              <w:rPr>
                <w:rFonts w:ascii="Times New Roman" w:hAnsi="Times New Roman" w:cs="Times New Roman"/>
                <w:sz w:val="22"/>
                <w:szCs w:val="22"/>
              </w:rPr>
              <w:t xml:space="preserve">580</w:t>
            </w:r>
          </w:p>
        </w:tc>
        <w:tc>
          <w:tcPr>
            <w:tcW w:w="1560" w:type="dxa"/>
            <w:vAlign w:val="top"/>
          </w:tcPr>
          <w:p>
            <w:pPr>
              <w:spacing w:line="300" w:lineRule="auto"/>
              <w:jc w:val="center"/>
            </w:pPr>
            <w:r>
              <w:rPr>
                <w:rFonts w:ascii="Times New Roman" w:hAnsi="Times New Roman" w:cs="Times New Roman"/>
                <w:sz w:val="22"/>
                <w:szCs w:val="22"/>
              </w:rPr>
              <w:t xml:space="preserve">2253</w:t>
            </w:r>
          </w:p>
        </w:tc>
        <w:tc>
          <w:tcPr>
            <w:tcW w:w="1560" w:type="dxa"/>
            <w:vAlign w:val="top"/>
          </w:tcPr>
          <w:p>
            <w:pPr>
              <w:spacing w:line="300" w:lineRule="auto"/>
              <w:jc w:val="center"/>
            </w:pPr>
            <w:r>
              <w:rPr>
                <w:rFonts w:ascii="Times New Roman" w:hAnsi="Times New Roman" w:cs="Times New Roman"/>
                <w:sz w:val="22"/>
                <w:szCs w:val="22"/>
              </w:rPr>
              <w:t xml:space="preserve">37</w:t>
            </w:r>
          </w:p>
        </w:tc>
        <w:tc>
          <w:tcPr>
            <w:tcW w:w="1560" w:type="dxa"/>
            <w:vAlign w:val="top"/>
          </w:tcPr>
          <w:p>
            <w:pPr>
              <w:spacing w:line="300" w:lineRule="auto"/>
              <w:jc w:val="center"/>
            </w:pPr>
            <w:r>
              <w:rPr>
                <w:rFonts w:ascii="Times New Roman" w:hAnsi="Times New Roman" w:cs="Times New Roman"/>
                <w:sz w:val="22"/>
                <w:szCs w:val="22"/>
              </w:rPr>
              <w:t xml:space="preserve">15,68</w:t>
            </w:r>
          </w:p>
        </w:tc>
        <w:tc>
          <w:tcPr>
            <w:tcW w:w="1560" w:type="dxa"/>
            <w:vAlign w:val="top"/>
          </w:tcPr>
          <w:p>
            <w:pPr>
              <w:spacing w:line="300" w:lineRule="auto"/>
              <w:jc w:val="center"/>
            </w:pPr>
            <w:r>
              <w:rPr>
                <w:rFonts w:ascii="Times New Roman" w:hAnsi="Times New Roman" w:cs="Times New Roman"/>
                <w:sz w:val="22"/>
                <w:szCs w:val="22"/>
              </w:rPr>
              <w:t xml:space="preserve">22,2</w:t>
            </w:r>
          </w:p>
        </w:tc>
      </w:tr>
      <w:tr>
        <w:tc>
          <w:tcPr>
            <w:tcW w:w="1560" w:type="dxa"/>
            <w:vAlign w:val="top"/>
          </w:tcPr>
          <w:p>
            <w:pPr>
              <w:spacing w:line="300" w:lineRule="auto"/>
              <w:jc w:val="center"/>
            </w:pPr>
            <w:r>
              <w:rPr>
                <w:rFonts w:ascii="Times New Roman" w:hAnsi="Times New Roman" w:cs="Times New Roman"/>
                <w:sz w:val="22"/>
                <w:szCs w:val="22"/>
              </w:rPr>
              <w:t xml:space="preserve">Информационные технологии</w:t>
            </w:r>
          </w:p>
        </w:tc>
        <w:tc>
          <w:tcPr>
            <w:tcW w:w="1560" w:type="dxa"/>
            <w:vAlign w:val="top"/>
          </w:tcPr>
          <w:p>
            <w:pPr>
              <w:spacing w:line="300" w:lineRule="auto"/>
              <w:jc w:val="center"/>
            </w:pPr>
            <w:r>
              <w:rPr>
                <w:rFonts w:ascii="Times New Roman" w:hAnsi="Times New Roman" w:cs="Times New Roman"/>
                <w:sz w:val="22"/>
                <w:szCs w:val="22"/>
              </w:rPr>
              <w:t xml:space="preserve">475</w:t>
            </w:r>
          </w:p>
        </w:tc>
        <w:tc>
          <w:tcPr>
            <w:tcW w:w="1560" w:type="dxa"/>
            <w:vAlign w:val="top"/>
          </w:tcPr>
          <w:p>
            <w:pPr>
              <w:spacing w:line="300" w:lineRule="auto"/>
              <w:jc w:val="center"/>
            </w:pPr>
            <w:r>
              <w:rPr>
                <w:rFonts w:ascii="Times New Roman" w:hAnsi="Times New Roman" w:cs="Times New Roman"/>
                <w:sz w:val="22"/>
                <w:szCs w:val="22"/>
              </w:rPr>
              <w:t xml:space="preserve">1521</w:t>
            </w:r>
          </w:p>
        </w:tc>
        <w:tc>
          <w:tcPr>
            <w:tcW w:w="1560" w:type="dxa"/>
            <w:vAlign w:val="top"/>
          </w:tcPr>
          <w:p>
            <w:pPr>
              <w:spacing w:line="300" w:lineRule="auto"/>
              <w:jc w:val="center"/>
            </w:pPr>
            <w:r>
              <w:rPr>
                <w:rFonts w:ascii="Times New Roman" w:hAnsi="Times New Roman" w:cs="Times New Roman"/>
                <w:sz w:val="22"/>
                <w:szCs w:val="22"/>
              </w:rPr>
              <w:t xml:space="preserve">34</w:t>
            </w:r>
          </w:p>
        </w:tc>
        <w:tc>
          <w:tcPr>
            <w:tcW w:w="1560" w:type="dxa"/>
            <w:vAlign w:val="top"/>
          </w:tcPr>
          <w:p>
            <w:pPr>
              <w:spacing w:line="300" w:lineRule="auto"/>
              <w:jc w:val="center"/>
            </w:pPr>
            <w:r>
              <w:rPr>
                <w:rFonts w:ascii="Times New Roman" w:hAnsi="Times New Roman" w:cs="Times New Roman"/>
                <w:sz w:val="22"/>
                <w:szCs w:val="22"/>
              </w:rPr>
              <w:t xml:space="preserve">13,97</w:t>
            </w:r>
          </w:p>
        </w:tc>
        <w:tc>
          <w:tcPr>
            <w:tcW w:w="1560" w:type="dxa"/>
            <w:vAlign w:val="top"/>
          </w:tcPr>
          <w:p>
            <w:pPr>
              <w:spacing w:line="300" w:lineRule="auto"/>
              <w:jc w:val="center"/>
            </w:pPr>
            <w:r>
              <w:rPr>
                <w:rFonts w:ascii="Times New Roman" w:hAnsi="Times New Roman" w:cs="Times New Roman"/>
                <w:sz w:val="22"/>
                <w:szCs w:val="22"/>
              </w:rPr>
              <w:t xml:space="preserve">21,9</w:t>
            </w:r>
          </w:p>
        </w:tc>
      </w:tr>
      <w:tr>
        <w:tc>
          <w:tcPr>
            <w:tcW w:w="1560" w:type="dxa"/>
            <w:vAlign w:val="top"/>
          </w:tcPr>
          <w:p>
            <w:pPr>
              <w:spacing w:line="300" w:lineRule="auto"/>
              <w:jc w:val="center"/>
            </w:pPr>
            <w:r>
              <w:rPr>
                <w:rFonts w:ascii="Times New Roman" w:hAnsi="Times New Roman" w:cs="Times New Roman"/>
                <w:sz w:val="22"/>
                <w:szCs w:val="22"/>
              </w:rPr>
              <w:t xml:space="preserve">Экономика и менеджмент</w:t>
            </w:r>
          </w:p>
        </w:tc>
        <w:tc>
          <w:tcPr>
            <w:tcW w:w="1560" w:type="dxa"/>
            <w:vAlign w:val="top"/>
          </w:tcPr>
          <w:p>
            <w:pPr>
              <w:spacing w:line="300" w:lineRule="auto"/>
              <w:jc w:val="center"/>
            </w:pPr>
            <w:r>
              <w:rPr>
                <w:rFonts w:ascii="Times New Roman" w:hAnsi="Times New Roman" w:cs="Times New Roman"/>
                <w:sz w:val="22"/>
                <w:szCs w:val="22"/>
              </w:rPr>
              <w:t xml:space="preserve">376</w:t>
            </w:r>
          </w:p>
        </w:tc>
        <w:tc>
          <w:tcPr>
            <w:tcW w:w="1560" w:type="dxa"/>
            <w:vAlign w:val="top"/>
          </w:tcPr>
          <w:p>
            <w:pPr>
              <w:spacing w:line="300" w:lineRule="auto"/>
              <w:jc w:val="center"/>
            </w:pPr>
            <w:r>
              <w:rPr>
                <w:rFonts w:ascii="Times New Roman" w:hAnsi="Times New Roman" w:cs="Times New Roman"/>
                <w:sz w:val="22"/>
                <w:szCs w:val="22"/>
              </w:rPr>
              <w:t xml:space="preserve">1463</w:t>
            </w:r>
          </w:p>
        </w:tc>
        <w:tc>
          <w:tcPr>
            <w:tcW w:w="1560" w:type="dxa"/>
            <w:vAlign w:val="top"/>
          </w:tcPr>
          <w:p>
            <w:pPr>
              <w:spacing w:line="300" w:lineRule="auto"/>
              <w:jc w:val="center"/>
            </w:pPr>
            <w:r>
              <w:rPr>
                <w:rFonts w:ascii="Times New Roman" w:hAnsi="Times New Roman" w:cs="Times New Roman"/>
                <w:sz w:val="22"/>
                <w:szCs w:val="22"/>
              </w:rPr>
              <w:t xml:space="preserve">31</w:t>
            </w:r>
          </w:p>
        </w:tc>
        <w:tc>
          <w:tcPr>
            <w:tcW w:w="1560" w:type="dxa"/>
            <w:vAlign w:val="top"/>
          </w:tcPr>
          <w:p>
            <w:pPr>
              <w:spacing w:line="300" w:lineRule="auto"/>
              <w:jc w:val="center"/>
            </w:pPr>
            <w:r>
              <w:rPr>
                <w:rFonts w:ascii="Times New Roman" w:hAnsi="Times New Roman" w:cs="Times New Roman"/>
                <w:sz w:val="22"/>
                <w:szCs w:val="22"/>
              </w:rPr>
              <w:t xml:space="preserve">12,13</w:t>
            </w:r>
          </w:p>
        </w:tc>
        <w:tc>
          <w:tcPr>
            <w:tcW w:w="1560" w:type="dxa"/>
            <w:vAlign w:val="top"/>
          </w:tcPr>
          <w:p>
            <w:pPr>
              <w:spacing w:line="300" w:lineRule="auto"/>
              <w:jc w:val="center"/>
            </w:pPr>
            <w:r>
              <w:rPr>
                <w:rFonts w:ascii="Times New Roman" w:hAnsi="Times New Roman" w:cs="Times New Roman"/>
                <w:sz w:val="22"/>
                <w:szCs w:val="22"/>
              </w:rPr>
              <w:t xml:space="preserve">23,1</w:t>
            </w:r>
          </w:p>
        </w:tc>
      </w:tr>
      <w:tr>
        <w:tc>
          <w:tcPr>
            <w:tcW w:w="1560" w:type="dxa"/>
            <w:vAlign w:val="top"/>
          </w:tcPr>
          <w:p>
            <w:pPr>
              <w:spacing w:line="300" w:lineRule="auto"/>
              <w:jc w:val="center"/>
            </w:pPr>
            <w:r>
              <w:rPr>
                <w:rFonts w:ascii="Times New Roman" w:hAnsi="Times New Roman" w:cs="Times New Roman"/>
                <w:sz w:val="22"/>
                <w:szCs w:val="22"/>
              </w:rPr>
              <w:t xml:space="preserve">Художественная литература</w:t>
            </w:r>
          </w:p>
        </w:tc>
        <w:tc>
          <w:tcPr>
            <w:tcW w:w="1560" w:type="dxa"/>
            <w:vAlign w:val="top"/>
          </w:tcPr>
          <w:p>
            <w:pPr>
              <w:spacing w:line="300" w:lineRule="auto"/>
              <w:jc w:val="center"/>
            </w:pPr>
            <w:r>
              <w:rPr>
                <w:rFonts w:ascii="Times New Roman" w:hAnsi="Times New Roman" w:cs="Times New Roman"/>
                <w:sz w:val="22"/>
                <w:szCs w:val="22"/>
              </w:rPr>
              <w:t xml:space="preserve">345</w:t>
            </w:r>
          </w:p>
        </w:tc>
        <w:tc>
          <w:tcPr>
            <w:tcW w:w="1560" w:type="dxa"/>
            <w:vAlign w:val="top"/>
          </w:tcPr>
          <w:p>
            <w:pPr>
              <w:spacing w:line="300" w:lineRule="auto"/>
              <w:jc w:val="center"/>
            </w:pPr>
            <w:r>
              <w:rPr>
                <w:rFonts w:ascii="Times New Roman" w:hAnsi="Times New Roman" w:cs="Times New Roman"/>
                <w:sz w:val="22"/>
                <w:szCs w:val="22"/>
              </w:rPr>
              <w:t xml:space="preserve">1223</w:t>
            </w:r>
          </w:p>
        </w:tc>
        <w:tc>
          <w:tcPr>
            <w:tcW w:w="1560" w:type="dxa"/>
            <w:vAlign w:val="top"/>
          </w:tcPr>
          <w:p>
            <w:pPr>
              <w:spacing w:line="300" w:lineRule="auto"/>
              <w:jc w:val="center"/>
            </w:pPr>
            <w:r>
              <w:rPr>
                <w:rFonts w:ascii="Times New Roman" w:hAnsi="Times New Roman" w:cs="Times New Roman"/>
                <w:sz w:val="22"/>
                <w:szCs w:val="22"/>
              </w:rPr>
              <w:t xml:space="preserve">36</w:t>
            </w:r>
          </w:p>
        </w:tc>
        <w:tc>
          <w:tcPr>
            <w:tcW w:w="1560" w:type="dxa"/>
            <w:vAlign w:val="top"/>
          </w:tcPr>
          <w:p>
            <w:pPr>
              <w:spacing w:line="300" w:lineRule="auto"/>
              <w:jc w:val="center"/>
            </w:pPr>
            <w:r>
              <w:rPr>
                <w:rFonts w:ascii="Times New Roman" w:hAnsi="Times New Roman" w:cs="Times New Roman"/>
                <w:sz w:val="22"/>
                <w:szCs w:val="22"/>
              </w:rPr>
              <w:t xml:space="preserve">9,58</w:t>
            </w:r>
          </w:p>
        </w:tc>
        <w:tc>
          <w:tcPr>
            <w:tcW w:w="1560" w:type="dxa"/>
            <w:vAlign w:val="top"/>
          </w:tcPr>
          <w:p>
            <w:pPr>
              <w:spacing w:line="300" w:lineRule="auto"/>
              <w:jc w:val="center"/>
            </w:pPr>
            <w:r>
              <w:rPr>
                <w:rFonts w:ascii="Times New Roman" w:hAnsi="Times New Roman" w:cs="Times New Roman"/>
                <w:sz w:val="22"/>
                <w:szCs w:val="22"/>
              </w:rPr>
              <w:t xml:space="preserve">18,6</w:t>
            </w:r>
          </w:p>
        </w:tc>
      </w:tr>
      <w:tr>
        <w:tc>
          <w:tcPr>
            <w:tcW w:w="1560" w:type="dxa"/>
            <w:vAlign w:val="top"/>
          </w:tcPr>
          <w:p>
            <w:pPr>
              <w:spacing w:line="300" w:lineRule="auto"/>
              <w:jc w:val="center"/>
            </w:pPr>
            <w:r>
              <w:rPr>
                <w:rFonts w:ascii="Times New Roman" w:hAnsi="Times New Roman" w:cs="Times New Roman"/>
                <w:sz w:val="22"/>
                <w:szCs w:val="22"/>
              </w:rPr>
              <w:t xml:space="preserve">Естественные науки</w:t>
            </w:r>
          </w:p>
        </w:tc>
        <w:tc>
          <w:tcPr>
            <w:tcW w:w="1560" w:type="dxa"/>
            <w:vAlign w:val="top"/>
          </w:tcPr>
          <w:p>
            <w:pPr>
              <w:spacing w:line="300" w:lineRule="auto"/>
              <w:jc w:val="center"/>
            </w:pPr>
            <w:r>
              <w:rPr>
                <w:rFonts w:ascii="Times New Roman" w:hAnsi="Times New Roman" w:cs="Times New Roman"/>
                <w:sz w:val="22"/>
                <w:szCs w:val="22"/>
              </w:rPr>
              <w:t xml:space="preserve">228</w:t>
            </w:r>
          </w:p>
        </w:tc>
        <w:tc>
          <w:tcPr>
            <w:tcW w:w="1560" w:type="dxa"/>
            <w:vAlign w:val="top"/>
          </w:tcPr>
          <w:p>
            <w:pPr>
              <w:spacing w:line="300" w:lineRule="auto"/>
              <w:jc w:val="center"/>
            </w:pPr>
            <w:r>
              <w:rPr>
                <w:rFonts w:ascii="Times New Roman" w:hAnsi="Times New Roman" w:cs="Times New Roman"/>
                <w:sz w:val="22"/>
                <w:szCs w:val="22"/>
              </w:rPr>
              <w:t xml:space="preserve">576</w:t>
            </w:r>
          </w:p>
        </w:tc>
        <w:tc>
          <w:tcPr>
            <w:tcW w:w="1560" w:type="dxa"/>
            <w:vAlign w:val="top"/>
          </w:tcPr>
          <w:p>
            <w:pPr>
              <w:spacing w:line="300" w:lineRule="auto"/>
              <w:jc w:val="center"/>
            </w:pPr>
            <w:r>
              <w:rPr>
                <w:rFonts w:ascii="Times New Roman" w:hAnsi="Times New Roman" w:cs="Times New Roman"/>
                <w:sz w:val="22"/>
                <w:szCs w:val="22"/>
              </w:rPr>
              <w:t xml:space="preserve">29</w:t>
            </w:r>
          </w:p>
        </w:tc>
        <w:tc>
          <w:tcPr>
            <w:tcW w:w="1560" w:type="dxa"/>
            <w:vAlign w:val="top"/>
          </w:tcPr>
          <w:p>
            <w:pPr>
              <w:spacing w:line="300" w:lineRule="auto"/>
              <w:jc w:val="center"/>
            </w:pPr>
            <w:r>
              <w:rPr>
                <w:rFonts w:ascii="Times New Roman" w:hAnsi="Times New Roman" w:cs="Times New Roman"/>
                <w:sz w:val="22"/>
                <w:szCs w:val="22"/>
              </w:rPr>
              <w:t xml:space="preserve">7,86</w:t>
            </w:r>
          </w:p>
        </w:tc>
        <w:tc>
          <w:tcPr>
            <w:tcW w:w="1560" w:type="dxa"/>
            <w:vAlign w:val="top"/>
          </w:tcPr>
          <w:p>
            <w:pPr>
              <w:spacing w:line="300" w:lineRule="auto"/>
              <w:jc w:val="center"/>
            </w:pPr>
            <w:r>
              <w:rPr>
                <w:rFonts w:ascii="Times New Roman" w:hAnsi="Times New Roman" w:cs="Times New Roman"/>
                <w:sz w:val="22"/>
                <w:szCs w:val="22"/>
              </w:rPr>
              <w:t xml:space="preserve">17,5</w:t>
            </w:r>
          </w:p>
        </w:tc>
      </w:tr>
      <w:tr>
        <w:tc>
          <w:tcPr>
            <w:tcW w:w="1560" w:type="dxa"/>
            <w:vAlign w:val="top"/>
          </w:tcPr>
          <w:p>
            <w:pPr>
              <w:spacing w:line="300" w:lineRule="auto"/>
              <w:jc w:val="center"/>
            </w:pPr>
            <w:r>
              <w:rPr>
                <w:rFonts w:ascii="Times New Roman" w:hAnsi="Times New Roman" w:cs="Times New Roman"/>
                <w:sz w:val="22"/>
                <w:szCs w:val="22"/>
              </w:rPr>
              <w:t xml:space="preserve">Гуманитарные науки</w:t>
            </w:r>
          </w:p>
        </w:tc>
        <w:tc>
          <w:tcPr>
            <w:tcW w:w="1560" w:type="dxa"/>
            <w:vAlign w:val="top"/>
          </w:tcPr>
          <w:p>
            <w:pPr>
              <w:spacing w:line="300" w:lineRule="auto"/>
              <w:jc w:val="center"/>
            </w:pPr>
            <w:r>
              <w:rPr>
                <w:rFonts w:ascii="Times New Roman" w:hAnsi="Times New Roman" w:cs="Times New Roman"/>
                <w:sz w:val="22"/>
                <w:szCs w:val="22"/>
              </w:rPr>
              <w:t xml:space="preserve">196</w:t>
            </w:r>
          </w:p>
        </w:tc>
        <w:tc>
          <w:tcPr>
            <w:tcW w:w="1560" w:type="dxa"/>
            <w:vAlign w:val="top"/>
          </w:tcPr>
          <w:p>
            <w:pPr>
              <w:spacing w:line="300" w:lineRule="auto"/>
              <w:jc w:val="center"/>
            </w:pPr>
            <w:r>
              <w:rPr>
                <w:rFonts w:ascii="Times New Roman" w:hAnsi="Times New Roman" w:cs="Times New Roman"/>
                <w:sz w:val="22"/>
                <w:szCs w:val="22"/>
              </w:rPr>
              <w:t xml:space="preserve">713</w:t>
            </w:r>
          </w:p>
        </w:tc>
        <w:tc>
          <w:tcPr>
            <w:tcW w:w="1560" w:type="dxa"/>
            <w:vAlign w:val="top"/>
          </w:tcPr>
          <w:p>
            <w:pPr>
              <w:spacing w:line="300" w:lineRule="auto"/>
              <w:jc w:val="center"/>
            </w:pPr>
            <w:r>
              <w:rPr>
                <w:rFonts w:ascii="Times New Roman" w:hAnsi="Times New Roman" w:cs="Times New Roman"/>
                <w:sz w:val="22"/>
                <w:szCs w:val="22"/>
              </w:rPr>
              <w:t xml:space="preserve">28</w:t>
            </w:r>
          </w:p>
        </w:tc>
        <w:tc>
          <w:tcPr>
            <w:tcW w:w="1560" w:type="dxa"/>
            <w:vAlign w:val="top"/>
          </w:tcPr>
          <w:p>
            <w:pPr>
              <w:spacing w:line="300" w:lineRule="auto"/>
              <w:jc w:val="center"/>
            </w:pPr>
            <w:r>
              <w:rPr>
                <w:rFonts w:ascii="Times New Roman" w:hAnsi="Times New Roman" w:cs="Times New Roman"/>
                <w:sz w:val="22"/>
                <w:szCs w:val="22"/>
              </w:rPr>
              <w:t xml:space="preserve">7,00</w:t>
            </w:r>
          </w:p>
        </w:tc>
        <w:tc>
          <w:tcPr>
            <w:tcW w:w="1560" w:type="dxa"/>
            <w:vAlign w:val="top"/>
          </w:tcPr>
          <w:p>
            <w:pPr>
              <w:spacing w:line="300" w:lineRule="auto"/>
              <w:jc w:val="center"/>
            </w:pPr>
            <w:r>
              <w:rPr>
                <w:rFonts w:ascii="Times New Roman" w:hAnsi="Times New Roman" w:cs="Times New Roman"/>
                <w:sz w:val="22"/>
                <w:szCs w:val="22"/>
              </w:rPr>
              <w:t xml:space="preserve">19,9</w:t>
            </w:r>
          </w:p>
        </w:tc>
      </w:tr>
    </w:tbl>
    <w:p>
      <w:pPr>
        <w:spacing w:line="360" w:lineRule="auto" w:after="120"/>
        <w:ind w:firstLine="709"/>
        <w:jc w:val="both"/>
      </w:pPr>
      <w:r>
        <w:rPr>
          <w:rFonts w:ascii="Times New Roman" w:hAnsi="Times New Roman" w:cs="Times New Roman"/>
        </w:rPr>
        <w:t xml:space="preserve">Наиболее востребованным разделом в демонстрационных данных является учебная литература. Это соответствует логике университетской библиотеки, где учебные издания активно используются в течение семестра. Второе место занимает раздел информационных технологий. Для темы исследования это также важно, поскольку показывает применимость модели к анализу тематических направлений фонда.</w:t>
      </w:r>
    </w:p>
    <w:p>
      <w:pPr>
        <w:spacing w:line="360" w:lineRule="auto" w:after="120"/>
        <w:ind w:firstLine="709"/>
        <w:jc w:val="both"/>
      </w:pPr>
      <w:r>
        <w:rPr>
          <w:rFonts w:ascii="Times New Roman" w:hAnsi="Times New Roman" w:cs="Times New Roman"/>
        </w:rPr>
        <w:t xml:space="preserve">Разделы естественных и гуманитарных наук имеют меньшую выдачу. В реальной библиотеке такой результат нельзя было бы трактовать только как низкую эффективность. Нужно учитывать образовательные программы, количество студентов по направлениям, наличие электронных ресурсов, возраст фонда и специфику спроса. Однако OLAP-модель позволяет быстро увидеть различия и поставить вопросы для дальнейшего анализа.</w:t>
      </w:r>
    </w:p>
    <w:p>
      <w:pPr>
        <w:spacing w:line="360" w:lineRule="auto" w:after="120"/>
        <w:ind w:firstLine="709"/>
        <w:jc w:val="both"/>
      </w:pPr>
      <w:r>
        <w:rPr>
          <w:rFonts w:ascii="Times New Roman" w:hAnsi="Times New Roman" w:cs="Times New Roman"/>
        </w:rPr>
        <w:t xml:space="preserve">График динамики выдач по месяцам показывает сезонность использования фонда. Для учебной библиотеки ожидаемы пики в периоды учебной активности и снижение в каникулярные месяцы. График обращаемости по разделам фонда показывает различие между тематическими направлениями и помогает определить, какие разделы требуют более детального анализа.</w:t>
      </w:r>
    </w:p>
    <w:p>
      <w:pPr>
        <w:spacing w:line="360" w:lineRule="auto" w:after="120"/>
        <w:ind w:firstLine="709"/>
        <w:jc w:val="both"/>
      </w:pPr>
      <w:r>
        <w:rPr>
          <w:rFonts w:ascii="Times New Roman" w:hAnsi="Times New Roman" w:cs="Times New Roman"/>
        </w:rPr>
        <w:t xml:space="preserve">Таким образом, промежуточные результаты подтверждают, что выбранная структура данных позволяет получать аналитические срезы, соответствующие цели исследования. При этом результаты остаются предварительными, поскольку основаны на демонстрационных данных.</w:t>
      </w:r>
    </w:p>
    <w:p>
      <w:pPr>
        <w:pStyle w:val="Heading2"/>
        <w:spacing w:line="360" w:lineRule="auto" w:after="120"/>
        <w:jc w:val="left"/>
      </w:pPr>
      <w:r>
        <w:rPr>
          <w:rFonts w:ascii="Times New Roman" w:hAnsi="Times New Roman" w:cs="Times New Roman"/>
          <w:b/>
          <w:sz w:val="26"/>
          <w:szCs w:val="26"/>
        </w:rPr>
        <w:t xml:space="preserve">3.3. Ограничения текущего этапа и направления доработки</w:t>
      </w:r>
    </w:p>
    <w:p>
      <w:pPr>
        <w:spacing w:line="360" w:lineRule="auto" w:after="120"/>
        <w:ind w:firstLine="709"/>
        <w:jc w:val="both"/>
      </w:pPr>
      <w:r>
        <w:rPr>
          <w:rFonts w:ascii="Times New Roman" w:hAnsi="Times New Roman" w:cs="Times New Roman"/>
        </w:rPr>
        <w:t xml:space="preserve">Текущий этап имеет несколько ограничений. Первое ограничение связано с демонстрационным характером данных. Они позволяют проверить структуру модели и запросы, но не дают оснований для выводов о реальной библиотеке. Для итоговой версии работы необходимо либо подключить реальные данные, либо более подробно описать способ формирования демонстрационного набора и его ограничения.</w:t>
      </w:r>
    </w:p>
    <w:p>
      <w:pPr>
        <w:spacing w:line="360" w:lineRule="auto" w:after="120"/>
        <w:ind w:firstLine="709"/>
        <w:jc w:val="both"/>
      </w:pPr>
      <w:r>
        <w:rPr>
          <w:rFonts w:ascii="Times New Roman" w:hAnsi="Times New Roman" w:cs="Times New Roman"/>
        </w:rPr>
        <w:t xml:space="preserve">Второе ограничение связано с набором показателей. В прототипе рассчитаны базовые метрики: выдачи, активные читатели, использованные издания, средний срок выдачи, продления и просрочки. Для более полной оценки эффективности фонда необходимо добавить расчет обращаемости, читаемости и книгообеспеченности в строгом виде. Для этого потребуются данные о полном объеме фонда и числе пользователей по филиалам и периодам.</w:t>
      </w:r>
    </w:p>
    <w:p>
      <w:pPr>
        <w:spacing w:line="360" w:lineRule="auto" w:after="120"/>
        <w:ind w:firstLine="709"/>
        <w:jc w:val="both"/>
      </w:pPr>
      <w:r>
        <w:rPr>
          <w:rFonts w:ascii="Times New Roman" w:hAnsi="Times New Roman" w:cs="Times New Roman"/>
        </w:rPr>
        <w:t xml:space="preserve">Третье ограничение связано с отсутствием пользовательского интерфейса. На текущем этапе результаты представлены в виде базы, SQL-запросов, таблиц и графиков. Этого достаточно для проверки исследовательской идеи, но для практического применения системе потребуется интерфейс для выбора периода, филиала, раздела фонда и показателя.</w:t>
      </w:r>
    </w:p>
    <w:p>
      <w:pPr>
        <w:spacing w:line="360" w:lineRule="auto" w:after="120"/>
        <w:ind w:firstLine="709"/>
        <w:jc w:val="both"/>
      </w:pPr>
      <w:r>
        <w:rPr>
          <w:rFonts w:ascii="Times New Roman" w:hAnsi="Times New Roman" w:cs="Times New Roman"/>
        </w:rPr>
        <w:t xml:space="preserve">Четвертое ограничение связано с качеством данных. В реальной библиотечной системе данные могут содержать пропуски, дубли, разные варианты названий разделов и изменения структуры фонда во времени. Поэтому в дальнейшем необходимо предусмотреть этап подготовки данных: очистку, нормализацию справочников и проверку связей между таблицами.</w:t>
      </w:r>
    </w:p>
    <w:p>
      <w:pPr>
        <w:spacing w:line="360" w:lineRule="auto" w:after="120"/>
        <w:ind w:firstLine="709"/>
        <w:jc w:val="both"/>
      </w:pPr>
      <w:r>
        <w:rPr>
          <w:rFonts w:ascii="Times New Roman" w:hAnsi="Times New Roman" w:cs="Times New Roman"/>
        </w:rPr>
        <w:t xml:space="preserve">В качестве направлений дальнейшей работы можно выделить:</w:t>
      </w:r>
    </w:p>
    <w:p>
      <w:pPr>
        <w:spacing w:line="360" w:lineRule="auto" w:after="120"/>
        <w:jc w:val="both"/>
      </w:pPr>
      <w:r>
        <w:rPr>
          <w:rFonts w:ascii="Times New Roman" w:hAnsi="Times New Roman" w:cs="Times New Roman"/>
        </w:rPr>
        <w:t xml:space="preserve">1. Уточнение источников данных и структуры реальной библиотечной системы.</w:t>
      </w:r>
    </w:p>
    <w:p>
      <w:pPr>
        <w:spacing w:line="360" w:lineRule="auto" w:after="120"/>
        <w:jc w:val="both"/>
      </w:pPr>
      <w:r>
        <w:rPr>
          <w:rFonts w:ascii="Times New Roman" w:hAnsi="Times New Roman" w:cs="Times New Roman"/>
        </w:rPr>
        <w:t xml:space="preserve">2. Расширение модели за счет показателей обращаемости, читаемости и книгообеспеченности.</w:t>
      </w:r>
    </w:p>
    <w:p>
      <w:pPr>
        <w:spacing w:line="360" w:lineRule="auto" w:after="120"/>
        <w:jc w:val="both"/>
      </w:pPr>
      <w:r>
        <w:rPr>
          <w:rFonts w:ascii="Times New Roman" w:hAnsi="Times New Roman" w:cs="Times New Roman"/>
        </w:rPr>
        <w:t xml:space="preserve">3. Добавление измерений образовательной программы, факультета, формата документа и возраста фонда.</w:t>
      </w:r>
    </w:p>
    <w:p>
      <w:pPr>
        <w:spacing w:line="360" w:lineRule="auto" w:after="120"/>
        <w:jc w:val="both"/>
      </w:pPr>
      <w:r>
        <w:rPr>
          <w:rFonts w:ascii="Times New Roman" w:hAnsi="Times New Roman" w:cs="Times New Roman"/>
        </w:rPr>
        <w:t xml:space="preserve">4. Создание более подробной ER-диаграммы и схемы многомерной модели.</w:t>
      </w:r>
    </w:p>
    <w:p>
      <w:pPr>
        <w:spacing w:line="360" w:lineRule="auto" w:after="120"/>
        <w:jc w:val="both"/>
      </w:pPr>
      <w:r>
        <w:rPr>
          <w:rFonts w:ascii="Times New Roman" w:hAnsi="Times New Roman" w:cs="Times New Roman"/>
        </w:rPr>
        <w:t xml:space="preserve">5. Разработка простого интерфейса или панели отчетности.</w:t>
      </w:r>
    </w:p>
    <w:p>
      <w:pPr>
        <w:spacing w:line="360" w:lineRule="auto" w:after="120"/>
        <w:jc w:val="both"/>
      </w:pPr>
      <w:r>
        <w:rPr>
          <w:rFonts w:ascii="Times New Roman" w:hAnsi="Times New Roman" w:cs="Times New Roman"/>
        </w:rPr>
        <w:t xml:space="preserve">6. Подготовка итогового отчета и презентации по требованиям КТ7.</w:t>
      </w:r>
    </w:p>
    <w:p>
      <w:pPr>
        <w:spacing w:line="360" w:lineRule="auto" w:after="120"/>
        <w:ind w:firstLine="709"/>
        <w:jc w:val="both"/>
      </w:pPr>
      <w:r>
        <w:rPr>
          <w:rFonts w:ascii="Times New Roman" w:hAnsi="Times New Roman" w:cs="Times New Roman"/>
        </w:rPr>
        <w:t xml:space="preserve">Несмотря на ограничения, промежуточный результат соответствует задачам текущего этапа. Подготовлена структура ROLAP-модели, определены основные показатели, сформирована демонстрационная база и получены первые таблицы и графики. Это создает основу для итогового отчета и дальнейшей доработки системы.</w:t>
      </w:r>
    </w:p>
    <w:p>
      <w:pPr>
        <w:pStyle w:val="Heading1"/>
        <w:spacing w:line="360" w:lineRule="auto" w:after="120"/>
        <w:jc w:val="center"/>
      </w:pPr>
      <w:r>
        <w:rPr>
          <w:rFonts w:ascii="Times New Roman" w:hAnsi="Times New Roman" w:cs="Times New Roman"/>
          <w:b/>
          <w:sz w:val="28"/>
          <w:szCs w:val="28"/>
        </w:rPr>
        <w:t xml:space="preserve">Заключение</w:t>
      </w:r>
    </w:p>
    <w:p>
      <w:pPr>
        <w:spacing w:line="360" w:lineRule="auto" w:after="120"/>
        <w:ind w:firstLine="709"/>
        <w:jc w:val="both"/>
      </w:pPr>
      <w:r>
        <w:rPr>
          <w:rFonts w:ascii="Times New Roman" w:hAnsi="Times New Roman" w:cs="Times New Roman"/>
        </w:rPr>
        <w:t xml:space="preserve">В ходе выполнения учебной практики была рассмотрена задача построения OLAP-системы анализа эффективности использования библиотечного фонда. На текущем этапе подготовлен черновик итогового отчета, объединяющий теоретическую часть, постановку задачи, проектирование модели данных и промежуточные результаты прототипа.</w:t>
      </w:r>
    </w:p>
    <w:p>
      <w:pPr>
        <w:spacing w:line="360" w:lineRule="auto" w:after="120"/>
        <w:ind w:firstLine="709"/>
        <w:jc w:val="both"/>
      </w:pPr>
      <w:r>
        <w:rPr>
          <w:rFonts w:ascii="Times New Roman" w:hAnsi="Times New Roman" w:cs="Times New Roman"/>
        </w:rPr>
        <w:t xml:space="preserve">В первой главе были рассмотрены основные принципы OLAP, информационная модель, показатели, измерения, факты, многомерный куб и основные операции анализа. Было показано, что OLAP-подход подходит для библиотечной предметной области, поскольку данные о фонде и выдачах естественно имеют многомерную структуру.</w:t>
      </w:r>
    </w:p>
    <w:p>
      <w:pPr>
        <w:spacing w:line="360" w:lineRule="auto" w:after="120"/>
        <w:ind w:firstLine="709"/>
        <w:jc w:val="both"/>
      </w:pPr>
      <w:r>
        <w:rPr>
          <w:rFonts w:ascii="Times New Roman" w:hAnsi="Times New Roman" w:cs="Times New Roman"/>
        </w:rPr>
        <w:t xml:space="preserve">Во второй главе была описана предметная область анализа библиотечного фонда. Были сформулированы задача анализа и набор показателей, необходимых для оценки использования фонда. Особое внимание уделено показателям выдачи, активности читателей, использованной части фонда, продлений и просрочек. Также обоснована необходимость дальнейшего включения показателей обращаемости, читаемости и книгообеспеченности.</w:t>
      </w:r>
    </w:p>
    <w:p>
      <w:pPr>
        <w:spacing w:line="360" w:lineRule="auto" w:after="120"/>
        <w:ind w:firstLine="709"/>
        <w:jc w:val="both"/>
      </w:pPr>
      <w:r>
        <w:rPr>
          <w:rFonts w:ascii="Times New Roman" w:hAnsi="Times New Roman" w:cs="Times New Roman"/>
        </w:rPr>
        <w:t xml:space="preserve">В третьей главе описан подготовленный прототип. Он включает демонстрационную базу SQLite, SQL-запросы, таблицы с метриками и графики. На основе прототипа были получены первые результаты по филиалам и разделам фонда. Результаты подтверждают, что выбранная ROLAP-модель пригодна для построения аналитических срезов и дальнейшего расширения.</w:t>
      </w:r>
    </w:p>
    <w:p>
      <w:pPr>
        <w:spacing w:line="360" w:lineRule="auto" w:after="120"/>
        <w:ind w:firstLine="709"/>
        <w:jc w:val="both"/>
      </w:pPr>
      <w:r>
        <w:rPr>
          <w:rFonts w:ascii="Times New Roman" w:hAnsi="Times New Roman" w:cs="Times New Roman"/>
        </w:rPr>
        <w:t xml:space="preserve">Поставленная цель на уровне черновика достигнута: разработан и обоснован подход к построению OLAP-системы анализа использования библиотечного фонда, определены основные элементы модели и подготовлены промежуточные результаты. Вместе с тем работа требует дальнейшей доработки: необходимо расширить литературный обзор, уточнить источники данных, добавить более строгие показатели эффективности, оформить список литературы и подготовить итоговую версию отчета и презентацию.</w:t>
      </w:r>
    </w:p>
    <w:p>
      <w:pPr>
        <w:pStyle w:val="Heading1"/>
        <w:spacing w:line="360" w:lineRule="auto" w:after="120"/>
        <w:jc w:val="center"/>
      </w:pPr>
      <w:r>
        <w:rPr>
          <w:rFonts w:ascii="Times New Roman" w:hAnsi="Times New Roman" w:cs="Times New Roman"/>
          <w:b/>
          <w:sz w:val="28"/>
          <w:szCs w:val="28"/>
        </w:rPr>
        <w:t xml:space="preserve">Список литературы</w:t>
      </w:r>
    </w:p>
    <w:p>
      <w:pPr>
        <w:spacing w:line="360" w:lineRule="auto" w:after="120"/>
        <w:jc w:val="both"/>
      </w:pPr>
      <w:r>
        <w:rPr>
          <w:rFonts w:ascii="Times New Roman" w:hAnsi="Times New Roman" w:cs="Times New Roman"/>
        </w:rPr>
        <w:t xml:space="preserve">1. Шкляр М. Ф. Основы научных исследований : учебное пособие / М. Ф. Шкляр. - 7-е изд. - Москва : Дашков и К, 2019. - 208 с.</w:t>
      </w:r>
    </w:p>
    <w:p>
      <w:pPr>
        <w:spacing w:line="360" w:lineRule="auto" w:after="120"/>
        <w:jc w:val="both"/>
      </w:pPr>
      <w:r>
        <w:rPr>
          <w:rFonts w:ascii="Times New Roman" w:hAnsi="Times New Roman" w:cs="Times New Roman"/>
        </w:rPr>
        <w:t xml:space="preserve">2. Салихов В. А. Основы научных исследований / В. А. Салихов. - 2-е изд., стер. - Москва ; Берлин : Директ-Медиа, 2017. - 150 с.</w:t>
      </w:r>
    </w:p>
    <w:p>
      <w:pPr>
        <w:spacing w:line="360" w:lineRule="auto" w:after="120"/>
        <w:jc w:val="both"/>
      </w:pPr>
      <w:r>
        <w:rPr>
          <w:rFonts w:ascii="Times New Roman" w:hAnsi="Times New Roman" w:cs="Times New Roman"/>
        </w:rPr>
        <w:t xml:space="preserve">3. ГОСТ Р 7.0.11-2011. Диссертация и автореферат диссертации. Структура и правила оформления. - Москва : Стандартинформ, 2012.</w:t>
      </w:r>
    </w:p>
    <w:p>
      <w:pPr>
        <w:spacing w:line="360" w:lineRule="auto" w:after="120"/>
        <w:jc w:val="both"/>
      </w:pPr>
      <w:r>
        <w:rPr>
          <w:rFonts w:ascii="Times New Roman" w:hAnsi="Times New Roman" w:cs="Times New Roman"/>
        </w:rPr>
        <w:t xml:space="preserve">4. ГОСТ Р 7.0.5-2008. Библиографическая ссылка. Общие требования и правила составления. - Москва : Стандартинформ, 2008.</w:t>
      </w:r>
    </w:p>
    <w:p>
      <w:pPr>
        <w:spacing w:line="360" w:lineRule="auto" w:after="120"/>
        <w:jc w:val="both"/>
      </w:pPr>
      <w:r>
        <w:rPr>
          <w:rFonts w:ascii="Times New Roman" w:hAnsi="Times New Roman" w:cs="Times New Roman"/>
        </w:rPr>
        <w:t xml:space="preserve">5. ГОСТ Р 7.0.20-2014. Библиотечная статистика: показатели и единицы исчисления. - Москва : Стандартинформ, 2014.</w:t>
      </w:r>
    </w:p>
    <w:p>
      <w:pPr>
        <w:spacing w:line="360" w:lineRule="auto" w:after="120"/>
        <w:jc w:val="both"/>
      </w:pPr>
      <w:r>
        <w:rPr>
          <w:rFonts w:ascii="Times New Roman" w:hAnsi="Times New Roman" w:cs="Times New Roman"/>
        </w:rPr>
        <w:t xml:space="preserve">6. ГОСТ Р 7.0.93-2015. Библиотечный фонд. Технология формирования. - Москва : Стандартинформ, 2015.</w:t>
      </w:r>
    </w:p>
    <w:p>
      <w:pPr>
        <w:spacing w:line="360" w:lineRule="auto" w:after="120"/>
        <w:jc w:val="both"/>
      </w:pPr>
      <w:r>
        <w:rPr>
          <w:rFonts w:ascii="Times New Roman" w:hAnsi="Times New Roman" w:cs="Times New Roman"/>
        </w:rPr>
        <w:t xml:space="preserve">7. ISO 11620:2023. Information and documentation - Library performance indicators. - Geneva : International Organization for Standardization, 2023.</w:t>
      </w:r>
    </w:p>
    <w:p>
      <w:pPr>
        <w:spacing w:line="360" w:lineRule="auto" w:after="120"/>
        <w:jc w:val="both"/>
      </w:pPr>
      <w:r>
        <w:rPr>
          <w:rFonts w:ascii="Times New Roman" w:hAnsi="Times New Roman" w:cs="Times New Roman"/>
        </w:rPr>
        <w:t xml:space="preserve">8. Что такое онлайн-аналитическая обработка (OLAP)? [Электронный ресурс] // Amazon Web Services. - URL: https://aws.amazon.com/ru/what-is/olap/ (дата обращения: 31.05.2026).</w:t>
      </w:r>
    </w:p>
    <w:p>
      <w:pPr>
        <w:spacing w:line="360" w:lineRule="auto" w:after="120"/>
        <w:jc w:val="both"/>
      </w:pPr>
      <w:r>
        <w:rPr>
          <w:rFonts w:ascii="Times New Roman" w:hAnsi="Times New Roman" w:cs="Times New Roman"/>
        </w:rPr>
        <w:t xml:space="preserve">9. COUNTER Code of Practice Release 5.1.0.1 [Электронный ресурс]. - URL: https://cop5.countermetrics.org/ (дата обращения: 31.05.2026).</w:t>
      </w:r>
    </w:p>
    <w:p>
      <w:pPr>
        <w:spacing w:line="360" w:lineRule="auto" w:after="120"/>
        <w:jc w:val="both"/>
      </w:pPr>
      <w:r>
        <w:rPr>
          <w:rFonts w:ascii="Times New Roman" w:hAnsi="Times New Roman" w:cs="Times New Roman"/>
        </w:rPr>
        <w:t xml:space="preserve">10. Kimball R. The Data Warehouse Toolkit: The Definitive Guide to Dimensional Modeling / R. Kimball, M. Ross. - 3rd ed. - Indianapolis : Wiley, 2013. - 600 p.</w:t>
      </w:r>
    </w:p>
    <w:p>
      <w:pPr>
        <w:spacing w:line="360" w:lineRule="auto" w:after="120"/>
        <w:jc w:val="both"/>
      </w:pPr>
      <w:r>
        <w:rPr>
          <w:rFonts w:ascii="Times New Roman" w:hAnsi="Times New Roman" w:cs="Times New Roman"/>
        </w:rPr>
        <w:t xml:space="preserve">11. Inmon W. H. Building the Data Warehouse / W. H. Inmon. - 4th ed. - Indianapolis : Wiley, 2005. - 576 p.</w:t>
      </w:r>
    </w:p>
    <w:p>
      <w:pPr>
        <w:spacing w:line="360" w:lineRule="auto" w:after="120"/>
        <w:jc w:val="both"/>
      </w:pPr>
      <w:r>
        <w:rPr>
          <w:rFonts w:ascii="Times New Roman" w:hAnsi="Times New Roman" w:cs="Times New Roman"/>
        </w:rPr>
        <w:t xml:space="preserve">12. Ponniah P. Data Warehousing Fundamentals for IT Professionals / P. Ponniah. - 2nd ed. - Hoboken : Wiley, 2010. - 544 p.</w:t>
      </w:r>
    </w:p>
    <w:p>
      <w:pPr>
        <w:spacing w:line="360" w:lineRule="auto" w:after="120"/>
        <w:jc w:val="both"/>
      </w:pPr>
      <w:r>
        <w:rPr>
          <w:rFonts w:ascii="Times New Roman" w:hAnsi="Times New Roman" w:cs="Times New Roman"/>
        </w:rPr>
        <w:t xml:space="preserve">13. Kulyabov D. S. IMRAD structure / D. S. Kulyabov, L. A. Sevastianov // Discrete and Continuous Models and Applied Computational Science. - 2024. - Vol. 32, No. 4. - P. 355-361.</w:t>
      </w:r>
    </w:p>
    <w:p>
      <w:pPr>
        <w:spacing w:line="360" w:lineRule="auto" w:after="120"/>
        <w:jc w:val="both"/>
      </w:pPr>
      <w:r>
        <w:rPr>
          <w:rFonts w:ascii="Times New Roman" w:hAnsi="Times New Roman" w:cs="Times New Roman"/>
        </w:rPr>
        <w:t xml:space="preserve">14. Мониторинг фондов муниципальных модельных библиотек нового поколения: итоги первого этапа исследования [Электронный ресурс] // Университетская книга. - URL: https://www.unkniga.ru/biblioteki/fonds/15467-monitoring-fondov-munitsipalnyh-modelnyh-bibliotek-novogo-pokolenia-itogi-pervogo-etapa.html (дата обращения: 31.05.2026).</w:t>
      </w:r>
    </w:p>
    <w:sectPr>
      <w:footerReference w:type="default" r:id="rIdFooter1"/>
      <w:pgSz w:w="11906" w:h="16838"/>
      <w:pgMar w:top="850" w:right="567" w:bottom="1134" w:left="1701" w:header="708" w:footer="708" w:gutter="0"/>
    </w:sectPr>
  </w:body>
</w:document>
</file>

<file path=word/footer1.xml><?xml version="1.0" encoding="utf-8"?>
<w:ftr xmlns:w="http://schemas.openxmlformats.org/wordprocessingml/2006/main">
  <w:p>
    <w:pPr>
      <w:jc w:val="center"/>
    </w:pPr>
    <w:fldSimple w:instr="PAGE">
      <w:r>
        <w:rPr>
          <w:rFonts w:ascii="Times New Roman" w:hAnsi="Times New Roman"/>
          <w:sz w:val="24"/>
        </w:rPr>
        <w:t>1</w:t>
      </w:r>
    </w:fldSimple>
  </w:p>
</w:ftr>
</file>

<file path=word/styles.xml><?xml version="1.0" encoding="utf-8"?>
<w:styles xmlns:w="http://schemas.openxmlformats.org/wordprocessingml/2006/main">
  <w:docDefaults>
    <w:rPrDefault>
      <w:rPr>
        <w:rFonts w:ascii="Times New Roman" w:hAnsi="Times New Roman" w:cs="Times New Roman"/>
        <w:sz w:val="26"/>
        <w:szCs w:val="26"/>
      </w:rPr>
    </w:rPrDefault>
  </w:docDefaults>
  <w:style w:type="paragraph" w:default="1" w:styleId="Normal">
    <w:name w:val="Normal"/>
    <w:pPr>
      <w:spacing w:line="360" w:lineRule="auto" w:after="120"/>
      <w:jc w:val="both"/>
      <w:ind w:firstLine="709"/>
    </w:pPr>
    <w:rPr>
      <w:rFonts w:ascii="Times New Roman" w:hAnsi="Times New Roman" w:cs="Times New Roman"/>
      <w:sz w:val="26"/>
      <w:szCs w:val="26"/>
    </w:rPr>
  </w:style>
  <w:style w:type="paragraph" w:styleId="Title">
    <w:name w:val="Title"/>
    <w:pPr>
      <w:jc w:val="center"/>
      <w:spacing w:before="120" w:after="240"/>
    </w:pPr>
    <w:rPr>
      <w:rFonts w:ascii="Times New Roman" w:hAnsi="Times New Roman" w:cs="Times New Roman"/>
      <w:b/>
      <w:sz w:val="32"/>
      <w:szCs w:val="32"/>
    </w:rPr>
  </w:style>
  <w:style w:type="paragraph" w:styleId="Heading1">
    <w:name w:val="heading 1"/>
    <w:pPr>
      <w:jc w:val="center"/>
      <w:spacing w:before="240" w:after="160"/>
    </w:pPr>
    <w:rPr>
      <w:rFonts w:ascii="Times New Roman" w:hAnsi="Times New Roman" w:cs="Times New Roman"/>
      <w:b/>
      <w:sz w:val="28"/>
      <w:szCs w:val="28"/>
    </w:rPr>
  </w:style>
  <w:style w:type="paragraph" w:styleId="Heading2">
    <w:name w:val="heading 2"/>
    <w:pPr>
      <w:spacing w:before="200" w:after="120"/>
    </w:pPr>
    <w:rPr>
      <w:rFonts w:ascii="Times New Roman" w:hAnsi="Times New Roman" w:cs="Times New Roman"/>
      <w:b/>
      <w:sz w:val="26"/>
      <w:szCs w:val="26"/>
    </w:rPr>
  </w:style>
  <w:style w:type="paragraph" w:styleId="Center">
    <w:name w:val="Center"/>
    <w:pPr>
      <w:jc w:val="center"/>
      <w:spacing w:line="360" w:lineRule="auto" w:after="120"/>
    </w:pPr>
    <w:rPr>
      <w:rFonts w:ascii="Times New Roman" w:hAnsi="Times New Roman" w:cs="Times New Roman"/>
      <w:sz w:val="26"/>
      <w:szCs w:val="26"/>
    </w:r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Footer1" Type="http://schemas.openxmlformats.org/officeDocument/2006/relationships/footer" Target="footer1.xml"/></Relationships>
</file>