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Normal"/>
        <w:spacing w:after="120" w:line="360" w:lineRule="auto"/>
        <w:ind w:firstLine="708"/>
      </w:pPr>
      <w:r>
        <w:rPr>
          <w:rFonts w:ascii="Times New Roman" w:hAnsi="Times New Roman" w:cs="Times New Roman"/>
        </w:rPr>
        <w:t xml:space="preserve">ФЕДЕРАЛЬНОЕ ГОСУДАРСТВЕННОЕ АВТОНОМНОЕ ОБРАЗОВАТЕЛЬНОЕ УЧРЕЖДЕНИЕ</w:t>
      </w:r>
    </w:p>
    <w:p>
      <w:pPr>
        <w:pStyle w:val="Normal"/>
        <w:spacing w:after="120" w:line="360" w:lineRule="auto"/>
        <w:ind w:firstLine="708"/>
      </w:pPr>
      <w:r>
        <w:rPr>
          <w:rFonts w:ascii="Times New Roman" w:hAnsi="Times New Roman" w:cs="Times New Roman"/>
        </w:rPr>
        <w:t xml:space="preserve">ВЫСШЕГО ОБРАЗОВАНИЯ</w:t>
      </w:r>
    </w:p>
    <w:p>
      <w:pPr>
        <w:pStyle w:val="Normal"/>
        <w:spacing w:after="120" w:line="360" w:lineRule="auto"/>
        <w:ind w:firstLine="708"/>
      </w:pPr>
      <w:r>
        <w:rPr>
          <w:rFonts w:ascii="Times New Roman" w:hAnsi="Times New Roman" w:cs="Times New Roman"/>
        </w:rPr>
        <w:t xml:space="preserve">«Российский университет дружбы народов имени Патриса Лумумбы»</w:t>
      </w:r>
    </w:p>
    <w:p>
      <w:pPr>
        <w:pStyle w:val="Normal"/>
        <w:spacing w:after="120" w:line="360" w:lineRule="auto"/>
        <w:ind w:firstLine="708"/>
      </w:pPr>
      <w:r>
        <w:rPr>
          <w:rFonts w:ascii="Times New Roman" w:hAnsi="Times New Roman" w:cs="Times New Roman"/>
        </w:rPr>
        <w:t xml:space="preserve">Факультет физико-математических и естественных наук</w:t>
      </w:r>
    </w:p>
    <w:p>
      <w:pPr>
        <w:pStyle w:val="Title"/>
        <w:spacing w:after="240" w:line="360" w:lineRule="auto"/>
        <w:jc w:val="center"/>
      </w:pPr>
      <w:r>
        <w:rPr>
          <w:rFonts w:ascii="Times New Roman" w:hAnsi="Times New Roman" w:cs="Times New Roman"/>
          <w:b/>
          <w:bCs/>
          <w:sz w:val="32"/>
          <w:szCs w:val="32"/>
        </w:rPr>
        <w:t xml:space="preserve">ИТОГОВЫЙ ОТЧЕТ ПО УЧЕБНОЙ ПРАКТИКЕ</w:t>
      </w:r>
    </w:p>
    <w:p>
      <w:pPr>
        <w:pStyle w:val="Normal"/>
        <w:spacing w:after="120" w:line="360" w:lineRule="auto"/>
        <w:ind w:firstLine="708"/>
      </w:pPr>
      <w:r>
        <w:rPr>
          <w:rFonts w:ascii="Times New Roman" w:hAnsi="Times New Roman" w:cs="Times New Roman"/>
        </w:rPr>
        <w:t xml:space="preserve">**Научно-исследовательская работа</w:t>
      </w:r>
    </w:p>
    <w:p>
      <w:pPr>
        <w:pStyle w:val="Normal"/>
        <w:spacing w:after="120" w:line="360" w:lineRule="auto"/>
        <w:ind w:firstLine="708"/>
      </w:pPr>
      <w:r>
        <w:rPr>
          <w:rFonts w:ascii="Times New Roman" w:hAnsi="Times New Roman" w:cs="Times New Roman"/>
        </w:rPr>
        <w:t xml:space="preserve">(получение первичных навыков научно-исследовательской работы)**</w:t>
      </w:r>
    </w:p>
    <w:p>
      <w:pPr>
        <w:pStyle w:val="Normal"/>
        <w:spacing w:after="120" w:line="360" w:lineRule="auto"/>
        <w:ind w:firstLine="708"/>
      </w:pPr>
      <w:r>
        <w:rPr>
          <w:rFonts w:ascii="Times New Roman" w:hAnsi="Times New Roman" w:cs="Times New Roman"/>
          <w:b/>
          <w:bCs/>
        </w:rPr>
        <w:t xml:space="preserve">Тема:</w:t>
      </w:r>
      <w:r>
        <w:rPr>
          <w:rFonts w:ascii="Times New Roman" w:hAnsi="Times New Roman" w:cs="Times New Roman"/>
        </w:rPr>
        <w:t xml:space="preserve"> OLAP-система анализа эффективности использования библиотечного фонда</w:t>
      </w:r>
    </w:p>
    <w:p>
      <w:pPr>
        <w:pStyle w:val="Normal"/>
        <w:spacing w:after="120" w:line="360" w:lineRule="auto"/>
        <w:ind w:firstLine="708"/>
      </w:pPr>
      <w:r>
        <w:rPr>
          <w:rFonts w:ascii="Times New Roman" w:hAnsi="Times New Roman" w:cs="Times New Roman"/>
          <w:b/>
          <w:bCs/>
        </w:rPr>
        <w:t xml:space="preserve">Обучающийся:</w:t>
      </w:r>
      <w:r>
        <w:rPr>
          <w:rFonts w:ascii="Times New Roman" w:hAnsi="Times New Roman" w:cs="Times New Roman"/>
        </w:rPr>
        <w:t xml:space="preserve"> Брыляков Никита Евгеньевич</w:t>
      </w:r>
    </w:p>
    <w:p>
      <w:pPr>
        <w:pStyle w:val="Normal"/>
        <w:spacing w:after="120" w:line="360" w:lineRule="auto"/>
        <w:ind w:firstLine="708"/>
      </w:pPr>
      <w:r>
        <w:rPr>
          <w:rFonts w:ascii="Times New Roman" w:hAnsi="Times New Roman" w:cs="Times New Roman"/>
          <w:b/>
          <w:bCs/>
        </w:rPr>
        <w:t xml:space="preserve">Направление подготовки:</w:t>
      </w:r>
      <w:r>
        <w:rPr>
          <w:rFonts w:ascii="Times New Roman" w:hAnsi="Times New Roman" w:cs="Times New Roman"/>
        </w:rPr>
        <w:t xml:space="preserve"> 02.03.02 Фундаментальная информатика и информационные технологии</w:t>
      </w:r>
    </w:p>
    <w:p>
      <w:pPr>
        <w:pStyle w:val="Normal"/>
        <w:spacing w:after="120" w:line="360" w:lineRule="auto"/>
        <w:ind w:firstLine="708"/>
      </w:pPr>
      <w:r>
        <w:rPr>
          <w:rFonts w:ascii="Times New Roman" w:hAnsi="Times New Roman" w:cs="Times New Roman"/>
          <w:b/>
          <w:bCs/>
        </w:rPr>
        <w:t xml:space="preserve">Вид практики:</w:t>
      </w:r>
      <w:r>
        <w:rPr>
          <w:rFonts w:ascii="Times New Roman" w:hAnsi="Times New Roman" w:cs="Times New Roman"/>
        </w:rPr>
        <w:t xml:space="preserve"> учебная практика, научно-исследовательская работа</w:t>
      </w:r>
    </w:p>
    <w:p>
      <w:pPr>
        <w:pStyle w:val="Normal"/>
        <w:spacing w:after="120" w:line="360" w:lineRule="auto"/>
        <w:ind w:firstLine="708"/>
      </w:pPr>
      <w:r>
        <w:rPr>
          <w:rFonts w:ascii="Times New Roman" w:hAnsi="Times New Roman" w:cs="Times New Roman"/>
          <w:b/>
          <w:bCs/>
        </w:rPr>
        <w:t xml:space="preserve">Трек:</w:t>
      </w:r>
      <w:r>
        <w:rPr>
          <w:rFonts w:ascii="Times New Roman" w:hAnsi="Times New Roman" w:cs="Times New Roman"/>
        </w:rPr>
        <w:t xml:space="preserve"> П - прикладной, разработка программной системы</w:t>
      </w:r>
    </w:p>
    <w:p>
      <w:pPr>
        <w:pStyle w:val="Normal"/>
        <w:spacing w:after="120" w:line="360" w:lineRule="auto"/>
        <w:ind w:firstLine="708"/>
      </w:pPr>
      <w:r>
        <w:rPr>
          <w:rFonts w:ascii="Times New Roman" w:hAnsi="Times New Roman" w:cs="Times New Roman"/>
          <w:b/>
          <w:bCs/>
        </w:rPr>
        <w:t xml:space="preserve">Репозиторий с материалами прототипа:</w:t>
      </w:r>
      <w:r>
        <w:rPr>
          <w:rFonts w:ascii="Times New Roman" w:hAnsi="Times New Roman" w:cs="Times New Roman"/>
        </w:rPr>
        <w:t xml:space="preserve"> https://github.com/FazexIam/library-fund-olap-research</w:t>
      </w:r>
    </w:p>
    <w:p>
      <w:pPr>
        <w:pStyle w:val="Normal"/>
        <w:spacing w:after="120" w:line="360" w:lineRule="auto"/>
        <w:ind w:firstLine="708"/>
      </w:pPr>
      <w:r>
        <w:rPr>
          <w:rFonts w:ascii="Times New Roman" w:hAnsi="Times New Roman" w:cs="Times New Roman"/>
        </w:rPr>
        <w:t xml:space="preserve">Научный руководитель: Фомин М. Б.</w:t>
      </w:r>
    </w:p>
    <w:p>
      <w:pPr>
        <w:pStyle w:val="Normal"/>
        <w:spacing w:after="120" w:line="360" w:lineRule="auto"/>
        <w:ind w:firstLine="708"/>
      </w:pPr>
      <w:r>
        <w:rPr>
          <w:rFonts w:ascii="Times New Roman" w:hAnsi="Times New Roman" w:cs="Times New Roman"/>
        </w:rPr>
        <w:t xml:space="preserve">Руководитель практики: Кройтор О. К.</w:t>
      </w:r>
    </w:p>
    <w:p>
      <w:pPr>
        <w:pStyle w:val="Normal"/>
        <w:spacing w:after="120" w:line="360" w:lineRule="auto"/>
        <w:ind w:firstLine="708"/>
      </w:pPr>
      <w:r>
        <w:rPr>
          <w:rFonts w:ascii="Times New Roman" w:hAnsi="Times New Roman" w:cs="Times New Roman"/>
        </w:rPr>
        <w:t xml:space="preserve">Москва, 2026</w:t>
      </w:r>
    </w:p>
    <w:p>
      <w:r>
        <w:br w:type="page"/>
      </w:r>
    </w:p>
    <w:p>
      <w:pPr>
        <w:pStyle w:val="Heading1"/>
        <w:spacing w:after="180" w:line="360" w:lineRule="auto"/>
        <w:jc w:val="center"/>
      </w:pPr>
      <w:r>
        <w:rPr>
          <w:rFonts w:ascii="Times New Roman" w:hAnsi="Times New Roman" w:cs="Times New Roman"/>
          <w:b/>
          <w:bCs/>
          <w:sz w:val="28"/>
          <w:szCs w:val="28"/>
        </w:rPr>
        <w:t xml:space="preserve">Оглавление</w:t>
      </w:r>
    </w:p>
    <w:p>
      <w:pPr>
        <w:pStyle w:val="Normal"/>
        <w:spacing w:after="120" w:line="360" w:lineRule="auto"/>
      </w:pPr>
      <w:r>
        <w:fldChar w:fldCharType="begin"/>
      </w:r>
      <w:r>
        <w:instrText xml:space="preserve">TOC \o "1-3" \h \z \u</w:instrText>
      </w:r>
      <w:r>
        <w:fldChar w:fldCharType="separate"/>
      </w:r>
      <w:r>
        <w:t>Оглавление обновляется автоматически в Microsoft Word.</w:t>
      </w:r>
      <w:r>
        <w:fldChar w:fldCharType="end"/>
      </w:r>
    </w:p>
    <w:p>
      <w:r>
        <w:br w:type="page"/>
      </w:r>
    </w:p>
    <w:p>
      <w:pPr>
        <w:pStyle w:val="Heading1"/>
        <w:spacing w:after="180" w:line="360" w:lineRule="auto"/>
        <w:jc w:val="center"/>
      </w:pPr>
      <w:r>
        <w:rPr>
          <w:rFonts w:ascii="Times New Roman" w:hAnsi="Times New Roman" w:cs="Times New Roman"/>
          <w:b/>
          <w:bCs/>
          <w:sz w:val="28"/>
          <w:szCs w:val="28"/>
        </w:rPr>
        <w:t xml:space="preserve">Аннотация</w:t>
      </w:r>
    </w:p>
    <w:p>
      <w:pPr>
        <w:pStyle w:val="Normal"/>
        <w:spacing w:after="120" w:line="360" w:lineRule="auto"/>
        <w:ind w:firstLine="708"/>
      </w:pPr>
      <w:r>
        <w:rPr>
          <w:rFonts w:ascii="Times New Roman" w:hAnsi="Times New Roman" w:cs="Times New Roman"/>
        </w:rPr>
        <w:t xml:space="preserve">В итоговом отчете рассматривается разработка подхода к построению OLAP-системы анализа эффективности использования библиотечного фонда. Актуальность темы связана с необходимостью перехода от разрозненной библиотечной статистики к аналитической модели, позволяющей сопоставлять показатели выдач, востребованности разделов фонда, активности читателей и нагрузки филиалов. В работе обоснован выбор ROLAP-подхода, поскольку библиотечные данные естественно представляются в реляционной форме и могут анализироваться с помощью SQL-запросов. Сформулированы цель, задачи, объект и предмет исследования, рассмотрены источники по OLAP, хранилищам данных и библиотечным показателям. Разработана демонстрационная модель данных по схеме «звезда», включающая таблицу фактов выдачи и измерения даты, филиала, книги и читателя. На основе модели подготовлены SQL-запросы, таблицы показателей и графики. Полученные результаты показывают возможность анализа выдач по филиалам, разделам фонда и времени, а также позволяют выявлять наиболее востребованные категории литературы и зоны, требующие дополнительного анализа. Работа имеет прикладной характер и может быть расширена за счет подключения реальных данных автоматизированной библиотечной системы и создания BI-панели.</w:t>
      </w:r>
    </w:p>
    <w:p>
      <w:pPr>
        <w:pStyle w:val="Heading1"/>
        <w:spacing w:after="180" w:line="360" w:lineRule="auto"/>
        <w:jc w:val="center"/>
      </w:pPr>
      <w:r>
        <w:rPr>
          <w:rFonts w:ascii="Times New Roman" w:hAnsi="Times New Roman" w:cs="Times New Roman"/>
          <w:b/>
          <w:bCs/>
          <w:sz w:val="28"/>
          <w:szCs w:val="28"/>
        </w:rPr>
        <w:t xml:space="preserve">Abstract</w:t>
      </w:r>
    </w:p>
    <w:p>
      <w:pPr>
        <w:pStyle w:val="Normal"/>
        <w:spacing w:after="120" w:line="360" w:lineRule="auto"/>
        <w:ind w:firstLine="708"/>
      </w:pPr>
      <w:r>
        <w:rPr>
          <w:rFonts w:ascii="Times New Roman" w:hAnsi="Times New Roman" w:cs="Times New Roman"/>
        </w:rPr>
        <w:t xml:space="preserve">The final report presents an approach to building an OLAP system for analyzing the efficiency of library collection usage. The relevance of the topic is determined by the need to move from isolated library statistics to an analytical model that makes it possible to compare circulation indicators, demand for collection categories, reader activity, and branch workload. The report justifies the use of the ROLAP approach, because library data can naturally be represented in relational form and analyzed with SQL queries. The goal, tasks, object, and subject of the research are formulated, and sources on OLAP, data warehouses, and library performance indicators are reviewed. A demonstration star-schema data model is developed. It includes a circulation fact table and date, branch, book, and reader dimensions. SQL queries, metric tables, and charts are prepared on the basis of this model. The obtained results demonstrate the possibility of analyzing circulation by branches, collection categories, and time periods, as well as identifying the most demanded literature categories and areas requiring further analysis. The work is applied in nature and can be extended by connecting real data from an automated library system and developing a BI dashboard.</w:t>
      </w:r>
    </w:p>
    <w:p>
      <w:pPr>
        <w:pStyle w:val="Heading1"/>
        <w:spacing w:after="180" w:line="360" w:lineRule="auto"/>
        <w:jc w:val="center"/>
      </w:pPr>
      <w:r>
        <w:rPr>
          <w:rFonts w:ascii="Times New Roman" w:hAnsi="Times New Roman" w:cs="Times New Roman"/>
          <w:b/>
          <w:bCs/>
          <w:sz w:val="28"/>
          <w:szCs w:val="28"/>
        </w:rPr>
        <w:t xml:space="preserve">Ключевые слова</w:t>
      </w:r>
    </w:p>
    <w:p>
      <w:pPr>
        <w:pStyle w:val="Normal"/>
        <w:spacing w:after="120" w:line="360" w:lineRule="auto"/>
        <w:ind w:firstLine="708"/>
      </w:pPr>
      <w:r>
        <w:rPr>
          <w:rFonts w:ascii="Times New Roman" w:hAnsi="Times New Roman" w:cs="Times New Roman"/>
        </w:rPr>
        <w:t xml:space="preserve">OLAP; ROLAP; библиотечный фонд; хранилище данных; схема «звезда»; SQL-анализ; библиотечные показатели.</w:t>
      </w:r>
    </w:p>
    <w:p>
      <w:pPr>
        <w:pStyle w:val="Heading1"/>
        <w:spacing w:after="180" w:line="360" w:lineRule="auto"/>
        <w:jc w:val="center"/>
      </w:pPr>
      <w:r>
        <w:rPr>
          <w:rFonts w:ascii="Times New Roman" w:hAnsi="Times New Roman" w:cs="Times New Roman"/>
          <w:b/>
          <w:bCs/>
          <w:sz w:val="28"/>
          <w:szCs w:val="28"/>
        </w:rPr>
        <w:t xml:space="preserve">Keywords</w:t>
      </w:r>
    </w:p>
    <w:p>
      <w:pPr>
        <w:pStyle w:val="Normal"/>
        <w:spacing w:after="120" w:line="360" w:lineRule="auto"/>
        <w:ind w:firstLine="708"/>
      </w:pPr>
      <w:r>
        <w:rPr>
          <w:rFonts w:ascii="Times New Roman" w:hAnsi="Times New Roman" w:cs="Times New Roman"/>
        </w:rPr>
        <w:t xml:space="preserve">OLAP; ROLAP; library collection; data warehouse; star schema; SQL analysis; library performance indicators.</w:t>
      </w:r>
    </w:p>
    <w:p>
      <w:r>
        <w:br w:type="page"/>
      </w:r>
    </w:p>
    <w:p>
      <w:pPr>
        <w:pStyle w:val="Heading1"/>
        <w:spacing w:after="180" w:line="360" w:lineRule="auto"/>
        <w:jc w:val="center"/>
      </w:pPr>
      <w:r>
        <w:rPr>
          <w:rFonts w:ascii="Times New Roman" w:hAnsi="Times New Roman" w:cs="Times New Roman"/>
          <w:b/>
          <w:bCs/>
          <w:sz w:val="28"/>
          <w:szCs w:val="28"/>
        </w:rPr>
        <w:t xml:space="preserve">Введение</w:t>
      </w:r>
    </w:p>
    <w:p>
      <w:pPr>
        <w:pStyle w:val="Normal"/>
        <w:spacing w:after="120" w:line="360" w:lineRule="auto"/>
        <w:ind w:firstLine="708"/>
      </w:pPr>
      <w:r>
        <w:rPr>
          <w:rFonts w:ascii="Times New Roman" w:hAnsi="Times New Roman" w:cs="Times New Roman"/>
        </w:rPr>
        <w:t xml:space="preserve">Современная библиотека является не только местом хранения печатных документов, но и информационной системой, в которой накапливаются данные о составе фонда, читателях, выдачах, продлениях, просрочках, филиалах и тематических разделах. Эти данные могут использоваться не только для оперативного учета, но и для аналитики, связанной с оценкой эффективности использования фонда.</w:t>
      </w:r>
    </w:p>
    <w:p>
      <w:pPr>
        <w:pStyle w:val="Normal"/>
        <w:spacing w:after="120" w:line="360" w:lineRule="auto"/>
        <w:ind w:firstLine="708"/>
      </w:pPr>
      <w:r>
        <w:rPr>
          <w:rFonts w:ascii="Times New Roman" w:hAnsi="Times New Roman" w:cs="Times New Roman"/>
        </w:rPr>
        <w:t xml:space="preserve">Актуальность темы определяется тем, что библиотечный фонд требует постоянного анализа и обоснованного управления. Если определенные разделы фонда используются активно, это может указывать на необходимость дополнительного комплектования, закупки новых экземпляров или расширения электронного доступа. Если часть фонда используется редко, требуется определить причины: устаревание литературы, несоответствие спросу, недостаточная представленность в каталоге или особенности учебных программ. Простые статистические отчеты позволяют увидеть отдельные числовые показатели, но не всегда дают возможность быстро сопоставить данные по времени, филиалам, категориям литературы и группам читателей.</w:t>
      </w:r>
    </w:p>
    <w:p>
      <w:pPr>
        <w:pStyle w:val="Normal"/>
        <w:spacing w:after="120" w:line="360" w:lineRule="auto"/>
        <w:ind w:firstLine="708"/>
      </w:pPr>
      <w:r>
        <w:rPr>
          <w:rFonts w:ascii="Times New Roman" w:hAnsi="Times New Roman" w:cs="Times New Roman"/>
        </w:rPr>
        <w:t xml:space="preserve">Для решения такой задачи подходит технология OLAP, то есть онлайн-аналитическая обработка данных. OLAP позволяет рассматривать данные в многомерном виде и получать аналитические срезы по нескольким измерениям. Для библиотеки такими измерениями могут быть время, раздел фонда, филиал, тип читателя, возраст издания и формат документа. В качестве фактов могут рассматриваться выдачи, продления, просрочки, обращения к электронным ресурсам, списания и поступления. Такой подход делает анализ фонда более наглядным и пригодным для принятия решений.</w:t>
      </w:r>
    </w:p>
    <w:p>
      <w:pPr>
        <w:pStyle w:val="Normal"/>
        <w:spacing w:after="120" w:line="360" w:lineRule="auto"/>
        <w:ind w:firstLine="708"/>
      </w:pPr>
      <w:r>
        <w:rPr>
          <w:rFonts w:ascii="Times New Roman" w:hAnsi="Times New Roman" w:cs="Times New Roman"/>
        </w:rPr>
        <w:t xml:space="preserve">В рамках данной учебной практики рассматривается тема «OLAP-система анализа эффективности использования библиотечного фонда». Работа относится к прикладному треку, поскольку предполагает не только изучение теоретических основ OLAP, но и проектирование информационной модели, подготовку реляционной структуры данных и получение первых аналитических результатов.</w:t>
      </w:r>
    </w:p>
    <w:p>
      <w:pPr>
        <w:pStyle w:val="Normal"/>
        <w:spacing w:after="120" w:line="360" w:lineRule="auto"/>
        <w:ind w:firstLine="708"/>
      </w:pPr>
      <w:r>
        <w:rPr>
          <w:rFonts w:ascii="Times New Roman" w:hAnsi="Times New Roman" w:cs="Times New Roman"/>
        </w:rPr>
        <w:t xml:space="preserve">Объектом исследования являются процессы учета и анализа использования библиотечного фонда.</w:t>
      </w:r>
    </w:p>
    <w:p>
      <w:pPr>
        <w:pStyle w:val="Normal"/>
        <w:spacing w:after="120" w:line="360" w:lineRule="auto"/>
        <w:ind w:firstLine="708"/>
      </w:pPr>
      <w:r>
        <w:rPr>
          <w:rFonts w:ascii="Times New Roman" w:hAnsi="Times New Roman" w:cs="Times New Roman"/>
        </w:rPr>
        <w:t xml:space="preserve">Предметом исследования являются модели данных, показатели и методы OLAP-анализа, применяемые для оценки эффективности использования библиотечного фонда.</w:t>
      </w:r>
    </w:p>
    <w:p>
      <w:pPr>
        <w:pStyle w:val="Normal"/>
        <w:spacing w:after="120" w:line="360" w:lineRule="auto"/>
        <w:ind w:firstLine="708"/>
      </w:pPr>
      <w:r>
        <w:rPr>
          <w:rFonts w:ascii="Times New Roman" w:hAnsi="Times New Roman" w:cs="Times New Roman"/>
        </w:rPr>
        <w:t xml:space="preserve">Цель исследования - разработать и обосновать подход к построению OLAP-системы, предназначенной для анализа эффективности использования библиотечного фонда на основе реляционной модели данных и первичных аналитических показателей.</w:t>
      </w:r>
    </w:p>
    <w:p>
      <w:pPr>
        <w:pStyle w:val="Normal"/>
        <w:spacing w:after="120" w:line="360" w:lineRule="auto"/>
        <w:ind w:firstLine="708"/>
      </w:pPr>
      <w:r>
        <w:rPr>
          <w:rFonts w:ascii="Times New Roman" w:hAnsi="Times New Roman" w:cs="Times New Roman"/>
        </w:rPr>
        <w:t xml:space="preserve">Для достижения поставленной цели необходимо решить следующие задачи:</w:t>
      </w:r>
    </w:p>
    <w:p>
      <w:pPr>
        <w:pStyle w:val="Normal"/>
        <w:spacing w:after="120" w:line="360" w:lineRule="auto"/>
      </w:pPr>
      <w:r>
        <w:rPr>
          <w:rFonts w:ascii="Times New Roman" w:hAnsi="Times New Roman" w:cs="Times New Roman"/>
        </w:rPr>
        <w:t xml:space="preserve">1. Рассмотреть существующие подходы к OLAP-анализу и моделированию хранилищ данных.</w:t>
      </w:r>
    </w:p>
    <w:p>
      <w:pPr>
        <w:pStyle w:val="Normal"/>
        <w:spacing w:after="120" w:line="360" w:lineRule="auto"/>
      </w:pPr>
      <w:r>
        <w:rPr>
          <w:rFonts w:ascii="Times New Roman" w:hAnsi="Times New Roman" w:cs="Times New Roman"/>
        </w:rPr>
        <w:t xml:space="preserve">2. Проанализировать показатели, используемые для оценки библиотечного фонда и его использования.</w:t>
      </w:r>
    </w:p>
    <w:p>
      <w:pPr>
        <w:pStyle w:val="Normal"/>
        <w:spacing w:after="120" w:line="360" w:lineRule="auto"/>
      </w:pPr>
      <w:r>
        <w:rPr>
          <w:rFonts w:ascii="Times New Roman" w:hAnsi="Times New Roman" w:cs="Times New Roman"/>
        </w:rPr>
        <w:t xml:space="preserve">3. Сравнить технологические варианты OLAP и выбрать подход, соответствующий поставленной задаче.</w:t>
      </w:r>
    </w:p>
    <w:p>
      <w:pPr>
        <w:pStyle w:val="Normal"/>
        <w:spacing w:after="120" w:line="360" w:lineRule="auto"/>
      </w:pPr>
      <w:r>
        <w:rPr>
          <w:rFonts w:ascii="Times New Roman" w:hAnsi="Times New Roman" w:cs="Times New Roman"/>
        </w:rPr>
        <w:t xml:space="preserve">4. Сформулировать исследовательскую задачу и требования к прикладной системе.</w:t>
      </w:r>
    </w:p>
    <w:p>
      <w:pPr>
        <w:pStyle w:val="Normal"/>
        <w:spacing w:after="120" w:line="360" w:lineRule="auto"/>
      </w:pPr>
      <w:r>
        <w:rPr>
          <w:rFonts w:ascii="Times New Roman" w:hAnsi="Times New Roman" w:cs="Times New Roman"/>
        </w:rPr>
        <w:t xml:space="preserve">5. Спроектировать многомерную модель данных для анализа библиотечного фонда.</w:t>
      </w:r>
    </w:p>
    <w:p>
      <w:pPr>
        <w:pStyle w:val="Normal"/>
        <w:spacing w:after="120" w:line="360" w:lineRule="auto"/>
      </w:pPr>
      <w:r>
        <w:rPr>
          <w:rFonts w:ascii="Times New Roman" w:hAnsi="Times New Roman" w:cs="Times New Roman"/>
        </w:rPr>
        <w:t xml:space="preserve">6. Разработать концептуальную реляционную модель базы данных для применения технологии ROLAP.</w:t>
      </w:r>
    </w:p>
    <w:p>
      <w:pPr>
        <w:pStyle w:val="Normal"/>
        <w:spacing w:after="120" w:line="360" w:lineRule="auto"/>
      </w:pPr>
      <w:r>
        <w:rPr>
          <w:rFonts w:ascii="Times New Roman" w:hAnsi="Times New Roman" w:cs="Times New Roman"/>
        </w:rPr>
        <w:t xml:space="preserve">7. Подготовить прототип аналитического хранилища и получить первые расчетные показатели.</w:t>
      </w:r>
    </w:p>
    <w:p>
      <w:pPr>
        <w:pStyle w:val="Normal"/>
        <w:spacing w:after="120" w:line="360" w:lineRule="auto"/>
      </w:pPr>
      <w:r>
        <w:rPr>
          <w:rFonts w:ascii="Times New Roman" w:hAnsi="Times New Roman" w:cs="Times New Roman"/>
        </w:rPr>
        <w:t xml:space="preserve">8. Оценить ограничения текущего решения и определить направления дальнейшей доработки.</w:t>
      </w:r>
    </w:p>
    <w:p>
      <w:pPr>
        <w:pStyle w:val="Normal"/>
        <w:spacing w:after="120" w:line="360" w:lineRule="auto"/>
        <w:ind w:firstLine="708"/>
      </w:pPr>
      <w:r>
        <w:rPr>
          <w:rFonts w:ascii="Times New Roman" w:hAnsi="Times New Roman" w:cs="Times New Roman"/>
        </w:rPr>
        <w:t xml:space="preserve">Методами исследования являются анализ научной, учебной и нормативной литературы, сравнительный анализ технологических подходов, моделирование предметной области, проектирование реляционной структуры данных, построение SQL-запросов для агрегирования данных, а также интерпретация полученных показателей.</w:t>
      </w:r>
    </w:p>
    <w:p>
      <w:pPr>
        <w:pStyle w:val="Normal"/>
        <w:spacing w:after="120" w:line="360" w:lineRule="auto"/>
        <w:ind w:firstLine="708"/>
      </w:pPr>
      <w:r>
        <w:rPr>
          <w:rFonts w:ascii="Times New Roman" w:hAnsi="Times New Roman" w:cs="Times New Roman"/>
        </w:rPr>
        <w:t xml:space="preserve">В работе используются источники по основам научного исследования, хранилищам данных, OLAP, библиотечной статистике и показателям фонда. При определении показателей учитывались подходы к оценке библиотечной деятельности, изложенные в стандарте ISO 11620:2023 и российских документах системы стандартов по информации, библиотечному и издательскому делу [4; 6; 7]. При описании OLAP учитывались источники, раскрывающие различие между MOLAP, ROLAP и HOLAP, а также роль таблиц фактов и измерений в аналитической модели [8; 10; 11].</w:t>
      </w:r>
    </w:p>
    <w:p>
      <w:pPr>
        <w:pStyle w:val="Normal"/>
        <w:spacing w:after="120" w:line="360" w:lineRule="auto"/>
        <w:ind w:firstLine="708"/>
      </w:pPr>
      <w:r>
        <w:rPr>
          <w:rFonts w:ascii="Times New Roman" w:hAnsi="Times New Roman" w:cs="Times New Roman"/>
        </w:rPr>
        <w:t xml:space="preserve">Структура отчета соответствует требованиям ФОС к итоговому седьмому этапу практики. В первой главе представлен анализ предметной области и литературный обзор по теме исследования. Во второй главе описывается методология и постановка задачи: выбор технологий, архитектура, требования и ограничения. В третьей главе приведены результаты исследования, полученные на основе разработанного прототипа и материалов пятого этапа. В заключении сформулированы основные выводы и направления дальнейшей работы.</w:t>
      </w:r>
    </w:p>
    <w:p>
      <w:r>
        <w:br w:type="page"/>
      </w:r>
    </w:p>
    <w:p>
      <w:pPr>
        <w:pStyle w:val="Heading1"/>
        <w:spacing w:after="180" w:line="360" w:lineRule="auto"/>
        <w:jc w:val="center"/>
      </w:pPr>
      <w:r>
        <w:rPr>
          <w:rFonts w:ascii="Times New Roman" w:hAnsi="Times New Roman" w:cs="Times New Roman"/>
          <w:b/>
          <w:bCs/>
          <w:sz w:val="28"/>
          <w:szCs w:val="28"/>
        </w:rPr>
        <w:t xml:space="preserve">Глава 1. Анализ предметной области и литературный обзор</w:t>
      </w:r>
    </w:p>
    <w:p>
      <w:pPr>
        <w:pStyle w:val="Heading2"/>
        <w:spacing w:after="120" w:line="360" w:lineRule="auto"/>
      </w:pPr>
      <w:r>
        <w:rPr>
          <w:rFonts w:ascii="Times New Roman" w:hAnsi="Times New Roman" w:cs="Times New Roman"/>
          <w:b/>
          <w:bCs/>
          <w:sz w:val="26"/>
          <w:szCs w:val="26"/>
        </w:rPr>
        <w:t xml:space="preserve">1.1. Подходы к OLAP-анализу и хранилищам данных</w:t>
      </w:r>
    </w:p>
    <w:p>
      <w:pPr>
        <w:pStyle w:val="Normal"/>
        <w:spacing w:after="120" w:line="360" w:lineRule="auto"/>
        <w:ind w:firstLine="708"/>
      </w:pPr>
      <w:r>
        <w:rPr>
          <w:rFonts w:ascii="Times New Roman" w:hAnsi="Times New Roman" w:cs="Times New Roman"/>
        </w:rPr>
        <w:t xml:space="preserve">OLAP представляет собой подход к аналитической обработке данных, при котором информация рассматривается не только как набор строк в таблицах, но и как многомерная структура. В источниках по OLAP подчеркивается, что технология используется для анализа данных с разных точек зрения и поддержки принятия решений [8]. Для библиотеки это означает возможность анализировать выдачи не только в целом, но и по месяцам, филиалам, разделам фонда, группам читателей и другим признакам.</w:t>
      </w:r>
    </w:p>
    <w:p>
      <w:pPr>
        <w:pStyle w:val="Normal"/>
        <w:spacing w:after="120" w:line="360" w:lineRule="auto"/>
        <w:ind w:firstLine="708"/>
      </w:pPr>
      <w:r>
        <w:rPr>
          <w:rFonts w:ascii="Times New Roman" w:hAnsi="Times New Roman" w:cs="Times New Roman"/>
        </w:rPr>
        <w:t xml:space="preserve">Классические работы по хранилищам данных рассматривают аналитическую систему как отдельный слой, предназначенный для накопления, согласования и анализа данных, поступающих из операционных систем [10; 11]. Такой подход важен для библиотечной предметной области, поскольку оперативная библиотечная система обычно ориентирована на текущие операции: регистрацию читателя, выдачу экземпляра, возврат, продление, учет просрочки. Для анализа эффективности фонда нужны агрегированные показатели, которые формируются на основе этих операций.</w:t>
      </w:r>
    </w:p>
    <w:p>
      <w:pPr>
        <w:pStyle w:val="Normal"/>
        <w:spacing w:after="120" w:line="360" w:lineRule="auto"/>
        <w:ind w:firstLine="708"/>
      </w:pPr>
      <w:r>
        <w:rPr>
          <w:rFonts w:ascii="Times New Roman" w:hAnsi="Times New Roman" w:cs="Times New Roman"/>
        </w:rPr>
        <w:t xml:space="preserve">В литературе по размерному моделированию важное место занимает схема «звезда», в которой центральная таблица фактов связана с таблицами измерений [10]. Такая модель удобна для OLAP, поскольку факт хранит измеряемое событие, а измерения задают направления анализа. Для библиотеки естественным фактом является выдача документа. Измерениями могут быть дата, книга, раздел фонда, филиал и читательская группа.</w:t>
      </w:r>
    </w:p>
    <w:p>
      <w:pPr>
        <w:pStyle w:val="Normal"/>
        <w:spacing w:after="120" w:line="360" w:lineRule="auto"/>
        <w:ind w:firstLine="708"/>
      </w:pPr>
      <w:r>
        <w:rPr>
          <w:rFonts w:ascii="Times New Roman" w:hAnsi="Times New Roman" w:cs="Times New Roman"/>
        </w:rPr>
        <w:t xml:space="preserve">Преимущество OLAP-подхода состоит в том, что пользователь получает возможность рассматривать одни и те же показатели в разных разрезах. Например, число выдач может быть проанализировано по месяцам, филиалам и разделам фонда. При необходимости можно перейти от общего годового показателя к кварталам, месяцам и отдельным категориям литературы. Это соответствует операциям свертывания и детализации, характерным для многомерного анализа.</w:t>
      </w:r>
    </w:p>
    <w:p>
      <w:pPr>
        <w:pStyle w:val="Normal"/>
        <w:spacing w:after="120" w:line="360" w:lineRule="auto"/>
        <w:ind w:firstLine="708"/>
      </w:pPr>
      <w:r>
        <w:rPr>
          <w:rFonts w:ascii="Times New Roman" w:hAnsi="Times New Roman" w:cs="Times New Roman"/>
        </w:rPr>
        <w:t xml:space="preserve">Вместе с тем источники по хранилищам данных показывают, что сама технология OLAP не решает задачу автоматически. Необходимо правильно определить факты, измерения, уровни детализации, показатели и источники данных. Если модель построена формально, аналитическая система будет выдавать таблицы, но они не помогут принимать решения. Поэтому для данной темы важно не только описать OLAP, но и адаптировать его к библиотечной предметной области.</w:t>
      </w:r>
    </w:p>
    <w:p>
      <w:pPr>
        <w:pStyle w:val="Heading2"/>
        <w:spacing w:after="120" w:line="360" w:lineRule="auto"/>
      </w:pPr>
      <w:r>
        <w:rPr>
          <w:rFonts w:ascii="Times New Roman" w:hAnsi="Times New Roman" w:cs="Times New Roman"/>
          <w:b/>
          <w:bCs/>
          <w:sz w:val="26"/>
          <w:szCs w:val="26"/>
        </w:rPr>
        <w:t xml:space="preserve">1.2. Анализ библиотечных показателей и оценки фонда</w:t>
      </w:r>
    </w:p>
    <w:p>
      <w:pPr>
        <w:pStyle w:val="Normal"/>
        <w:spacing w:after="120" w:line="360" w:lineRule="auto"/>
        <w:ind w:firstLine="708"/>
      </w:pPr>
      <w:r>
        <w:rPr>
          <w:rFonts w:ascii="Times New Roman" w:hAnsi="Times New Roman" w:cs="Times New Roman"/>
        </w:rPr>
        <w:t xml:space="preserve">Для оценки использования библиотечного фонда в профессиональных и нормативных источниках применяются показатели, связанные с объемом фонда, числом читателей и книговыдачей. В российских стандартах и методических материалах встречаются такие показатели, как обращаемость, читаемость, книгообеспеченность и обновляемость фонда [5; 6]. Эти показатели позволяют перейти от абсолютных чисел к относительным характеристикам.</w:t>
      </w:r>
    </w:p>
    <w:p>
      <w:pPr>
        <w:pStyle w:val="Normal"/>
        <w:spacing w:after="120" w:line="360" w:lineRule="auto"/>
        <w:ind w:firstLine="708"/>
      </w:pPr>
      <w:r>
        <w:rPr>
          <w:rFonts w:ascii="Times New Roman" w:hAnsi="Times New Roman" w:cs="Times New Roman"/>
        </w:rPr>
        <w:t xml:space="preserve">Обращаемость показывает, сколько раз в среднем единица фонда была выдана за определенный период. Этот показатель полезен для анализа востребованности разделов фонда. Например, учебная литература может иметь высокую обращаемость, поскольку она связана с образовательным процессом. При этом высокая обращаемость может означать не только эффективность, но и возможную нехватку экземпляров.</w:t>
      </w:r>
    </w:p>
    <w:p>
      <w:pPr>
        <w:pStyle w:val="Normal"/>
        <w:spacing w:after="120" w:line="360" w:lineRule="auto"/>
        <w:ind w:firstLine="708"/>
      </w:pPr>
      <w:r>
        <w:rPr>
          <w:rFonts w:ascii="Times New Roman" w:hAnsi="Times New Roman" w:cs="Times New Roman"/>
        </w:rPr>
        <w:t xml:space="preserve">Читаемость отражает отношение книговыдачи к числу читателей. Этот показатель помогает оценить активность аудитории. Однако для корректного расчета читаемости необходимо иметь надежные сведения о числе активных читателей и периоде анализа. В демонстрационном прототипе данный показатель представлен частично: рассчитывается число активных читателей и объем выдач, но для строгой читаемости требуется расширение исходных данных.</w:t>
      </w:r>
    </w:p>
    <w:p>
      <w:pPr>
        <w:pStyle w:val="Normal"/>
        <w:spacing w:after="120" w:line="360" w:lineRule="auto"/>
        <w:ind w:firstLine="708"/>
      </w:pPr>
      <w:r>
        <w:rPr>
          <w:rFonts w:ascii="Times New Roman" w:hAnsi="Times New Roman" w:cs="Times New Roman"/>
        </w:rPr>
        <w:t xml:space="preserve">Книгообеспеченность показывает, сколько единиц фонда приходится на одного пользователя. Для университетской библиотеки этот показатель может использоваться при оценке обеспеченности учебного процесса. Однако его нельзя рассчитывать только по данным о выдачах. Необходимы сведения о полном объеме фонда и численности обслуживаемого контингента.</w:t>
      </w:r>
    </w:p>
    <w:p>
      <w:pPr>
        <w:pStyle w:val="Normal"/>
        <w:spacing w:after="120" w:line="360" w:lineRule="auto"/>
        <w:ind w:firstLine="708"/>
      </w:pPr>
      <w:r>
        <w:rPr>
          <w:rFonts w:ascii="Times New Roman" w:hAnsi="Times New Roman" w:cs="Times New Roman"/>
        </w:rPr>
        <w:t xml:space="preserve">ISO 11620:2023 рассматривает библиотечные показатели как инструмент оценки качества и эффективности библиотечной деятельности [7]. Это важно для настоящей работы, потому что анализ фонда должен быть связан не только с количеством операций, но и с управленческими выводами. Например, система должна помогать выявлять востребованные разделы, низкоиспользуемые части фонда, филиалы с высокой нагрузкой и направления, требующие доработки.</w:t>
      </w:r>
    </w:p>
    <w:p>
      <w:pPr>
        <w:pStyle w:val="Normal"/>
        <w:spacing w:after="120" w:line="360" w:lineRule="auto"/>
        <w:ind w:firstLine="708"/>
      </w:pPr>
      <w:r>
        <w:rPr>
          <w:rFonts w:ascii="Times New Roman" w:hAnsi="Times New Roman" w:cs="Times New Roman"/>
        </w:rPr>
        <w:t xml:space="preserve">Таким образом, литература и нормативные источники показывают, что эффективность библиотечного фонда нельзя оценить одним показателем. Необходима система показателей, включающая объемные, относительные и операционные характеристики. OLAP-подход позволяет объединить такие показатели и рассматривать их в разных аналитических разрезах.</w:t>
      </w:r>
    </w:p>
    <w:p>
      <w:pPr>
        <w:pStyle w:val="Heading2"/>
        <w:spacing w:after="120" w:line="360" w:lineRule="auto"/>
      </w:pPr>
      <w:r>
        <w:rPr>
          <w:rFonts w:ascii="Times New Roman" w:hAnsi="Times New Roman" w:cs="Times New Roman"/>
          <w:b/>
          <w:bCs/>
          <w:sz w:val="26"/>
          <w:szCs w:val="26"/>
        </w:rPr>
        <w:t xml:space="preserve">1.3. Обзор технологических решений для OLAP</w:t>
      </w:r>
    </w:p>
    <w:p>
      <w:pPr>
        <w:pStyle w:val="Normal"/>
        <w:spacing w:after="120" w:line="360" w:lineRule="auto"/>
        <w:ind w:firstLine="708"/>
      </w:pPr>
      <w:r>
        <w:rPr>
          <w:rFonts w:ascii="Times New Roman" w:hAnsi="Times New Roman" w:cs="Times New Roman"/>
        </w:rPr>
        <w:t xml:space="preserve">В источниках по OLAP обычно выделяют три основных технологических подхода: MOLAP, ROLAP и HOLAP [8]. Они различаются способом хранения и обработки аналитических данных.</w:t>
      </w:r>
    </w:p>
    <w:p>
      <w:pPr>
        <w:pStyle w:val="Normal"/>
        <w:spacing w:after="120" w:line="360" w:lineRule="auto"/>
        <w:ind w:firstLine="708"/>
      </w:pPr>
      <w:r>
        <w:rPr>
          <w:rFonts w:ascii="Times New Roman" w:hAnsi="Times New Roman" w:cs="Times New Roman"/>
        </w:rPr>
        <w:t xml:space="preserve">MOLAP предполагает хранение данных в многомерной базе или заранее подготовленном кубе. Преимущество такого подхода состоит в высокой скорости выполнения аналитических запросов, поскольку часть агрегатов может быть рассчитана заранее. Недостаток состоит в меньшей гибкости при изменении структуры данных. Если добавляются новые измерения или меняется логика анализа, куб может потребовать перестройки.</w:t>
      </w:r>
    </w:p>
    <w:p>
      <w:pPr>
        <w:pStyle w:val="Normal"/>
        <w:spacing w:after="120" w:line="360" w:lineRule="auto"/>
        <w:ind w:firstLine="708"/>
      </w:pPr>
      <w:r>
        <w:rPr>
          <w:rFonts w:ascii="Times New Roman" w:hAnsi="Times New Roman" w:cs="Times New Roman"/>
        </w:rPr>
        <w:t xml:space="preserve">ROLAP основан на использовании реляционной базы данных. Многомерный анализ выполняется с помощью SQL-запросов, которые группируют данные по нужным измерениям. Для темы анализа библиотечного фонда этот вариант является наиболее подходящим на текущем этапе, потому что библиотечные системы часто уже хранят данные в реляционной или близкой к реляционной структуре, а SQL-запросы делают расчеты проверяемыми.</w:t>
      </w:r>
    </w:p>
    <w:p>
      <w:pPr>
        <w:pStyle w:val="Normal"/>
        <w:spacing w:after="120" w:line="360" w:lineRule="auto"/>
        <w:ind w:firstLine="708"/>
      </w:pPr>
      <w:r>
        <w:rPr>
          <w:rFonts w:ascii="Times New Roman" w:hAnsi="Times New Roman" w:cs="Times New Roman"/>
        </w:rPr>
        <w:t xml:space="preserve">HOLAP сочетает элементы MOLAP и ROLAP. Агрегированные данные могут храниться в многомерной форме, а детальные данные остаются в реляционной базе. Такой подход может быть полезен для промышленной системы с большим объемом данных, но на учебном этапе он усложняет реализацию и не является необходимым.</w:t>
      </w:r>
    </w:p>
    <w:p>
      <w:pPr>
        <w:pStyle w:val="Normal"/>
        <w:spacing w:after="120" w:line="360" w:lineRule="auto"/>
        <w:ind w:firstLine="708"/>
      </w:pPr>
      <w:r>
        <w:rPr>
          <w:rFonts w:ascii="Times New Roman" w:hAnsi="Times New Roman" w:cs="Times New Roman"/>
        </w:rPr>
        <w:t xml:space="preserve">Для разработки прототипа также были рассмотрены варианты инструментов визуализации и хранения данных. В качестве базовой базы данных выбрана SQLite, поскольку она проста, не требует отдельного сервера и позволяет показать структуру таблиц и SQL-запросов. Для будущего развития могут быть рассмотрены PostgreSQL, Microsoft SQL Server, ClickHouse, Power BI, Apache Superset или Metabase. Однако для учебной практики важнее показать методику и структуру данных, чем внедрять тяжелую платформу.</w:t>
      </w:r>
    </w:p>
    <w:p>
      <w:pPr>
        <w:pStyle w:val="Normal"/>
        <w:spacing w:after="120" w:line="360" w:lineRule="auto"/>
        <w:ind w:firstLine="708"/>
      </w:pPr>
      <w:r>
        <w:rPr>
          <w:rFonts w:ascii="Times New Roman" w:hAnsi="Times New Roman" w:cs="Times New Roman"/>
        </w:rPr>
        <w:t xml:space="preserve">Критический вывод из обзора состоит в том, что готовые BI-инструменты удобны для визуализации, но не заменяют проектирование модели. Если не определены факты, измерения и показатели, даже современная панель отчетности будет строиться на слабой аналитической основе. Поэтому в работе основной акцент делается на ROLAP-модели и SQL-запросах, а не на интерфейсе.</w:t>
      </w:r>
    </w:p>
    <w:p>
      <w:pPr>
        <w:pStyle w:val="Heading2"/>
        <w:spacing w:after="120" w:line="360" w:lineRule="auto"/>
      </w:pPr>
      <w:r>
        <w:rPr>
          <w:rFonts w:ascii="Times New Roman" w:hAnsi="Times New Roman" w:cs="Times New Roman"/>
          <w:b/>
          <w:bCs/>
          <w:sz w:val="26"/>
          <w:szCs w:val="26"/>
        </w:rPr>
        <w:t xml:space="preserve">1.4. Выводы по литературному обзору и исследовательская проблема</w:t>
      </w:r>
    </w:p>
    <w:p>
      <w:pPr>
        <w:pStyle w:val="Normal"/>
        <w:spacing w:after="120" w:line="360" w:lineRule="auto"/>
        <w:ind w:firstLine="708"/>
      </w:pPr>
      <w:r>
        <w:rPr>
          <w:rFonts w:ascii="Times New Roman" w:hAnsi="Times New Roman" w:cs="Times New Roman"/>
        </w:rPr>
        <w:t xml:space="preserve">Литературный обзор показывает, что OLAP является подходящим инструментом для задач, где требуется анализировать показатели в разных разрезах. Библиотечный фонд обладает естественной многомерностью: документы относятся к разделам, выдаются в разные периоды, находятся в филиалах и используются разными группами читателей. Поэтому данные библиотеки могут быть представлены в виде фактов и измерений.</w:t>
      </w:r>
    </w:p>
    <w:p>
      <w:pPr>
        <w:pStyle w:val="Normal"/>
        <w:spacing w:after="120" w:line="360" w:lineRule="auto"/>
        <w:ind w:firstLine="708"/>
      </w:pPr>
      <w:r>
        <w:rPr>
          <w:rFonts w:ascii="Times New Roman" w:hAnsi="Times New Roman" w:cs="Times New Roman"/>
        </w:rPr>
        <w:t xml:space="preserve">Одновременно анализ источников показывает нерешенную прикладную задачу: показатели библиотечного фонда часто рассматриваются отдельно от структуры данных, а технические подходы OLAP часто описываются без привязки к конкретной библиотечной предметной области. Из-за этого возникает разрыв между теоретическими показателями эффективности и практической моделью базы данных, на основе которой эти показатели можно рассчитывать.</w:t>
      </w:r>
    </w:p>
    <w:p>
      <w:pPr>
        <w:pStyle w:val="Normal"/>
        <w:spacing w:after="120" w:line="360" w:lineRule="auto"/>
        <w:ind w:firstLine="708"/>
      </w:pPr>
      <w:r>
        <w:rPr>
          <w:rFonts w:ascii="Times New Roman" w:hAnsi="Times New Roman" w:cs="Times New Roman"/>
        </w:rPr>
        <w:t xml:space="preserve">Исследовательская проблема данной работы состоит в необходимости связать библиотечные показатели эффективности с проектируемой ROLAP-моделью данных. Иными словами, требуется определить, какие факты, измерения и поля должны быть в базе, чтобы получить показатели, полезные для анализа использования библиотечного фонда.</w:t>
      </w:r>
    </w:p>
    <w:p>
      <w:pPr>
        <w:pStyle w:val="Normal"/>
        <w:spacing w:after="120" w:line="360" w:lineRule="auto"/>
        <w:ind w:firstLine="708"/>
      </w:pPr>
      <w:r>
        <w:rPr>
          <w:rFonts w:ascii="Times New Roman" w:hAnsi="Times New Roman" w:cs="Times New Roman"/>
        </w:rPr>
        <w:t xml:space="preserve">Для решения этой проблемы в следующей главе формулируется исследовательская задача, сравниваются технологические варианты и описывается архитектура прикладной системы.</w:t>
      </w:r>
    </w:p>
    <w:p>
      <w:r>
        <w:br w:type="page"/>
      </w:r>
    </w:p>
    <w:p>
      <w:pPr>
        <w:pStyle w:val="Heading1"/>
        <w:spacing w:after="180" w:line="360" w:lineRule="auto"/>
        <w:jc w:val="center"/>
      </w:pPr>
      <w:r>
        <w:rPr>
          <w:rFonts w:ascii="Times New Roman" w:hAnsi="Times New Roman" w:cs="Times New Roman"/>
          <w:b/>
          <w:bCs/>
          <w:sz w:val="28"/>
          <w:szCs w:val="28"/>
        </w:rPr>
        <w:t xml:space="preserve">Глава 2. Методология и постановка задачи</w:t>
      </w:r>
    </w:p>
    <w:p>
      <w:pPr>
        <w:pStyle w:val="Heading2"/>
        <w:spacing w:after="120" w:line="360" w:lineRule="auto"/>
      </w:pPr>
      <w:r>
        <w:rPr>
          <w:rFonts w:ascii="Times New Roman" w:hAnsi="Times New Roman" w:cs="Times New Roman"/>
          <w:b/>
          <w:bCs/>
          <w:sz w:val="26"/>
          <w:szCs w:val="26"/>
        </w:rPr>
        <w:t xml:space="preserve">2.1. Постановка исследовательской задачи</w:t>
      </w:r>
    </w:p>
    <w:p>
      <w:pPr>
        <w:pStyle w:val="Normal"/>
        <w:spacing w:after="120" w:line="360" w:lineRule="auto"/>
        <w:ind w:firstLine="708"/>
      </w:pPr>
      <w:r>
        <w:rPr>
          <w:rFonts w:ascii="Times New Roman" w:hAnsi="Times New Roman" w:cs="Times New Roman"/>
        </w:rPr>
        <w:t xml:space="preserve">Исследовательская задача состоит в разработке подхода к построению OLAP-системы, которая позволяет анализировать эффективность использования библиотечного фонда на основе реляционной модели данных.</w:t>
      </w:r>
    </w:p>
    <w:p>
      <w:pPr>
        <w:pStyle w:val="Normal"/>
        <w:spacing w:after="120" w:line="360" w:lineRule="auto"/>
        <w:ind w:firstLine="708"/>
      </w:pPr>
      <w:r>
        <w:rPr>
          <w:rFonts w:ascii="Times New Roman" w:hAnsi="Times New Roman" w:cs="Times New Roman"/>
        </w:rPr>
        <w:t xml:space="preserve">Объектом исследования являются процессы учета и анализа использования библиотечного фонда. Предметом исследования являются модели данных, показатели и методы OLAP-анализа, применяемые для оценки эффективности фонда.</w:t>
      </w:r>
    </w:p>
    <w:p>
      <w:pPr>
        <w:pStyle w:val="Normal"/>
        <w:spacing w:after="120" w:line="360" w:lineRule="auto"/>
        <w:ind w:firstLine="708"/>
      </w:pPr>
      <w:r>
        <w:rPr>
          <w:rFonts w:ascii="Times New Roman" w:hAnsi="Times New Roman" w:cs="Times New Roman"/>
        </w:rPr>
        <w:t xml:space="preserve">Проблема, решаемая системой, заключается в том, что данные о выдачах, фонде, филиалах и читателях сами по себе не дают удобной аналитической картины. Чтобы использовать их для принятия решений, необходимо привести данные к модели, где каждая операция выдачи связана с измерениями и может быть агрегирована по разным признакам.</w:t>
      </w:r>
    </w:p>
    <w:p>
      <w:pPr>
        <w:pStyle w:val="Normal"/>
        <w:spacing w:after="120" w:line="360" w:lineRule="auto"/>
        <w:ind w:firstLine="708"/>
      </w:pPr>
      <w:r>
        <w:rPr>
          <w:rFonts w:ascii="Times New Roman" w:hAnsi="Times New Roman" w:cs="Times New Roman"/>
        </w:rPr>
        <w:t xml:space="preserve">Функциональные требования к прототипу:</w:t>
      </w:r>
    </w:p>
    <w:p>
      <w:pPr>
        <w:pStyle w:val="Normal"/>
        <w:spacing w:after="120" w:line="360" w:lineRule="auto"/>
      </w:pPr>
      <w:r>
        <w:rPr>
          <w:rFonts w:ascii="Times New Roman" w:hAnsi="Times New Roman" w:cs="Times New Roman"/>
        </w:rPr>
        <w:t xml:space="preserve">• хранить сведения о датах, книгах, филиалах, читателях и выдачах;</w:t>
      </w:r>
    </w:p>
    <w:p>
      <w:pPr>
        <w:pStyle w:val="Normal"/>
        <w:spacing w:after="120" w:line="360" w:lineRule="auto"/>
      </w:pPr>
      <w:r>
        <w:rPr>
          <w:rFonts w:ascii="Times New Roman" w:hAnsi="Times New Roman" w:cs="Times New Roman"/>
        </w:rPr>
        <w:t xml:space="preserve">• поддерживать расчет показателей по филиалам и разделам фонда;</w:t>
      </w:r>
    </w:p>
    <w:p>
      <w:pPr>
        <w:pStyle w:val="Normal"/>
        <w:spacing w:after="120" w:line="360" w:lineRule="auto"/>
      </w:pPr>
      <w:r>
        <w:rPr>
          <w:rFonts w:ascii="Times New Roman" w:hAnsi="Times New Roman" w:cs="Times New Roman"/>
        </w:rPr>
        <w:t xml:space="preserve">• позволять анализировать динамику выдач по месяцам;</w:t>
      </w:r>
    </w:p>
    <w:p>
      <w:pPr>
        <w:pStyle w:val="Normal"/>
        <w:spacing w:after="120" w:line="360" w:lineRule="auto"/>
      </w:pPr>
      <w:r>
        <w:rPr>
          <w:rFonts w:ascii="Times New Roman" w:hAnsi="Times New Roman" w:cs="Times New Roman"/>
        </w:rPr>
        <w:t xml:space="preserve">• показывать показатели продлений и просрочек;</w:t>
      </w:r>
    </w:p>
    <w:p>
      <w:pPr>
        <w:pStyle w:val="Normal"/>
        <w:spacing w:after="120" w:line="360" w:lineRule="auto"/>
      </w:pPr>
      <w:r>
        <w:rPr>
          <w:rFonts w:ascii="Times New Roman" w:hAnsi="Times New Roman" w:cs="Times New Roman"/>
        </w:rPr>
        <w:t xml:space="preserve">• обеспечивать проверяемость расчетов через SQL-запросы.</w:t>
      </w:r>
    </w:p>
    <w:p>
      <w:pPr>
        <w:pStyle w:val="Normal"/>
        <w:spacing w:after="120" w:line="360" w:lineRule="auto"/>
        <w:ind w:firstLine="708"/>
      </w:pPr>
      <w:r>
        <w:rPr>
          <w:rFonts w:ascii="Times New Roman" w:hAnsi="Times New Roman" w:cs="Times New Roman"/>
        </w:rPr>
        <w:t xml:space="preserve">Нефункциональные требования:</w:t>
      </w:r>
    </w:p>
    <w:p>
      <w:pPr>
        <w:pStyle w:val="Normal"/>
        <w:spacing w:after="120" w:line="360" w:lineRule="auto"/>
      </w:pPr>
      <w:r>
        <w:rPr>
          <w:rFonts w:ascii="Times New Roman" w:hAnsi="Times New Roman" w:cs="Times New Roman"/>
        </w:rPr>
        <w:t xml:space="preserve">• простота воспроизведения на учебном этапе;</w:t>
      </w:r>
    </w:p>
    <w:p>
      <w:pPr>
        <w:pStyle w:val="Normal"/>
        <w:spacing w:after="120" w:line="360" w:lineRule="auto"/>
      </w:pPr>
      <w:r>
        <w:rPr>
          <w:rFonts w:ascii="Times New Roman" w:hAnsi="Times New Roman" w:cs="Times New Roman"/>
        </w:rPr>
        <w:t xml:space="preserve">• прозрачность структуры данных;</w:t>
      </w:r>
    </w:p>
    <w:p>
      <w:pPr>
        <w:pStyle w:val="Normal"/>
        <w:spacing w:after="120" w:line="360" w:lineRule="auto"/>
      </w:pPr>
      <w:r>
        <w:rPr>
          <w:rFonts w:ascii="Times New Roman" w:hAnsi="Times New Roman" w:cs="Times New Roman"/>
        </w:rPr>
        <w:t xml:space="preserve">• возможность дальнейшего расширения модели;</w:t>
      </w:r>
    </w:p>
    <w:p>
      <w:pPr>
        <w:pStyle w:val="Normal"/>
        <w:spacing w:after="120" w:line="360" w:lineRule="auto"/>
      </w:pPr>
      <w:r>
        <w:rPr>
          <w:rFonts w:ascii="Times New Roman" w:hAnsi="Times New Roman" w:cs="Times New Roman"/>
        </w:rPr>
        <w:t xml:space="preserve">• отсутствие необходимости в сложной серверной инфраструктуре;</w:t>
      </w:r>
    </w:p>
    <w:p>
      <w:pPr>
        <w:pStyle w:val="Normal"/>
        <w:spacing w:after="120" w:line="360" w:lineRule="auto"/>
      </w:pPr>
      <w:r>
        <w:rPr>
          <w:rFonts w:ascii="Times New Roman" w:hAnsi="Times New Roman" w:cs="Times New Roman"/>
        </w:rPr>
        <w:t xml:space="preserve">• пригодность материалов для включения в отчет по практике.</w:t>
      </w:r>
    </w:p>
    <w:p>
      <w:pPr>
        <w:pStyle w:val="Heading2"/>
        <w:spacing w:after="120" w:line="360" w:lineRule="auto"/>
      </w:pPr>
      <w:r>
        <w:rPr>
          <w:rFonts w:ascii="Times New Roman" w:hAnsi="Times New Roman" w:cs="Times New Roman"/>
          <w:b/>
          <w:bCs/>
          <w:sz w:val="26"/>
          <w:szCs w:val="26"/>
        </w:rPr>
        <w:t xml:space="preserve">2.2. Сравнение технологий и обоснование выбора стека</w:t>
      </w:r>
    </w:p>
    <w:p>
      <w:pPr>
        <w:pStyle w:val="Normal"/>
        <w:spacing w:after="120" w:line="360" w:lineRule="auto"/>
        <w:ind w:firstLine="708"/>
      </w:pPr>
      <w:r>
        <w:rPr>
          <w:rFonts w:ascii="Times New Roman" w:hAnsi="Times New Roman" w:cs="Times New Roman"/>
        </w:rPr>
        <w:t xml:space="preserve">Для выбора технологической основы были рассмотрены несколько вариантов. Сравнение представлено в таблице.</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1"/>
      </w:tblPr>
      <w:tblGrid>
        <w:gridCol w:w="2250"/>
        <w:gridCol w:w="2250"/>
        <w:gridCol w:w="2250"/>
        <w:gridCol w:w="2250"/>
      </w:tblGrid>
      <w:tr>
        <w:tc>
          <w:tcPr>
            <w:tcW w:w="2250" w:type="dxa"/>
            <w:shd w:fill="E9EFF4"/>
          </w:tcPr>
          <w:p>
            <w:pPr>
              <w:pStyle w:val="Normal"/>
              <w:spacing w:after="0" w:line="360" w:lineRule="auto"/>
            </w:pPr>
            <w:r>
              <w:rPr>
                <w:rFonts w:ascii="Times New Roman" w:hAnsi="Times New Roman" w:cs="Times New Roman"/>
                <w:b/>
                <w:bCs/>
                <w:sz w:val="22"/>
                <w:szCs w:val="22"/>
              </w:rPr>
              <w:t xml:space="preserve">Технология / подход</w:t>
            </w:r>
          </w:p>
        </w:tc>
        <w:tc>
          <w:tcPr>
            <w:tcW w:w="2250" w:type="dxa"/>
            <w:shd w:fill="E9EFF4"/>
          </w:tcPr>
          <w:p>
            <w:pPr>
              <w:pStyle w:val="Normal"/>
              <w:spacing w:after="0" w:line="360" w:lineRule="auto"/>
            </w:pPr>
            <w:r>
              <w:rPr>
                <w:rFonts w:ascii="Times New Roman" w:hAnsi="Times New Roman" w:cs="Times New Roman"/>
                <w:b/>
                <w:bCs/>
                <w:sz w:val="22"/>
                <w:szCs w:val="22"/>
              </w:rPr>
              <w:t xml:space="preserve">Достоинства</w:t>
            </w:r>
          </w:p>
        </w:tc>
        <w:tc>
          <w:tcPr>
            <w:tcW w:w="2250" w:type="dxa"/>
            <w:shd w:fill="E9EFF4"/>
          </w:tcPr>
          <w:p>
            <w:pPr>
              <w:pStyle w:val="Normal"/>
              <w:spacing w:after="0" w:line="360" w:lineRule="auto"/>
            </w:pPr>
            <w:r>
              <w:rPr>
                <w:rFonts w:ascii="Times New Roman" w:hAnsi="Times New Roman" w:cs="Times New Roman"/>
                <w:b/>
                <w:bCs/>
                <w:sz w:val="22"/>
                <w:szCs w:val="22"/>
              </w:rPr>
              <w:t xml:space="preserve">Недостатки</w:t>
            </w:r>
          </w:p>
        </w:tc>
        <w:tc>
          <w:tcPr>
            <w:tcW w:w="2250" w:type="dxa"/>
            <w:shd w:fill="E9EFF4"/>
          </w:tcPr>
          <w:p>
            <w:pPr>
              <w:pStyle w:val="Normal"/>
              <w:spacing w:after="0" w:line="360" w:lineRule="auto"/>
            </w:pPr>
            <w:r>
              <w:rPr>
                <w:rFonts w:ascii="Times New Roman" w:hAnsi="Times New Roman" w:cs="Times New Roman"/>
                <w:b/>
                <w:bCs/>
                <w:sz w:val="22"/>
                <w:szCs w:val="22"/>
              </w:rPr>
              <w:t xml:space="preserve">Применимость к работе</w:t>
            </w:r>
          </w:p>
        </w:tc>
      </w:tr>
      <w:tr>
        <w:tc>
          <w:tcPr>
            <w:tcW w:w="2250" w:type="dxa"/>
          </w:tcPr>
          <w:p>
            <w:pPr>
              <w:pStyle w:val="Normal"/>
              <w:spacing w:after="0" w:line="360" w:lineRule="auto"/>
            </w:pPr>
            <w:r>
              <w:rPr>
                <w:rFonts w:ascii="Times New Roman" w:hAnsi="Times New Roman" w:cs="Times New Roman"/>
                <w:sz w:val="22"/>
                <w:szCs w:val="22"/>
              </w:rPr>
              <w:t xml:space="preserve">MOLAP</w:t>
            </w:r>
          </w:p>
        </w:tc>
        <w:tc>
          <w:tcPr>
            <w:tcW w:w="2250" w:type="dxa"/>
          </w:tcPr>
          <w:p>
            <w:pPr>
              <w:pStyle w:val="Normal"/>
              <w:spacing w:after="0" w:line="360" w:lineRule="auto"/>
            </w:pPr>
            <w:r>
              <w:rPr>
                <w:rFonts w:ascii="Times New Roman" w:hAnsi="Times New Roman" w:cs="Times New Roman"/>
                <w:sz w:val="22"/>
                <w:szCs w:val="22"/>
              </w:rPr>
              <w:t xml:space="preserve">Высокая скорость запросов, заранее подготовленные кубы</w:t>
            </w:r>
          </w:p>
        </w:tc>
        <w:tc>
          <w:tcPr>
            <w:tcW w:w="2250" w:type="dxa"/>
          </w:tcPr>
          <w:p>
            <w:pPr>
              <w:pStyle w:val="Normal"/>
              <w:spacing w:after="0" w:line="360" w:lineRule="auto"/>
            </w:pPr>
            <w:r>
              <w:rPr>
                <w:rFonts w:ascii="Times New Roman" w:hAnsi="Times New Roman" w:cs="Times New Roman"/>
                <w:sz w:val="22"/>
                <w:szCs w:val="22"/>
              </w:rPr>
              <w:t xml:space="preserve">Требует отдельной OLAP-платформы, сложнее менять структуру</w:t>
            </w:r>
          </w:p>
        </w:tc>
        <w:tc>
          <w:tcPr>
            <w:tcW w:w="2250" w:type="dxa"/>
          </w:tcPr>
          <w:p>
            <w:pPr>
              <w:pStyle w:val="Normal"/>
              <w:spacing w:after="0" w:line="360" w:lineRule="auto"/>
            </w:pPr>
            <w:r>
              <w:rPr>
                <w:rFonts w:ascii="Times New Roman" w:hAnsi="Times New Roman" w:cs="Times New Roman"/>
                <w:sz w:val="22"/>
                <w:szCs w:val="22"/>
              </w:rPr>
              <w:t xml:space="preserve">Избыточен для учебного прототипа</w:t>
            </w:r>
          </w:p>
        </w:tc>
      </w:tr>
      <w:tr>
        <w:tc>
          <w:tcPr>
            <w:tcW w:w="2250" w:type="dxa"/>
          </w:tcPr>
          <w:p>
            <w:pPr>
              <w:pStyle w:val="Normal"/>
              <w:spacing w:after="0" w:line="360" w:lineRule="auto"/>
            </w:pPr>
            <w:r>
              <w:rPr>
                <w:rFonts w:ascii="Times New Roman" w:hAnsi="Times New Roman" w:cs="Times New Roman"/>
                <w:sz w:val="22"/>
                <w:szCs w:val="22"/>
              </w:rPr>
              <w:t xml:space="preserve">ROLAP на SQLite</w:t>
            </w:r>
          </w:p>
        </w:tc>
        <w:tc>
          <w:tcPr>
            <w:tcW w:w="2250" w:type="dxa"/>
          </w:tcPr>
          <w:p>
            <w:pPr>
              <w:pStyle w:val="Normal"/>
              <w:spacing w:after="0" w:line="360" w:lineRule="auto"/>
            </w:pPr>
            <w:r>
              <w:rPr>
                <w:rFonts w:ascii="Times New Roman" w:hAnsi="Times New Roman" w:cs="Times New Roman"/>
                <w:sz w:val="22"/>
                <w:szCs w:val="22"/>
              </w:rPr>
              <w:t xml:space="preserve">Простая реляционная база, прозрачные SQL-запросы, не нужен сервер</w:t>
            </w:r>
          </w:p>
        </w:tc>
        <w:tc>
          <w:tcPr>
            <w:tcW w:w="2250" w:type="dxa"/>
          </w:tcPr>
          <w:p>
            <w:pPr>
              <w:pStyle w:val="Normal"/>
              <w:spacing w:after="0" w:line="360" w:lineRule="auto"/>
            </w:pPr>
            <w:r>
              <w:rPr>
                <w:rFonts w:ascii="Times New Roman" w:hAnsi="Times New Roman" w:cs="Times New Roman"/>
                <w:sz w:val="22"/>
                <w:szCs w:val="22"/>
              </w:rPr>
              <w:t xml:space="preserve">Ограниченная производительность на больших данных</w:t>
            </w:r>
          </w:p>
        </w:tc>
        <w:tc>
          <w:tcPr>
            <w:tcW w:w="2250" w:type="dxa"/>
          </w:tcPr>
          <w:p>
            <w:pPr>
              <w:pStyle w:val="Normal"/>
              <w:spacing w:after="0" w:line="360" w:lineRule="auto"/>
            </w:pPr>
            <w:r>
              <w:rPr>
                <w:rFonts w:ascii="Times New Roman" w:hAnsi="Times New Roman" w:cs="Times New Roman"/>
                <w:sz w:val="22"/>
                <w:szCs w:val="22"/>
              </w:rPr>
              <w:t xml:space="preserve">Подходит для прототипа, проверки модели и итоговой демонстрации</w:t>
            </w:r>
          </w:p>
        </w:tc>
      </w:tr>
      <w:tr>
        <w:tc>
          <w:tcPr>
            <w:tcW w:w="2250" w:type="dxa"/>
          </w:tcPr>
          <w:p>
            <w:pPr>
              <w:pStyle w:val="Normal"/>
              <w:spacing w:after="0" w:line="360" w:lineRule="auto"/>
            </w:pPr>
            <w:r>
              <w:rPr>
                <w:rFonts w:ascii="Times New Roman" w:hAnsi="Times New Roman" w:cs="Times New Roman"/>
                <w:sz w:val="22"/>
                <w:szCs w:val="22"/>
              </w:rPr>
              <w:t xml:space="preserve">ROLAP на PostgreSQL</w:t>
            </w:r>
          </w:p>
        </w:tc>
        <w:tc>
          <w:tcPr>
            <w:tcW w:w="2250" w:type="dxa"/>
          </w:tcPr>
          <w:p>
            <w:pPr>
              <w:pStyle w:val="Normal"/>
              <w:spacing w:after="0" w:line="360" w:lineRule="auto"/>
            </w:pPr>
            <w:r>
              <w:rPr>
                <w:rFonts w:ascii="Times New Roman" w:hAnsi="Times New Roman" w:cs="Times New Roman"/>
                <w:sz w:val="22"/>
                <w:szCs w:val="22"/>
              </w:rPr>
              <w:t xml:space="preserve">Надежная СУБД, поддержка больших данных, индексы и представления</w:t>
            </w:r>
          </w:p>
        </w:tc>
        <w:tc>
          <w:tcPr>
            <w:tcW w:w="2250" w:type="dxa"/>
          </w:tcPr>
          <w:p>
            <w:pPr>
              <w:pStyle w:val="Normal"/>
              <w:spacing w:after="0" w:line="360" w:lineRule="auto"/>
            </w:pPr>
            <w:r>
              <w:rPr>
                <w:rFonts w:ascii="Times New Roman" w:hAnsi="Times New Roman" w:cs="Times New Roman"/>
                <w:sz w:val="22"/>
                <w:szCs w:val="22"/>
              </w:rPr>
              <w:t xml:space="preserve">Требует установки и настройки сервера</w:t>
            </w:r>
          </w:p>
        </w:tc>
        <w:tc>
          <w:tcPr>
            <w:tcW w:w="2250" w:type="dxa"/>
          </w:tcPr>
          <w:p>
            <w:pPr>
              <w:pStyle w:val="Normal"/>
              <w:spacing w:after="0" w:line="360" w:lineRule="auto"/>
            </w:pPr>
            <w:r>
              <w:rPr>
                <w:rFonts w:ascii="Times New Roman" w:hAnsi="Times New Roman" w:cs="Times New Roman"/>
                <w:sz w:val="22"/>
                <w:szCs w:val="22"/>
              </w:rPr>
              <w:t xml:space="preserve">Подходит для будущего развития</w:t>
            </w:r>
          </w:p>
        </w:tc>
      </w:tr>
      <w:tr>
        <w:tc>
          <w:tcPr>
            <w:tcW w:w="2250" w:type="dxa"/>
          </w:tcPr>
          <w:p>
            <w:pPr>
              <w:pStyle w:val="Normal"/>
              <w:spacing w:after="0" w:line="360" w:lineRule="auto"/>
            </w:pPr>
            <w:r>
              <w:rPr>
                <w:rFonts w:ascii="Times New Roman" w:hAnsi="Times New Roman" w:cs="Times New Roman"/>
                <w:sz w:val="22"/>
                <w:szCs w:val="22"/>
              </w:rPr>
              <w:t xml:space="preserve">BI-инструмент Power BI / Superset</w:t>
            </w:r>
          </w:p>
        </w:tc>
        <w:tc>
          <w:tcPr>
            <w:tcW w:w="2250" w:type="dxa"/>
          </w:tcPr>
          <w:p>
            <w:pPr>
              <w:pStyle w:val="Normal"/>
              <w:spacing w:after="0" w:line="360" w:lineRule="auto"/>
            </w:pPr>
            <w:r>
              <w:rPr>
                <w:rFonts w:ascii="Times New Roman" w:hAnsi="Times New Roman" w:cs="Times New Roman"/>
                <w:sz w:val="22"/>
                <w:szCs w:val="22"/>
              </w:rPr>
              <w:t xml:space="preserve">Удобная визуализация, интерактивные панели</w:t>
            </w:r>
          </w:p>
        </w:tc>
        <w:tc>
          <w:tcPr>
            <w:tcW w:w="2250" w:type="dxa"/>
          </w:tcPr>
          <w:p>
            <w:pPr>
              <w:pStyle w:val="Normal"/>
              <w:spacing w:after="0" w:line="360" w:lineRule="auto"/>
            </w:pPr>
            <w:r>
              <w:rPr>
                <w:rFonts w:ascii="Times New Roman" w:hAnsi="Times New Roman" w:cs="Times New Roman"/>
                <w:sz w:val="22"/>
                <w:szCs w:val="22"/>
              </w:rPr>
              <w:t xml:space="preserve">Не заменяет проектирование модели, требует настройки</w:t>
            </w:r>
          </w:p>
        </w:tc>
        <w:tc>
          <w:tcPr>
            <w:tcW w:w="2250" w:type="dxa"/>
          </w:tcPr>
          <w:p>
            <w:pPr>
              <w:pStyle w:val="Normal"/>
              <w:spacing w:after="0" w:line="360" w:lineRule="auto"/>
            </w:pPr>
            <w:r>
              <w:rPr>
                <w:rFonts w:ascii="Times New Roman" w:hAnsi="Times New Roman" w:cs="Times New Roman"/>
                <w:sz w:val="22"/>
                <w:szCs w:val="22"/>
              </w:rPr>
              <w:t xml:space="preserve">Подходит как следующий этап после модели</w:t>
            </w:r>
          </w:p>
        </w:tc>
      </w:tr>
      <w:tr>
        <w:tc>
          <w:tcPr>
            <w:tcW w:w="2250" w:type="dxa"/>
          </w:tcPr>
          <w:p>
            <w:pPr>
              <w:pStyle w:val="Normal"/>
              <w:spacing w:after="0" w:line="360" w:lineRule="auto"/>
            </w:pPr>
            <w:r>
              <w:rPr>
                <w:rFonts w:ascii="Times New Roman" w:hAnsi="Times New Roman" w:cs="Times New Roman"/>
                <w:sz w:val="22"/>
                <w:szCs w:val="22"/>
              </w:rPr>
              <w:t xml:space="preserve">HOLAP</w:t>
            </w:r>
          </w:p>
        </w:tc>
        <w:tc>
          <w:tcPr>
            <w:tcW w:w="2250" w:type="dxa"/>
          </w:tcPr>
          <w:p>
            <w:pPr>
              <w:pStyle w:val="Normal"/>
              <w:spacing w:after="0" w:line="360" w:lineRule="auto"/>
            </w:pPr>
            <w:r>
              <w:rPr>
                <w:rFonts w:ascii="Times New Roman" w:hAnsi="Times New Roman" w:cs="Times New Roman"/>
                <w:sz w:val="22"/>
                <w:szCs w:val="22"/>
              </w:rPr>
              <w:t xml:space="preserve">Совмещает агрегаты и детальные данные</w:t>
            </w:r>
          </w:p>
        </w:tc>
        <w:tc>
          <w:tcPr>
            <w:tcW w:w="2250" w:type="dxa"/>
          </w:tcPr>
          <w:p>
            <w:pPr>
              <w:pStyle w:val="Normal"/>
              <w:spacing w:after="0" w:line="360" w:lineRule="auto"/>
            </w:pPr>
            <w:r>
              <w:rPr>
                <w:rFonts w:ascii="Times New Roman" w:hAnsi="Times New Roman" w:cs="Times New Roman"/>
                <w:sz w:val="22"/>
                <w:szCs w:val="22"/>
              </w:rPr>
              <w:t xml:space="preserve">Сложнее архитектура и сопровождение</w:t>
            </w:r>
          </w:p>
        </w:tc>
        <w:tc>
          <w:tcPr>
            <w:tcW w:w="2250" w:type="dxa"/>
          </w:tcPr>
          <w:p>
            <w:pPr>
              <w:pStyle w:val="Normal"/>
              <w:spacing w:after="0" w:line="360" w:lineRule="auto"/>
            </w:pPr>
            <w:r>
              <w:rPr>
                <w:rFonts w:ascii="Times New Roman" w:hAnsi="Times New Roman" w:cs="Times New Roman"/>
                <w:sz w:val="22"/>
                <w:szCs w:val="22"/>
              </w:rPr>
              <w:t xml:space="preserve">Избыточен для учебной практики</w:t>
            </w:r>
          </w:p>
        </w:tc>
      </w:tr>
    </w:tbl>
    <w:p>
      <w:pPr>
        <w:pStyle w:val="Normal"/>
        <w:spacing w:after="120" w:line="360" w:lineRule="auto"/>
        <w:ind w:firstLine="708"/>
      </w:pPr>
      <w:r>
        <w:rPr>
          <w:rFonts w:ascii="Times New Roman" w:hAnsi="Times New Roman" w:cs="Times New Roman"/>
        </w:rPr>
        <w:t xml:space="preserve">По результатам сравнения для итоговой версии работы выбран ROLAP-подход на основе SQLite и SQL-запросов. Такой выбор обоснован тем, что задача практики состоит не в создании промышленной системы, а в разработке проверяемого прототипа, итогового отчета и демонстрации полученных результатов. SQLite позволяет представить структуру базы, открыть файл в редакторе и проверить запросы без установки серверного программного обеспечения. При выборе реляционной основы также учитывались общие принципы проектирования баз данных: разделение сущностей, явное задание ключей, проверяемость связей и воспроизводимость аналитических запросов [15; 16].</w:t>
      </w:r>
    </w:p>
    <w:p>
      <w:pPr>
        <w:pStyle w:val="Normal"/>
        <w:spacing w:after="120" w:line="360" w:lineRule="auto"/>
        <w:ind w:firstLine="708"/>
      </w:pPr>
      <w:r>
        <w:rPr>
          <w:rFonts w:ascii="Times New Roman" w:hAnsi="Times New Roman" w:cs="Times New Roman"/>
        </w:rPr>
        <w:t xml:space="preserve">В качестве логического стека работы используются:</w:t>
      </w:r>
    </w:p>
    <w:p>
      <w:pPr>
        <w:pStyle w:val="Normal"/>
        <w:spacing w:after="120" w:line="360" w:lineRule="auto"/>
      </w:pPr>
      <w:r>
        <w:rPr>
          <w:rFonts w:ascii="Times New Roman" w:hAnsi="Times New Roman" w:cs="Times New Roman"/>
        </w:rPr>
        <w:t xml:space="preserve">• SQLite как демонстрационное реляционное хранилище;</w:t>
      </w:r>
    </w:p>
    <w:p>
      <w:pPr>
        <w:pStyle w:val="Normal"/>
        <w:spacing w:after="120" w:line="360" w:lineRule="auto"/>
      </w:pPr>
      <w:r>
        <w:rPr>
          <w:rFonts w:ascii="Times New Roman" w:hAnsi="Times New Roman" w:cs="Times New Roman"/>
        </w:rPr>
        <w:t xml:space="preserve">• SQL как язык расчета агрегированных показателей;</w:t>
      </w:r>
    </w:p>
    <w:p>
      <w:pPr>
        <w:pStyle w:val="Normal"/>
        <w:spacing w:after="120" w:line="360" w:lineRule="auto"/>
      </w:pPr>
      <w:r>
        <w:rPr>
          <w:rFonts w:ascii="Times New Roman" w:hAnsi="Times New Roman" w:cs="Times New Roman"/>
        </w:rPr>
        <w:t xml:space="preserve">• CSV-таблицы как форма выгрузки результатов;</w:t>
      </w:r>
    </w:p>
    <w:p>
      <w:pPr>
        <w:pStyle w:val="Normal"/>
        <w:spacing w:after="120" w:line="360" w:lineRule="auto"/>
      </w:pPr>
      <w:r>
        <w:rPr>
          <w:rFonts w:ascii="Times New Roman" w:hAnsi="Times New Roman" w:cs="Times New Roman"/>
        </w:rPr>
        <w:t xml:space="preserve">• SVG-графики как наглядное представление результатов;</w:t>
      </w:r>
    </w:p>
    <w:p>
      <w:pPr>
        <w:pStyle w:val="Normal"/>
        <w:spacing w:after="120" w:line="360" w:lineRule="auto"/>
      </w:pPr>
      <w:r>
        <w:rPr>
          <w:rFonts w:ascii="Times New Roman" w:hAnsi="Times New Roman" w:cs="Times New Roman"/>
        </w:rPr>
        <w:t xml:space="preserve">• DOCX-отчет как основной формат сдачи материалов.</w:t>
      </w:r>
    </w:p>
    <w:p>
      <w:pPr>
        <w:pStyle w:val="Normal"/>
        <w:spacing w:after="120" w:line="360" w:lineRule="auto"/>
        <w:ind w:firstLine="708"/>
      </w:pPr>
      <w:r>
        <w:rPr>
          <w:rFonts w:ascii="Times New Roman" w:hAnsi="Times New Roman" w:cs="Times New Roman"/>
        </w:rPr>
        <w:t xml:space="preserve">Такой стек соответствует прикладному треку, поскольку показывает разработку программной системы на уровне структуры данных, запросов и отчетных результатов.</w:t>
      </w:r>
    </w:p>
    <w:p>
      <w:pPr>
        <w:pStyle w:val="Heading2"/>
        <w:spacing w:after="120" w:line="360" w:lineRule="auto"/>
      </w:pPr>
      <w:r>
        <w:rPr>
          <w:rFonts w:ascii="Times New Roman" w:hAnsi="Times New Roman" w:cs="Times New Roman"/>
          <w:b/>
          <w:bCs/>
          <w:sz w:val="26"/>
          <w:szCs w:val="26"/>
        </w:rPr>
        <w:t xml:space="preserve">2.3. Архитектура и модель данных ROLAP-системы</w:t>
      </w:r>
    </w:p>
    <w:p>
      <w:pPr>
        <w:pStyle w:val="Normal"/>
        <w:spacing w:after="120" w:line="360" w:lineRule="auto"/>
        <w:ind w:firstLine="708"/>
      </w:pPr>
      <w:r>
        <w:rPr>
          <w:rFonts w:ascii="Times New Roman" w:hAnsi="Times New Roman" w:cs="Times New Roman"/>
        </w:rPr>
        <w:t xml:space="preserve">Архитектура прототипа строится по схеме ROLAP. Данные хранятся в реляционной базе, а аналитические срезы формируются SQL-запросами. Центральным элементом является таблица фактов выдачи, связанная с таблицами измерений.</w:t>
      </w:r>
    </w:p>
    <w:p>
      <w:pPr>
        <w:pStyle w:val="Normal"/>
        <w:spacing w:after="120" w:line="360" w:lineRule="auto"/>
        <w:ind w:firstLine="708"/>
      </w:pPr>
      <w:r>
        <w:rPr>
          <w:rFonts w:ascii="Times New Roman" w:hAnsi="Times New Roman" w:cs="Times New Roman"/>
        </w:rPr>
        <w:t xml:space="preserve">Состав модели:</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1"/>
      </w:tblPr>
      <w:tblGrid>
        <w:gridCol w:w="3000"/>
        <w:gridCol w:w="3000"/>
        <w:gridCol w:w="3000"/>
      </w:tblGrid>
      <w:tr>
        <w:tc>
          <w:tcPr>
            <w:tcW w:w="3000" w:type="dxa"/>
            <w:shd w:fill="E9EFF4"/>
          </w:tcPr>
          <w:p>
            <w:pPr>
              <w:pStyle w:val="Normal"/>
              <w:spacing w:after="0" w:line="360" w:lineRule="auto"/>
            </w:pPr>
            <w:r>
              <w:rPr>
                <w:rFonts w:ascii="Times New Roman" w:hAnsi="Times New Roman" w:cs="Times New Roman"/>
                <w:b/>
                <w:bCs/>
                <w:sz w:val="22"/>
                <w:szCs w:val="22"/>
              </w:rPr>
              <w:t xml:space="preserve">Таблица</w:t>
            </w:r>
          </w:p>
        </w:tc>
        <w:tc>
          <w:tcPr>
            <w:tcW w:w="3000" w:type="dxa"/>
            <w:shd w:fill="E9EFF4"/>
          </w:tcPr>
          <w:p>
            <w:pPr>
              <w:pStyle w:val="Normal"/>
              <w:spacing w:after="0" w:line="360" w:lineRule="auto"/>
            </w:pPr>
            <w:r>
              <w:rPr>
                <w:rFonts w:ascii="Times New Roman" w:hAnsi="Times New Roman" w:cs="Times New Roman"/>
                <w:b/>
                <w:bCs/>
                <w:sz w:val="22"/>
                <w:szCs w:val="22"/>
              </w:rPr>
              <w:t xml:space="preserve">Назначение</w:t>
            </w:r>
          </w:p>
        </w:tc>
        <w:tc>
          <w:tcPr>
            <w:tcW w:w="3000" w:type="dxa"/>
            <w:shd w:fill="E9EFF4"/>
          </w:tcPr>
          <w:p>
            <w:pPr>
              <w:pStyle w:val="Normal"/>
              <w:spacing w:after="0" w:line="360" w:lineRule="auto"/>
            </w:pPr>
            <w:r>
              <w:rPr>
                <w:rFonts w:ascii="Times New Roman" w:hAnsi="Times New Roman" w:cs="Times New Roman"/>
                <w:b/>
                <w:bCs/>
                <w:sz w:val="22"/>
                <w:szCs w:val="22"/>
              </w:rPr>
              <w:t xml:space="preserve">Основные поля</w:t>
            </w:r>
          </w:p>
        </w:tc>
      </w:tr>
      <w:tr>
        <w:tc>
          <w:tcPr>
            <w:tcW w:w="3000" w:type="dxa"/>
          </w:tcPr>
          <w:p>
            <w:pPr>
              <w:pStyle w:val="Normal"/>
              <w:spacing w:after="0" w:line="360" w:lineRule="auto"/>
            </w:pPr>
            <w:r>
              <w:rPr>
                <w:rFonts w:ascii="Times New Roman" w:hAnsi="Times New Roman" w:cs="Times New Roman"/>
                <w:sz w:val="22"/>
                <w:szCs w:val="22"/>
              </w:rPr>
              <w:t xml:space="preserve">dim_date</w:t>
            </w:r>
          </w:p>
        </w:tc>
        <w:tc>
          <w:tcPr>
            <w:tcW w:w="3000" w:type="dxa"/>
          </w:tcPr>
          <w:p>
            <w:pPr>
              <w:pStyle w:val="Normal"/>
              <w:spacing w:after="0" w:line="360" w:lineRule="auto"/>
            </w:pPr>
            <w:r>
              <w:rPr>
                <w:rFonts w:ascii="Times New Roman" w:hAnsi="Times New Roman" w:cs="Times New Roman"/>
                <w:sz w:val="22"/>
                <w:szCs w:val="22"/>
              </w:rPr>
              <w:t xml:space="preserve">Календарное измерение</w:t>
            </w:r>
          </w:p>
        </w:tc>
        <w:tc>
          <w:tcPr>
            <w:tcW w:w="3000" w:type="dxa"/>
          </w:tcPr>
          <w:p>
            <w:pPr>
              <w:pStyle w:val="Normal"/>
              <w:spacing w:after="0" w:line="360" w:lineRule="auto"/>
            </w:pPr>
            <w:r>
              <w:rPr>
                <w:rFonts w:ascii="Times New Roman" w:hAnsi="Times New Roman" w:cs="Times New Roman"/>
                <w:sz w:val="22"/>
                <w:szCs w:val="22"/>
              </w:rPr>
              <w:t xml:space="preserve">дата, год, квартал, месяц</w:t>
            </w:r>
          </w:p>
        </w:tc>
      </w:tr>
      <w:tr>
        <w:tc>
          <w:tcPr>
            <w:tcW w:w="3000" w:type="dxa"/>
          </w:tcPr>
          <w:p>
            <w:pPr>
              <w:pStyle w:val="Normal"/>
              <w:spacing w:after="0" w:line="360" w:lineRule="auto"/>
            </w:pPr>
            <w:r>
              <w:rPr>
                <w:rFonts w:ascii="Times New Roman" w:hAnsi="Times New Roman" w:cs="Times New Roman"/>
                <w:sz w:val="22"/>
                <w:szCs w:val="22"/>
              </w:rPr>
              <w:t xml:space="preserve">dim_branch</w:t>
            </w:r>
          </w:p>
        </w:tc>
        <w:tc>
          <w:tcPr>
            <w:tcW w:w="3000" w:type="dxa"/>
          </w:tcPr>
          <w:p>
            <w:pPr>
              <w:pStyle w:val="Normal"/>
              <w:spacing w:after="0" w:line="360" w:lineRule="auto"/>
            </w:pPr>
            <w:r>
              <w:rPr>
                <w:rFonts w:ascii="Times New Roman" w:hAnsi="Times New Roman" w:cs="Times New Roman"/>
                <w:sz w:val="22"/>
                <w:szCs w:val="22"/>
              </w:rPr>
              <w:t xml:space="preserve">Измерение филиалов</w:t>
            </w:r>
          </w:p>
        </w:tc>
        <w:tc>
          <w:tcPr>
            <w:tcW w:w="3000" w:type="dxa"/>
          </w:tcPr>
          <w:p>
            <w:pPr>
              <w:pStyle w:val="Normal"/>
              <w:spacing w:after="0" w:line="360" w:lineRule="auto"/>
            </w:pPr>
            <w:r>
              <w:rPr>
                <w:rFonts w:ascii="Times New Roman" w:hAnsi="Times New Roman" w:cs="Times New Roman"/>
                <w:sz w:val="22"/>
                <w:szCs w:val="22"/>
              </w:rPr>
              <w:t xml:space="preserve">филиал, район</w:t>
            </w:r>
          </w:p>
        </w:tc>
      </w:tr>
      <w:tr>
        <w:tc>
          <w:tcPr>
            <w:tcW w:w="3000" w:type="dxa"/>
          </w:tcPr>
          <w:p>
            <w:pPr>
              <w:pStyle w:val="Normal"/>
              <w:spacing w:after="0" w:line="360" w:lineRule="auto"/>
            </w:pPr>
            <w:r>
              <w:rPr>
                <w:rFonts w:ascii="Times New Roman" w:hAnsi="Times New Roman" w:cs="Times New Roman"/>
                <w:sz w:val="22"/>
                <w:szCs w:val="22"/>
              </w:rPr>
              <w:t xml:space="preserve">dim_book</w:t>
            </w:r>
          </w:p>
        </w:tc>
        <w:tc>
          <w:tcPr>
            <w:tcW w:w="3000" w:type="dxa"/>
          </w:tcPr>
          <w:p>
            <w:pPr>
              <w:pStyle w:val="Normal"/>
              <w:spacing w:after="0" w:line="360" w:lineRule="auto"/>
            </w:pPr>
            <w:r>
              <w:rPr>
                <w:rFonts w:ascii="Times New Roman" w:hAnsi="Times New Roman" w:cs="Times New Roman"/>
                <w:sz w:val="22"/>
                <w:szCs w:val="22"/>
              </w:rPr>
              <w:t xml:space="preserve">Измерение фонда</w:t>
            </w:r>
          </w:p>
        </w:tc>
        <w:tc>
          <w:tcPr>
            <w:tcW w:w="3000" w:type="dxa"/>
          </w:tcPr>
          <w:p>
            <w:pPr>
              <w:pStyle w:val="Normal"/>
              <w:spacing w:after="0" w:line="360" w:lineRule="auto"/>
            </w:pPr>
            <w:r>
              <w:rPr>
                <w:rFonts w:ascii="Times New Roman" w:hAnsi="Times New Roman" w:cs="Times New Roman"/>
                <w:sz w:val="22"/>
                <w:szCs w:val="22"/>
              </w:rPr>
              <w:t xml:space="preserve">название, автор, раздел, год издания, экземпляры</w:t>
            </w:r>
          </w:p>
        </w:tc>
      </w:tr>
      <w:tr>
        <w:tc>
          <w:tcPr>
            <w:tcW w:w="3000" w:type="dxa"/>
          </w:tcPr>
          <w:p>
            <w:pPr>
              <w:pStyle w:val="Normal"/>
              <w:spacing w:after="0" w:line="360" w:lineRule="auto"/>
            </w:pPr>
            <w:r>
              <w:rPr>
                <w:rFonts w:ascii="Times New Roman" w:hAnsi="Times New Roman" w:cs="Times New Roman"/>
                <w:sz w:val="22"/>
                <w:szCs w:val="22"/>
              </w:rPr>
              <w:t xml:space="preserve">dim_reader</w:t>
            </w:r>
          </w:p>
        </w:tc>
        <w:tc>
          <w:tcPr>
            <w:tcW w:w="3000" w:type="dxa"/>
          </w:tcPr>
          <w:p>
            <w:pPr>
              <w:pStyle w:val="Normal"/>
              <w:spacing w:after="0" w:line="360" w:lineRule="auto"/>
            </w:pPr>
            <w:r>
              <w:rPr>
                <w:rFonts w:ascii="Times New Roman" w:hAnsi="Times New Roman" w:cs="Times New Roman"/>
                <w:sz w:val="22"/>
                <w:szCs w:val="22"/>
              </w:rPr>
              <w:t xml:space="preserve">Измерение читателей</w:t>
            </w:r>
          </w:p>
        </w:tc>
        <w:tc>
          <w:tcPr>
            <w:tcW w:w="3000" w:type="dxa"/>
          </w:tcPr>
          <w:p>
            <w:pPr>
              <w:pStyle w:val="Normal"/>
              <w:spacing w:after="0" w:line="360" w:lineRule="auto"/>
            </w:pPr>
            <w:r>
              <w:rPr>
                <w:rFonts w:ascii="Times New Roman" w:hAnsi="Times New Roman" w:cs="Times New Roman"/>
                <w:sz w:val="22"/>
                <w:szCs w:val="22"/>
              </w:rPr>
              <w:t xml:space="preserve">группа читателя, год регистрации</w:t>
            </w:r>
          </w:p>
        </w:tc>
      </w:tr>
      <w:tr>
        <w:tc>
          <w:tcPr>
            <w:tcW w:w="3000" w:type="dxa"/>
          </w:tcPr>
          <w:p>
            <w:pPr>
              <w:pStyle w:val="Normal"/>
              <w:spacing w:after="0" w:line="360" w:lineRule="auto"/>
            </w:pPr>
            <w:r>
              <w:rPr>
                <w:rFonts w:ascii="Times New Roman" w:hAnsi="Times New Roman" w:cs="Times New Roman"/>
                <w:sz w:val="22"/>
                <w:szCs w:val="22"/>
              </w:rPr>
              <w:t xml:space="preserve">fact_circulation</w:t>
            </w:r>
          </w:p>
        </w:tc>
        <w:tc>
          <w:tcPr>
            <w:tcW w:w="3000" w:type="dxa"/>
          </w:tcPr>
          <w:p>
            <w:pPr>
              <w:pStyle w:val="Normal"/>
              <w:spacing w:after="0" w:line="360" w:lineRule="auto"/>
            </w:pPr>
            <w:r>
              <w:rPr>
                <w:rFonts w:ascii="Times New Roman" w:hAnsi="Times New Roman" w:cs="Times New Roman"/>
                <w:sz w:val="22"/>
                <w:szCs w:val="22"/>
              </w:rPr>
              <w:t xml:space="preserve">Таблица фактов выдачи</w:t>
            </w:r>
          </w:p>
        </w:tc>
        <w:tc>
          <w:tcPr>
            <w:tcW w:w="3000" w:type="dxa"/>
          </w:tcPr>
          <w:p>
            <w:pPr>
              <w:pStyle w:val="Normal"/>
              <w:spacing w:after="0" w:line="360" w:lineRule="auto"/>
            </w:pPr>
            <w:r>
              <w:rPr>
                <w:rFonts w:ascii="Times New Roman" w:hAnsi="Times New Roman" w:cs="Times New Roman"/>
                <w:sz w:val="22"/>
                <w:szCs w:val="22"/>
              </w:rPr>
              <w:t xml:space="preserve">дата, книга, читатель, филиал, выдача, срок, просрочка, продление</w:t>
            </w:r>
          </w:p>
        </w:tc>
      </w:tr>
    </w:tbl>
    <w:p>
      <w:pPr>
        <w:pStyle w:val="Normal"/>
        <w:spacing w:after="120" w:line="360" w:lineRule="auto"/>
        <w:ind w:firstLine="708"/>
      </w:pPr>
      <w:r>
        <w:rPr>
          <w:rFonts w:ascii="Times New Roman" w:hAnsi="Times New Roman" w:cs="Times New Roman"/>
        </w:rPr>
        <w:t xml:space="preserve">Логика архитектуры может быть описана следующим образом:</w:t>
      </w:r>
    </w:p>
    <w:p>
      <w:pPr>
        <w:pStyle w:val="Normal"/>
        <w:spacing w:after="120" w:line="360" w:lineRule="auto"/>
      </w:pPr>
      <w:r>
        <w:rPr>
          <w:rFonts w:ascii="Times New Roman" w:hAnsi="Times New Roman" w:cs="Times New Roman"/>
        </w:rPr>
        <w:t xml:space="preserve">1. Операции выдачи фиксируются в таблице фактов.</w:t>
      </w:r>
    </w:p>
    <w:p>
      <w:pPr>
        <w:pStyle w:val="Normal"/>
        <w:spacing w:after="120" w:line="360" w:lineRule="auto"/>
      </w:pPr>
      <w:r>
        <w:rPr>
          <w:rFonts w:ascii="Times New Roman" w:hAnsi="Times New Roman" w:cs="Times New Roman"/>
        </w:rPr>
        <w:t xml:space="preserve">2. Каждая выдача связывается с датой, книгой, читателем и филиалом.</w:t>
      </w:r>
    </w:p>
    <w:p>
      <w:pPr>
        <w:pStyle w:val="Normal"/>
        <w:spacing w:after="120" w:line="360" w:lineRule="auto"/>
      </w:pPr>
      <w:r>
        <w:rPr>
          <w:rFonts w:ascii="Times New Roman" w:hAnsi="Times New Roman" w:cs="Times New Roman"/>
        </w:rPr>
        <w:t xml:space="preserve">3. SQL-запросы соединяют таблицу фактов с измерениями.</w:t>
      </w:r>
    </w:p>
    <w:p>
      <w:pPr>
        <w:pStyle w:val="Normal"/>
        <w:spacing w:after="120" w:line="360" w:lineRule="auto"/>
      </w:pPr>
      <w:r>
        <w:rPr>
          <w:rFonts w:ascii="Times New Roman" w:hAnsi="Times New Roman" w:cs="Times New Roman"/>
        </w:rPr>
        <w:t xml:space="preserve">4. После группировки рассчитываются показатели по нужным разрезам.</w:t>
      </w:r>
    </w:p>
    <w:p>
      <w:pPr>
        <w:pStyle w:val="Normal"/>
        <w:spacing w:after="120" w:line="360" w:lineRule="auto"/>
      </w:pPr>
      <w:r>
        <w:rPr>
          <w:rFonts w:ascii="Times New Roman" w:hAnsi="Times New Roman" w:cs="Times New Roman"/>
        </w:rPr>
        <w:t xml:space="preserve">5. Результаты выгружаются в таблицы и визуализируются графиками.</w:t>
      </w:r>
    </w:p>
    <w:p>
      <w:pPr>
        <w:pStyle w:val="Normal"/>
        <w:spacing w:after="120" w:line="360" w:lineRule="auto"/>
        <w:ind w:firstLine="708"/>
      </w:pPr>
      <w:r>
        <w:rPr>
          <w:rFonts w:ascii="Times New Roman" w:hAnsi="Times New Roman" w:cs="Times New Roman"/>
        </w:rPr>
        <w:t xml:space="preserve">Выбранная модель соответствует схеме «звезда». Она проще для понимания и проверки, чем более нормализованная схема «снежинка». Для учебного прототипа это преимущество важно, поскольку позволяет ясно показать связь между данными и расчетами.</w:t>
      </w:r>
    </w:p>
    <w:p>
      <w:pPr>
        <w:pStyle w:val="Heading2"/>
        <w:spacing w:after="120" w:line="360" w:lineRule="auto"/>
      </w:pPr>
      <w:r>
        <w:rPr>
          <w:rFonts w:ascii="Times New Roman" w:hAnsi="Times New Roman" w:cs="Times New Roman"/>
          <w:b/>
          <w:bCs/>
          <w:sz w:val="26"/>
          <w:szCs w:val="26"/>
        </w:rPr>
        <w:t xml:space="preserve">2.4. Ограничения и риски выбранного подхода</w:t>
      </w:r>
    </w:p>
    <w:p>
      <w:pPr>
        <w:pStyle w:val="Normal"/>
        <w:spacing w:after="120" w:line="360" w:lineRule="auto"/>
        <w:ind w:firstLine="708"/>
      </w:pPr>
      <w:r>
        <w:rPr>
          <w:rFonts w:ascii="Times New Roman" w:hAnsi="Times New Roman" w:cs="Times New Roman"/>
        </w:rPr>
        <w:t xml:space="preserve">Первое ограничение связано с демонстрационным характером данных. Они позволяют проверить структуру модели и запросы, но не дают оснований для окончательных выводов о реальной библиотеке. Для итоговой версии работы необходимо уточнить источники данных или подробно описать способ формирования демонстрационного набора.</w:t>
      </w:r>
    </w:p>
    <w:p>
      <w:pPr>
        <w:pStyle w:val="Normal"/>
        <w:spacing w:after="120" w:line="360" w:lineRule="auto"/>
        <w:ind w:firstLine="708"/>
      </w:pPr>
      <w:r>
        <w:rPr>
          <w:rFonts w:ascii="Times New Roman" w:hAnsi="Times New Roman" w:cs="Times New Roman"/>
        </w:rPr>
        <w:t xml:space="preserve">Второе ограничение связано с набором показателей. В прототипе рассчитаны базовые метрики: выдачи, активные читатели, использованные издания, средний срок выдачи, продления и просрочки. Для более полной оценки эффективности фонда необходимо добавить обращаемость, читаемость и книгообеспеченность в строгом виде.</w:t>
      </w:r>
    </w:p>
    <w:p>
      <w:pPr>
        <w:pStyle w:val="Normal"/>
        <w:spacing w:after="120" w:line="360" w:lineRule="auto"/>
        <w:ind w:firstLine="708"/>
      </w:pPr>
      <w:r>
        <w:rPr>
          <w:rFonts w:ascii="Times New Roman" w:hAnsi="Times New Roman" w:cs="Times New Roman"/>
        </w:rPr>
        <w:t xml:space="preserve">Третье ограничение связано с отсутствием пользовательского интерфейса. В итоговой версии результаты представлены в виде базы, SQL-запросов, таблиц и графиков. Этого достаточно для проверки исследовательской идеи, но для практического применения потребуется интерфейс или BI-панель.</w:t>
      </w:r>
    </w:p>
    <w:p>
      <w:pPr>
        <w:pStyle w:val="Normal"/>
        <w:spacing w:after="120" w:line="360" w:lineRule="auto"/>
        <w:ind w:firstLine="708"/>
      </w:pPr>
      <w:r>
        <w:rPr>
          <w:rFonts w:ascii="Times New Roman" w:hAnsi="Times New Roman" w:cs="Times New Roman"/>
        </w:rPr>
        <w:t xml:space="preserve">Основные риски:</w:t>
      </w:r>
    </w:p>
    <w:p>
      <w:pPr>
        <w:pStyle w:val="Normal"/>
        <w:spacing w:after="120" w:line="360" w:lineRule="auto"/>
      </w:pPr>
      <w:r>
        <w:rPr>
          <w:rFonts w:ascii="Times New Roman" w:hAnsi="Times New Roman" w:cs="Times New Roman"/>
        </w:rPr>
        <w:t xml:space="preserve">• недостаточность исходных данных для расчета всех библиотечных показателей;</w:t>
      </w:r>
    </w:p>
    <w:p>
      <w:pPr>
        <w:pStyle w:val="Normal"/>
        <w:spacing w:after="120" w:line="360" w:lineRule="auto"/>
      </w:pPr>
      <w:r>
        <w:rPr>
          <w:rFonts w:ascii="Times New Roman" w:hAnsi="Times New Roman" w:cs="Times New Roman"/>
        </w:rPr>
        <w:t xml:space="preserve">• возможное несоответствие демонстрационной структуры реальной библиотечной системе;</w:t>
      </w:r>
    </w:p>
    <w:p>
      <w:pPr>
        <w:pStyle w:val="Normal"/>
        <w:spacing w:after="120" w:line="360" w:lineRule="auto"/>
      </w:pPr>
      <w:r>
        <w:rPr>
          <w:rFonts w:ascii="Times New Roman" w:hAnsi="Times New Roman" w:cs="Times New Roman"/>
        </w:rPr>
        <w:t xml:space="preserve">• необходимость очистки и нормализации данных при переходе к реальным источникам;</w:t>
      </w:r>
    </w:p>
    <w:p>
      <w:pPr>
        <w:pStyle w:val="Normal"/>
        <w:spacing w:after="120" w:line="360" w:lineRule="auto"/>
      </w:pPr>
      <w:r>
        <w:rPr>
          <w:rFonts w:ascii="Times New Roman" w:hAnsi="Times New Roman" w:cs="Times New Roman"/>
        </w:rPr>
        <w:t xml:space="preserve">• ограниченная производительность SQLite при больших объемах данных;</w:t>
      </w:r>
    </w:p>
    <w:p>
      <w:pPr>
        <w:pStyle w:val="Normal"/>
        <w:spacing w:after="120" w:line="360" w:lineRule="auto"/>
      </w:pPr>
      <w:r>
        <w:rPr>
          <w:rFonts w:ascii="Times New Roman" w:hAnsi="Times New Roman" w:cs="Times New Roman"/>
        </w:rPr>
        <w:t xml:space="preserve">• риск формального анализа без управленческой интерпретации показателей.</w:t>
      </w:r>
    </w:p>
    <w:p>
      <w:pPr>
        <w:pStyle w:val="Normal"/>
        <w:spacing w:after="120" w:line="360" w:lineRule="auto"/>
        <w:ind w:firstLine="708"/>
      </w:pPr>
      <w:r>
        <w:rPr>
          <w:rFonts w:ascii="Times New Roman" w:hAnsi="Times New Roman" w:cs="Times New Roman"/>
        </w:rPr>
        <w:t xml:space="preserve">Несмотря на эти ограничения, выбранный подход подходит для итоговой работы, поскольку позволяет показать методологию исследования, получить проверяемые результаты и подготовить основу для дальнейшего развития системы.</w:t>
      </w:r>
    </w:p>
    <w:p>
      <w:r>
        <w:br w:type="page"/>
      </w:r>
    </w:p>
    <w:p>
      <w:pPr>
        <w:pStyle w:val="Heading1"/>
        <w:spacing w:after="180" w:line="360" w:lineRule="auto"/>
        <w:jc w:val="center"/>
      </w:pPr>
      <w:r>
        <w:rPr>
          <w:rFonts w:ascii="Times New Roman" w:hAnsi="Times New Roman" w:cs="Times New Roman"/>
          <w:b/>
          <w:bCs/>
          <w:sz w:val="28"/>
          <w:szCs w:val="28"/>
        </w:rPr>
        <w:t xml:space="preserve">Глава 3. Результаты исследования</w:t>
      </w:r>
    </w:p>
    <w:p>
      <w:pPr>
        <w:pStyle w:val="Heading2"/>
        <w:spacing w:after="120" w:line="360" w:lineRule="auto"/>
      </w:pPr>
      <w:r>
        <w:rPr>
          <w:rFonts w:ascii="Times New Roman" w:hAnsi="Times New Roman" w:cs="Times New Roman"/>
          <w:b/>
          <w:bCs/>
          <w:sz w:val="26"/>
          <w:szCs w:val="26"/>
        </w:rPr>
        <w:t xml:space="preserve">3.1. Состав прототипа и подготовленных материалов</w:t>
      </w:r>
    </w:p>
    <w:p>
      <w:pPr>
        <w:pStyle w:val="Normal"/>
        <w:spacing w:after="120" w:line="360" w:lineRule="auto"/>
        <w:ind w:firstLine="708"/>
      </w:pPr>
      <w:r>
        <w:rPr>
          <w:rFonts w:ascii="Times New Roman" w:hAnsi="Times New Roman" w:cs="Times New Roman"/>
        </w:rPr>
        <w:t xml:space="preserve">В рамках учебной практики был подготовлен прототип аналитического хранилища и набор материалов для проверки результатов. Прототип размещен в репозитории GitHub: https://github.com/FazexIam/library-fund-olap-research. В репозитории находятся демонстрационная база данных SQLite, SQL-запросы, таблицы с метриками, графики и отчет по пятому этапу, итоговый отчет и презентация к защите.</w:t>
      </w:r>
    </w:p>
    <w:p>
      <w:pPr>
        <w:pStyle w:val="Normal"/>
        <w:spacing w:after="120" w:line="360" w:lineRule="auto"/>
        <w:ind w:firstLine="708"/>
      </w:pPr>
      <w:r>
        <w:rPr>
          <w:rFonts w:ascii="Times New Roman" w:hAnsi="Times New Roman" w:cs="Times New Roman"/>
        </w:rPr>
        <w:t xml:space="preserve">Состав подготовленных материалов:</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1"/>
      </w:tblPr>
      <w:tblGrid>
        <w:gridCol w:w="4500"/>
        <w:gridCol w:w="4500"/>
      </w:tblGrid>
      <w:tr>
        <w:tc>
          <w:tcPr>
            <w:tcW w:w="4500" w:type="dxa"/>
            <w:shd w:fill="E9EFF4"/>
          </w:tcPr>
          <w:p>
            <w:pPr>
              <w:pStyle w:val="Normal"/>
              <w:spacing w:after="0" w:line="360" w:lineRule="auto"/>
            </w:pPr>
            <w:r>
              <w:rPr>
                <w:rFonts w:ascii="Times New Roman" w:hAnsi="Times New Roman" w:cs="Times New Roman"/>
                <w:b/>
                <w:bCs/>
                <w:sz w:val="22"/>
                <w:szCs w:val="22"/>
              </w:rPr>
              <w:t xml:space="preserve">Файл</w:t>
            </w:r>
          </w:p>
        </w:tc>
        <w:tc>
          <w:tcPr>
            <w:tcW w:w="4500" w:type="dxa"/>
            <w:shd w:fill="E9EFF4"/>
          </w:tcPr>
          <w:p>
            <w:pPr>
              <w:pStyle w:val="Normal"/>
              <w:spacing w:after="0" w:line="360" w:lineRule="auto"/>
            </w:pPr>
            <w:r>
              <w:rPr>
                <w:rFonts w:ascii="Times New Roman" w:hAnsi="Times New Roman" w:cs="Times New Roman"/>
                <w:b/>
                <w:bCs/>
                <w:sz w:val="22"/>
                <w:szCs w:val="22"/>
              </w:rPr>
              <w:t xml:space="preserve">Назначение</w:t>
            </w:r>
          </w:p>
        </w:tc>
      </w:tr>
      <w:tr>
        <w:tc>
          <w:tcPr>
            <w:tcW w:w="4500" w:type="dxa"/>
          </w:tcPr>
          <w:p>
            <w:pPr>
              <w:pStyle w:val="Normal"/>
              <w:spacing w:after="0" w:line="360" w:lineRule="auto"/>
            </w:pPr>
            <w:r>
              <w:rPr>
                <w:rFonts w:ascii="Times New Roman" w:hAnsi="Times New Roman" w:cs="Times New Roman"/>
                <w:sz w:val="22"/>
                <w:szCs w:val="22"/>
              </w:rPr>
              <w:t xml:space="preserve">library_fund_olap.sqlite</w:t>
            </w:r>
          </w:p>
        </w:tc>
        <w:tc>
          <w:tcPr>
            <w:tcW w:w="4500" w:type="dxa"/>
          </w:tcPr>
          <w:p>
            <w:pPr>
              <w:pStyle w:val="Normal"/>
              <w:spacing w:after="0" w:line="360" w:lineRule="auto"/>
            </w:pPr>
            <w:r>
              <w:rPr>
                <w:rFonts w:ascii="Times New Roman" w:hAnsi="Times New Roman" w:cs="Times New Roman"/>
                <w:sz w:val="22"/>
                <w:szCs w:val="22"/>
              </w:rPr>
              <w:t xml:space="preserve">Демонстрационная база данных с таблицами измерений и фактов</w:t>
            </w:r>
          </w:p>
        </w:tc>
      </w:tr>
      <w:tr>
        <w:tc>
          <w:tcPr>
            <w:tcW w:w="4500" w:type="dxa"/>
          </w:tcPr>
          <w:p>
            <w:pPr>
              <w:pStyle w:val="Normal"/>
              <w:spacing w:after="0" w:line="360" w:lineRule="auto"/>
            </w:pPr>
            <w:r>
              <w:rPr>
                <w:rFonts w:ascii="Times New Roman" w:hAnsi="Times New Roman" w:cs="Times New Roman"/>
                <w:sz w:val="22"/>
                <w:szCs w:val="22"/>
              </w:rPr>
              <w:t xml:space="preserve">analytical_queries.sql</w:t>
            </w:r>
          </w:p>
        </w:tc>
        <w:tc>
          <w:tcPr>
            <w:tcW w:w="4500" w:type="dxa"/>
          </w:tcPr>
          <w:p>
            <w:pPr>
              <w:pStyle w:val="Normal"/>
              <w:spacing w:after="0" w:line="360" w:lineRule="auto"/>
            </w:pPr>
            <w:r>
              <w:rPr>
                <w:rFonts w:ascii="Times New Roman" w:hAnsi="Times New Roman" w:cs="Times New Roman"/>
                <w:sz w:val="22"/>
                <w:szCs w:val="22"/>
              </w:rPr>
              <w:t xml:space="preserve">SQL-запросы для расчета показателей</w:t>
            </w:r>
          </w:p>
        </w:tc>
      </w:tr>
      <w:tr>
        <w:tc>
          <w:tcPr>
            <w:tcW w:w="4500" w:type="dxa"/>
          </w:tcPr>
          <w:p>
            <w:pPr>
              <w:pStyle w:val="Normal"/>
              <w:spacing w:after="0" w:line="360" w:lineRule="auto"/>
            </w:pPr>
            <w:r>
              <w:rPr>
                <w:rFonts w:ascii="Times New Roman" w:hAnsi="Times New Roman" w:cs="Times New Roman"/>
                <w:sz w:val="22"/>
                <w:szCs w:val="22"/>
              </w:rPr>
              <w:t xml:space="preserve">table_branch_metrics.csv</w:t>
            </w:r>
          </w:p>
        </w:tc>
        <w:tc>
          <w:tcPr>
            <w:tcW w:w="4500" w:type="dxa"/>
          </w:tcPr>
          <w:p>
            <w:pPr>
              <w:pStyle w:val="Normal"/>
              <w:spacing w:after="0" w:line="360" w:lineRule="auto"/>
            </w:pPr>
            <w:r>
              <w:rPr>
                <w:rFonts w:ascii="Times New Roman" w:hAnsi="Times New Roman" w:cs="Times New Roman"/>
                <w:sz w:val="22"/>
                <w:szCs w:val="22"/>
              </w:rPr>
              <w:t xml:space="preserve">Таблица показателей по филиалам</w:t>
            </w:r>
          </w:p>
        </w:tc>
      </w:tr>
      <w:tr>
        <w:tc>
          <w:tcPr>
            <w:tcW w:w="4500" w:type="dxa"/>
          </w:tcPr>
          <w:p>
            <w:pPr>
              <w:pStyle w:val="Normal"/>
              <w:spacing w:after="0" w:line="360" w:lineRule="auto"/>
            </w:pPr>
            <w:r>
              <w:rPr>
                <w:rFonts w:ascii="Times New Roman" w:hAnsi="Times New Roman" w:cs="Times New Roman"/>
                <w:sz w:val="22"/>
                <w:szCs w:val="22"/>
              </w:rPr>
              <w:t xml:space="preserve">table_category_metrics.csv</w:t>
            </w:r>
          </w:p>
        </w:tc>
        <w:tc>
          <w:tcPr>
            <w:tcW w:w="4500" w:type="dxa"/>
          </w:tcPr>
          <w:p>
            <w:pPr>
              <w:pStyle w:val="Normal"/>
              <w:spacing w:after="0" w:line="360" w:lineRule="auto"/>
            </w:pPr>
            <w:r>
              <w:rPr>
                <w:rFonts w:ascii="Times New Roman" w:hAnsi="Times New Roman" w:cs="Times New Roman"/>
                <w:sz w:val="22"/>
                <w:szCs w:val="22"/>
              </w:rPr>
              <w:t xml:space="preserve">Таблица показателей по разделам фонда</w:t>
            </w:r>
          </w:p>
        </w:tc>
      </w:tr>
      <w:tr>
        <w:tc>
          <w:tcPr>
            <w:tcW w:w="4500" w:type="dxa"/>
          </w:tcPr>
          <w:p>
            <w:pPr>
              <w:pStyle w:val="Normal"/>
              <w:spacing w:after="0" w:line="360" w:lineRule="auto"/>
            </w:pPr>
            <w:r>
              <w:rPr>
                <w:rFonts w:ascii="Times New Roman" w:hAnsi="Times New Roman" w:cs="Times New Roman"/>
                <w:sz w:val="22"/>
                <w:szCs w:val="22"/>
              </w:rPr>
              <w:t xml:space="preserve">chart_loans_by_month.svg</w:t>
            </w:r>
          </w:p>
        </w:tc>
        <w:tc>
          <w:tcPr>
            <w:tcW w:w="4500" w:type="dxa"/>
          </w:tcPr>
          <w:p>
            <w:pPr>
              <w:pStyle w:val="Normal"/>
              <w:spacing w:after="0" w:line="360" w:lineRule="auto"/>
            </w:pPr>
            <w:r>
              <w:rPr>
                <w:rFonts w:ascii="Times New Roman" w:hAnsi="Times New Roman" w:cs="Times New Roman"/>
                <w:sz w:val="22"/>
                <w:szCs w:val="22"/>
              </w:rPr>
              <w:t xml:space="preserve">График динамики выдач по месяцам</w:t>
            </w:r>
          </w:p>
        </w:tc>
      </w:tr>
      <w:tr>
        <w:tc>
          <w:tcPr>
            <w:tcW w:w="4500" w:type="dxa"/>
          </w:tcPr>
          <w:p>
            <w:pPr>
              <w:pStyle w:val="Normal"/>
              <w:spacing w:after="0" w:line="360" w:lineRule="auto"/>
            </w:pPr>
            <w:r>
              <w:rPr>
                <w:rFonts w:ascii="Times New Roman" w:hAnsi="Times New Roman" w:cs="Times New Roman"/>
                <w:sz w:val="22"/>
                <w:szCs w:val="22"/>
              </w:rPr>
              <w:t xml:space="preserve">chart_turnover_by_category.svg</w:t>
            </w:r>
          </w:p>
        </w:tc>
        <w:tc>
          <w:tcPr>
            <w:tcW w:w="4500" w:type="dxa"/>
          </w:tcPr>
          <w:p>
            <w:pPr>
              <w:pStyle w:val="Normal"/>
              <w:spacing w:after="0" w:line="360" w:lineRule="auto"/>
            </w:pPr>
            <w:r>
              <w:rPr>
                <w:rFonts w:ascii="Times New Roman" w:hAnsi="Times New Roman" w:cs="Times New Roman"/>
                <w:sz w:val="22"/>
                <w:szCs w:val="22"/>
              </w:rPr>
              <w:t xml:space="preserve">График обращаемости по разделам фонда</w:t>
            </w:r>
          </w:p>
        </w:tc>
      </w:tr>
      <w:tr>
        <w:tc>
          <w:tcPr>
            <w:tcW w:w="4500" w:type="dxa"/>
          </w:tcPr>
          <w:p>
            <w:pPr>
              <w:pStyle w:val="Normal"/>
              <w:spacing w:after="0" w:line="360" w:lineRule="auto"/>
            </w:pPr>
            <w:r>
              <w:rPr>
                <w:rFonts w:ascii="Times New Roman" w:hAnsi="Times New Roman" w:cs="Times New Roman"/>
                <w:sz w:val="22"/>
                <w:szCs w:val="22"/>
              </w:rPr>
              <w:t xml:space="preserve">kt5_report.docx</w:t>
            </w:r>
          </w:p>
        </w:tc>
        <w:tc>
          <w:tcPr>
            <w:tcW w:w="4500" w:type="dxa"/>
          </w:tcPr>
          <w:p>
            <w:pPr>
              <w:pStyle w:val="Normal"/>
              <w:spacing w:after="0" w:line="360" w:lineRule="auto"/>
            </w:pPr>
            <w:r>
              <w:rPr>
                <w:rFonts w:ascii="Times New Roman" w:hAnsi="Times New Roman" w:cs="Times New Roman"/>
                <w:sz w:val="22"/>
                <w:szCs w:val="22"/>
              </w:rPr>
              <w:t xml:space="preserve">Отчет по промежуточным результатам</w:t>
            </w:r>
          </w:p>
        </w:tc>
      </w:tr>
      <w:tr>
        <w:tc>
          <w:tcPr>
            <w:tcW w:w="4500" w:type="dxa"/>
          </w:tcPr>
          <w:p>
            <w:pPr>
              <w:pStyle w:val="Normal"/>
              <w:spacing w:after="0" w:line="360" w:lineRule="auto"/>
            </w:pPr>
            <w:r>
              <w:rPr>
                <w:rFonts w:ascii="Times New Roman" w:hAnsi="Times New Roman" w:cs="Times New Roman"/>
                <w:sz w:val="22"/>
                <w:szCs w:val="22"/>
              </w:rPr>
              <w:t xml:space="preserve">kt7_final_report.docx</w:t>
            </w:r>
          </w:p>
        </w:tc>
        <w:tc>
          <w:tcPr>
            <w:tcW w:w="4500" w:type="dxa"/>
          </w:tcPr>
          <w:p>
            <w:pPr>
              <w:pStyle w:val="Normal"/>
              <w:spacing w:after="0" w:line="360" w:lineRule="auto"/>
            </w:pPr>
            <w:r>
              <w:rPr>
                <w:rFonts w:ascii="Times New Roman" w:hAnsi="Times New Roman" w:cs="Times New Roman"/>
                <w:sz w:val="22"/>
                <w:szCs w:val="22"/>
              </w:rPr>
              <w:t xml:space="preserve">Итоговый отчет по учебной практике</w:t>
            </w:r>
          </w:p>
        </w:tc>
      </w:tr>
      <w:tr>
        <w:tc>
          <w:tcPr>
            <w:tcW w:w="4500" w:type="dxa"/>
          </w:tcPr>
          <w:p>
            <w:pPr>
              <w:pStyle w:val="Normal"/>
              <w:spacing w:after="0" w:line="360" w:lineRule="auto"/>
            </w:pPr>
            <w:r>
              <w:rPr>
                <w:rFonts w:ascii="Times New Roman" w:hAnsi="Times New Roman" w:cs="Times New Roman"/>
                <w:sz w:val="22"/>
                <w:szCs w:val="22"/>
              </w:rPr>
              <w:t xml:space="preserve">kt7_presentation.pptx</w:t>
            </w:r>
          </w:p>
        </w:tc>
        <w:tc>
          <w:tcPr>
            <w:tcW w:w="4500" w:type="dxa"/>
          </w:tcPr>
          <w:p>
            <w:pPr>
              <w:pStyle w:val="Normal"/>
              <w:spacing w:after="0" w:line="360" w:lineRule="auto"/>
            </w:pPr>
            <w:r>
              <w:rPr>
                <w:rFonts w:ascii="Times New Roman" w:hAnsi="Times New Roman" w:cs="Times New Roman"/>
                <w:sz w:val="22"/>
                <w:szCs w:val="22"/>
              </w:rPr>
              <w:t xml:space="preserve">Презентация к защите</w:t>
            </w:r>
          </w:p>
        </w:tc>
      </w:tr>
    </w:tbl>
    <w:p>
      <w:pPr>
        <w:pStyle w:val="Normal"/>
        <w:spacing w:after="120" w:line="360" w:lineRule="auto"/>
        <w:ind w:firstLine="708"/>
      </w:pPr>
      <w:r>
        <w:rPr>
          <w:rFonts w:ascii="Times New Roman" w:hAnsi="Times New Roman" w:cs="Times New Roman"/>
        </w:rPr>
        <w:t xml:space="preserve">Прототип представлен как набор проверяемых материалов, а не как завершенная промышленная система. Это соответствует уровню итогового этапа: основная задача состояла в том, чтобы показать модель данных, получить первые метрики и продемонстрировать применимость ROLAP-подхода.</w:t>
      </w:r>
    </w:p>
    <w:p>
      <w:pPr>
        <w:pStyle w:val="Heading2"/>
        <w:spacing w:after="120" w:line="360" w:lineRule="auto"/>
      </w:pPr>
      <w:r>
        <w:rPr>
          <w:rFonts w:ascii="Times New Roman" w:hAnsi="Times New Roman" w:cs="Times New Roman"/>
          <w:b/>
          <w:bCs/>
          <w:sz w:val="26"/>
          <w:szCs w:val="26"/>
        </w:rPr>
        <w:t xml:space="preserve">3.2. Первичные метрики по филиалам и разделам фонда</w:t>
      </w:r>
    </w:p>
    <w:p>
      <w:pPr>
        <w:pStyle w:val="Normal"/>
        <w:spacing w:after="120" w:line="360" w:lineRule="auto"/>
        <w:ind w:firstLine="708"/>
      </w:pPr>
      <w:r>
        <w:rPr>
          <w:rFonts w:ascii="Times New Roman" w:hAnsi="Times New Roman" w:cs="Times New Roman"/>
        </w:rPr>
        <w:t xml:space="preserve">По демонстрационным данным были рассчитаны основные показатели использования фонда. Общий объем выдач составил 2200 операций. Количество активных читателей - 456. Использованная часть фонда в демонстрационном наборе данных составила 100%, поскольку данные были сформированы так, чтобы все издания участвовали в анализе. Средний срок выдачи составил 16,3 дня. Доля выдач с продлением составила 21,0%, а доля выдач с просрочкой - 27,7%.</w:t>
      </w:r>
    </w:p>
    <w:p>
      <w:pPr>
        <w:pStyle w:val="Normal"/>
        <w:spacing w:after="120" w:line="360" w:lineRule="auto"/>
        <w:ind w:firstLine="708"/>
      </w:pPr>
      <w:r>
        <w:rPr>
          <w:rFonts w:ascii="Times New Roman" w:hAnsi="Times New Roman" w:cs="Times New Roman"/>
        </w:rPr>
        <w:t xml:space="preserve">Таблица 1 - Показатели по филиалам.</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1"/>
      </w:tblPr>
      <w:tblGrid>
        <w:gridCol w:w="1500"/>
        <w:gridCol w:w="1500"/>
        <w:gridCol w:w="1500"/>
        <w:gridCol w:w="1500"/>
        <w:gridCol w:w="1500"/>
        <w:gridCol w:w="1500"/>
      </w:tblGrid>
      <w:tr>
        <w:tc>
          <w:tcPr>
            <w:tcW w:w="1500" w:type="dxa"/>
            <w:shd w:fill="E9EFF4"/>
          </w:tcPr>
          <w:p>
            <w:pPr>
              <w:pStyle w:val="Normal"/>
              <w:spacing w:after="0" w:line="360" w:lineRule="auto"/>
            </w:pPr>
            <w:r>
              <w:rPr>
                <w:rFonts w:ascii="Times New Roman" w:hAnsi="Times New Roman" w:cs="Times New Roman"/>
                <w:b/>
                <w:bCs/>
                <w:sz w:val="22"/>
                <w:szCs w:val="22"/>
              </w:rPr>
              <w:t xml:space="preserve">Филиал</w:t>
            </w:r>
          </w:p>
        </w:tc>
        <w:tc>
          <w:tcPr>
            <w:tcW w:w="1500" w:type="dxa"/>
            <w:shd w:fill="E9EFF4"/>
          </w:tcPr>
          <w:p>
            <w:pPr>
              <w:pStyle w:val="Normal"/>
              <w:spacing w:after="0" w:line="360" w:lineRule="auto"/>
            </w:pPr>
            <w:r>
              <w:rPr>
                <w:rFonts w:ascii="Times New Roman" w:hAnsi="Times New Roman" w:cs="Times New Roman"/>
                <w:b/>
                <w:bCs/>
                <w:sz w:val="22"/>
                <w:szCs w:val="22"/>
              </w:rPr>
              <w:t xml:space="preserve">Выдачи</w:t>
            </w:r>
          </w:p>
        </w:tc>
        <w:tc>
          <w:tcPr>
            <w:tcW w:w="1500" w:type="dxa"/>
            <w:shd w:fill="E9EFF4"/>
          </w:tcPr>
          <w:p>
            <w:pPr>
              <w:pStyle w:val="Normal"/>
              <w:spacing w:after="0" w:line="360" w:lineRule="auto"/>
            </w:pPr>
            <w:r>
              <w:rPr>
                <w:rFonts w:ascii="Times New Roman" w:hAnsi="Times New Roman" w:cs="Times New Roman"/>
                <w:b/>
                <w:bCs/>
                <w:sz w:val="22"/>
                <w:szCs w:val="22"/>
              </w:rPr>
              <w:t xml:space="preserve">Активные читатели</w:t>
            </w:r>
          </w:p>
        </w:tc>
        <w:tc>
          <w:tcPr>
            <w:tcW w:w="1500" w:type="dxa"/>
            <w:shd w:fill="E9EFF4"/>
          </w:tcPr>
          <w:p>
            <w:pPr>
              <w:pStyle w:val="Normal"/>
              <w:spacing w:after="0" w:line="360" w:lineRule="auto"/>
            </w:pPr>
            <w:r>
              <w:rPr>
                <w:rFonts w:ascii="Times New Roman" w:hAnsi="Times New Roman" w:cs="Times New Roman"/>
                <w:b/>
                <w:bCs/>
                <w:sz w:val="22"/>
                <w:szCs w:val="22"/>
              </w:rPr>
              <w:t xml:space="preserve">Использованные экземпляры</w:t>
            </w:r>
          </w:p>
        </w:tc>
        <w:tc>
          <w:tcPr>
            <w:tcW w:w="1500" w:type="dxa"/>
            <w:shd w:fill="E9EFF4"/>
          </w:tcPr>
          <w:p>
            <w:pPr>
              <w:pStyle w:val="Normal"/>
              <w:spacing w:after="0" w:line="360" w:lineRule="auto"/>
            </w:pPr>
            <w:r>
              <w:rPr>
                <w:rFonts w:ascii="Times New Roman" w:hAnsi="Times New Roman" w:cs="Times New Roman"/>
                <w:b/>
                <w:bCs/>
                <w:sz w:val="22"/>
                <w:szCs w:val="22"/>
              </w:rPr>
              <w:t xml:space="preserve">Средний срок выдачи</w:t>
            </w:r>
          </w:p>
        </w:tc>
        <w:tc>
          <w:tcPr>
            <w:tcW w:w="1500" w:type="dxa"/>
            <w:shd w:fill="E9EFF4"/>
          </w:tcPr>
          <w:p>
            <w:pPr>
              <w:pStyle w:val="Normal"/>
              <w:spacing w:after="0" w:line="360" w:lineRule="auto"/>
            </w:pPr>
            <w:r>
              <w:rPr>
                <w:rFonts w:ascii="Times New Roman" w:hAnsi="Times New Roman" w:cs="Times New Roman"/>
                <w:b/>
                <w:bCs/>
                <w:sz w:val="22"/>
                <w:szCs w:val="22"/>
              </w:rPr>
              <w:t xml:space="preserve">Просрочки, %</w:t>
            </w:r>
          </w:p>
        </w:tc>
      </w:tr>
      <w:tr>
        <w:tc>
          <w:tcPr>
            <w:tcW w:w="1500" w:type="dxa"/>
          </w:tcPr>
          <w:p>
            <w:pPr>
              <w:pStyle w:val="Normal"/>
              <w:spacing w:after="0" w:line="360" w:lineRule="auto"/>
            </w:pPr>
            <w:r>
              <w:rPr>
                <w:rFonts w:ascii="Times New Roman" w:hAnsi="Times New Roman" w:cs="Times New Roman"/>
                <w:sz w:val="22"/>
                <w:szCs w:val="22"/>
              </w:rPr>
              <w:t xml:space="preserve">Центральная библиотека</w:t>
            </w:r>
          </w:p>
        </w:tc>
        <w:tc>
          <w:tcPr>
            <w:tcW w:w="1500" w:type="dxa"/>
          </w:tcPr>
          <w:p>
            <w:pPr>
              <w:pStyle w:val="Normal"/>
              <w:spacing w:after="0" w:line="360" w:lineRule="auto"/>
            </w:pPr>
            <w:r>
              <w:rPr>
                <w:rFonts w:ascii="Times New Roman" w:hAnsi="Times New Roman" w:cs="Times New Roman"/>
                <w:sz w:val="22"/>
                <w:szCs w:val="22"/>
              </w:rPr>
              <w:t xml:space="preserve">867</w:t>
            </w:r>
          </w:p>
        </w:tc>
        <w:tc>
          <w:tcPr>
            <w:tcW w:w="1500" w:type="dxa"/>
          </w:tcPr>
          <w:p>
            <w:pPr>
              <w:pStyle w:val="Normal"/>
              <w:spacing w:after="0" w:line="360" w:lineRule="auto"/>
            </w:pPr>
            <w:r>
              <w:rPr>
                <w:rFonts w:ascii="Times New Roman" w:hAnsi="Times New Roman" w:cs="Times New Roman"/>
                <w:sz w:val="22"/>
                <w:szCs w:val="22"/>
              </w:rPr>
              <w:t xml:space="preserve">391</w:t>
            </w:r>
          </w:p>
        </w:tc>
        <w:tc>
          <w:tcPr>
            <w:tcW w:w="1500" w:type="dxa"/>
          </w:tcPr>
          <w:p>
            <w:pPr>
              <w:pStyle w:val="Normal"/>
              <w:spacing w:after="0" w:line="360" w:lineRule="auto"/>
            </w:pPr>
            <w:r>
              <w:rPr>
                <w:rFonts w:ascii="Times New Roman" w:hAnsi="Times New Roman" w:cs="Times New Roman"/>
                <w:sz w:val="22"/>
                <w:szCs w:val="22"/>
              </w:rPr>
              <w:t xml:space="preserve">190</w:t>
            </w:r>
          </w:p>
        </w:tc>
        <w:tc>
          <w:tcPr>
            <w:tcW w:w="1500" w:type="dxa"/>
          </w:tcPr>
          <w:p>
            <w:pPr>
              <w:pStyle w:val="Normal"/>
              <w:spacing w:after="0" w:line="360" w:lineRule="auto"/>
            </w:pPr>
            <w:r>
              <w:rPr>
                <w:rFonts w:ascii="Times New Roman" w:hAnsi="Times New Roman" w:cs="Times New Roman"/>
                <w:sz w:val="22"/>
                <w:szCs w:val="22"/>
              </w:rPr>
              <w:t xml:space="preserve">16,7</w:t>
            </w:r>
          </w:p>
        </w:tc>
        <w:tc>
          <w:tcPr>
            <w:tcW w:w="1500" w:type="dxa"/>
          </w:tcPr>
          <w:p>
            <w:pPr>
              <w:pStyle w:val="Normal"/>
              <w:spacing w:after="0" w:line="360" w:lineRule="auto"/>
            </w:pPr>
            <w:r>
              <w:rPr>
                <w:rFonts w:ascii="Times New Roman" w:hAnsi="Times New Roman" w:cs="Times New Roman"/>
                <w:sz w:val="22"/>
                <w:szCs w:val="22"/>
              </w:rPr>
              <w:t xml:space="preserve">28,3</w:t>
            </w:r>
          </w:p>
        </w:tc>
      </w:tr>
      <w:tr>
        <w:tc>
          <w:tcPr>
            <w:tcW w:w="1500" w:type="dxa"/>
          </w:tcPr>
          <w:p>
            <w:pPr>
              <w:pStyle w:val="Normal"/>
              <w:spacing w:after="0" w:line="360" w:lineRule="auto"/>
            </w:pPr>
            <w:r>
              <w:rPr>
                <w:rFonts w:ascii="Times New Roman" w:hAnsi="Times New Roman" w:cs="Times New Roman"/>
                <w:sz w:val="22"/>
                <w:szCs w:val="22"/>
              </w:rPr>
              <w:t xml:space="preserve">Филиал студенческого городка</w:t>
            </w:r>
          </w:p>
        </w:tc>
        <w:tc>
          <w:tcPr>
            <w:tcW w:w="1500" w:type="dxa"/>
          </w:tcPr>
          <w:p>
            <w:pPr>
              <w:pStyle w:val="Normal"/>
              <w:spacing w:after="0" w:line="360" w:lineRule="auto"/>
            </w:pPr>
            <w:r>
              <w:rPr>
                <w:rFonts w:ascii="Times New Roman" w:hAnsi="Times New Roman" w:cs="Times New Roman"/>
                <w:sz w:val="22"/>
                <w:szCs w:val="22"/>
              </w:rPr>
              <w:t xml:space="preserve">587</w:t>
            </w:r>
          </w:p>
        </w:tc>
        <w:tc>
          <w:tcPr>
            <w:tcW w:w="1500" w:type="dxa"/>
          </w:tcPr>
          <w:p>
            <w:pPr>
              <w:pStyle w:val="Normal"/>
              <w:spacing w:after="0" w:line="360" w:lineRule="auto"/>
            </w:pPr>
            <w:r>
              <w:rPr>
                <w:rFonts w:ascii="Times New Roman" w:hAnsi="Times New Roman" w:cs="Times New Roman"/>
                <w:sz w:val="22"/>
                <w:szCs w:val="22"/>
              </w:rPr>
              <w:t xml:space="preserve">329</w:t>
            </w:r>
          </w:p>
        </w:tc>
        <w:tc>
          <w:tcPr>
            <w:tcW w:w="1500" w:type="dxa"/>
          </w:tcPr>
          <w:p>
            <w:pPr>
              <w:pStyle w:val="Normal"/>
              <w:spacing w:after="0" w:line="360" w:lineRule="auto"/>
            </w:pPr>
            <w:r>
              <w:rPr>
                <w:rFonts w:ascii="Times New Roman" w:hAnsi="Times New Roman" w:cs="Times New Roman"/>
                <w:sz w:val="22"/>
                <w:szCs w:val="22"/>
              </w:rPr>
              <w:t xml:space="preserve">182</w:t>
            </w:r>
          </w:p>
        </w:tc>
        <w:tc>
          <w:tcPr>
            <w:tcW w:w="1500" w:type="dxa"/>
          </w:tcPr>
          <w:p>
            <w:pPr>
              <w:pStyle w:val="Normal"/>
              <w:spacing w:after="0" w:line="360" w:lineRule="auto"/>
            </w:pPr>
            <w:r>
              <w:rPr>
                <w:rFonts w:ascii="Times New Roman" w:hAnsi="Times New Roman" w:cs="Times New Roman"/>
                <w:sz w:val="22"/>
                <w:szCs w:val="22"/>
              </w:rPr>
              <w:t xml:space="preserve">16,0</w:t>
            </w:r>
          </w:p>
        </w:tc>
        <w:tc>
          <w:tcPr>
            <w:tcW w:w="1500" w:type="dxa"/>
          </w:tcPr>
          <w:p>
            <w:pPr>
              <w:pStyle w:val="Normal"/>
              <w:spacing w:after="0" w:line="360" w:lineRule="auto"/>
            </w:pPr>
            <w:r>
              <w:rPr>
                <w:rFonts w:ascii="Times New Roman" w:hAnsi="Times New Roman" w:cs="Times New Roman"/>
                <w:sz w:val="22"/>
                <w:szCs w:val="22"/>
              </w:rPr>
              <w:t xml:space="preserve">26,7</w:t>
            </w:r>
          </w:p>
        </w:tc>
      </w:tr>
      <w:tr>
        <w:tc>
          <w:tcPr>
            <w:tcW w:w="1500" w:type="dxa"/>
          </w:tcPr>
          <w:p>
            <w:pPr>
              <w:pStyle w:val="Normal"/>
              <w:spacing w:after="0" w:line="360" w:lineRule="auto"/>
            </w:pPr>
            <w:r>
              <w:rPr>
                <w:rFonts w:ascii="Times New Roman" w:hAnsi="Times New Roman" w:cs="Times New Roman"/>
                <w:sz w:val="22"/>
                <w:szCs w:val="22"/>
              </w:rPr>
              <w:t xml:space="preserve">Филиал северного района</w:t>
            </w:r>
          </w:p>
        </w:tc>
        <w:tc>
          <w:tcPr>
            <w:tcW w:w="1500" w:type="dxa"/>
          </w:tcPr>
          <w:p>
            <w:pPr>
              <w:pStyle w:val="Normal"/>
              <w:spacing w:after="0" w:line="360" w:lineRule="auto"/>
            </w:pPr>
            <w:r>
              <w:rPr>
                <w:rFonts w:ascii="Times New Roman" w:hAnsi="Times New Roman" w:cs="Times New Roman"/>
                <w:sz w:val="22"/>
                <w:szCs w:val="22"/>
              </w:rPr>
              <w:t xml:space="preserve">462</w:t>
            </w:r>
          </w:p>
        </w:tc>
        <w:tc>
          <w:tcPr>
            <w:tcW w:w="1500" w:type="dxa"/>
          </w:tcPr>
          <w:p>
            <w:pPr>
              <w:pStyle w:val="Normal"/>
              <w:spacing w:after="0" w:line="360" w:lineRule="auto"/>
            </w:pPr>
            <w:r>
              <w:rPr>
                <w:rFonts w:ascii="Times New Roman" w:hAnsi="Times New Roman" w:cs="Times New Roman"/>
                <w:sz w:val="22"/>
                <w:szCs w:val="22"/>
              </w:rPr>
              <w:t xml:space="preserve">297</w:t>
            </w:r>
          </w:p>
        </w:tc>
        <w:tc>
          <w:tcPr>
            <w:tcW w:w="1500" w:type="dxa"/>
          </w:tcPr>
          <w:p>
            <w:pPr>
              <w:pStyle w:val="Normal"/>
              <w:spacing w:after="0" w:line="360" w:lineRule="auto"/>
            </w:pPr>
            <w:r>
              <w:rPr>
                <w:rFonts w:ascii="Times New Roman" w:hAnsi="Times New Roman" w:cs="Times New Roman"/>
                <w:sz w:val="22"/>
                <w:szCs w:val="22"/>
              </w:rPr>
              <w:t xml:space="preserve">169</w:t>
            </w:r>
          </w:p>
        </w:tc>
        <w:tc>
          <w:tcPr>
            <w:tcW w:w="1500" w:type="dxa"/>
          </w:tcPr>
          <w:p>
            <w:pPr>
              <w:pStyle w:val="Normal"/>
              <w:spacing w:after="0" w:line="360" w:lineRule="auto"/>
            </w:pPr>
            <w:r>
              <w:rPr>
                <w:rFonts w:ascii="Times New Roman" w:hAnsi="Times New Roman" w:cs="Times New Roman"/>
                <w:sz w:val="22"/>
                <w:szCs w:val="22"/>
              </w:rPr>
              <w:t xml:space="preserve">16,2</w:t>
            </w:r>
          </w:p>
        </w:tc>
        <w:tc>
          <w:tcPr>
            <w:tcW w:w="1500" w:type="dxa"/>
          </w:tcPr>
          <w:p>
            <w:pPr>
              <w:pStyle w:val="Normal"/>
              <w:spacing w:after="0" w:line="360" w:lineRule="auto"/>
            </w:pPr>
            <w:r>
              <w:rPr>
                <w:rFonts w:ascii="Times New Roman" w:hAnsi="Times New Roman" w:cs="Times New Roman"/>
                <w:sz w:val="22"/>
                <w:szCs w:val="22"/>
              </w:rPr>
              <w:t xml:space="preserve">24,7</w:t>
            </w:r>
          </w:p>
        </w:tc>
      </w:tr>
      <w:tr>
        <w:tc>
          <w:tcPr>
            <w:tcW w:w="1500" w:type="dxa"/>
          </w:tcPr>
          <w:p>
            <w:pPr>
              <w:pStyle w:val="Normal"/>
              <w:spacing w:after="0" w:line="360" w:lineRule="auto"/>
            </w:pPr>
            <w:r>
              <w:rPr>
                <w:rFonts w:ascii="Times New Roman" w:hAnsi="Times New Roman" w:cs="Times New Roman"/>
                <w:sz w:val="22"/>
                <w:szCs w:val="22"/>
              </w:rPr>
              <w:t xml:space="preserve">Детско-юношеский филиал</w:t>
            </w:r>
          </w:p>
        </w:tc>
        <w:tc>
          <w:tcPr>
            <w:tcW w:w="1500" w:type="dxa"/>
          </w:tcPr>
          <w:p>
            <w:pPr>
              <w:pStyle w:val="Normal"/>
              <w:spacing w:after="0" w:line="360" w:lineRule="auto"/>
            </w:pPr>
            <w:r>
              <w:rPr>
                <w:rFonts w:ascii="Times New Roman" w:hAnsi="Times New Roman" w:cs="Times New Roman"/>
                <w:sz w:val="22"/>
                <w:szCs w:val="22"/>
              </w:rPr>
              <w:t xml:space="preserve">284</w:t>
            </w:r>
          </w:p>
        </w:tc>
        <w:tc>
          <w:tcPr>
            <w:tcW w:w="1500" w:type="dxa"/>
          </w:tcPr>
          <w:p>
            <w:pPr>
              <w:pStyle w:val="Normal"/>
              <w:spacing w:after="0" w:line="360" w:lineRule="auto"/>
            </w:pPr>
            <w:r>
              <w:rPr>
                <w:rFonts w:ascii="Times New Roman" w:hAnsi="Times New Roman" w:cs="Times New Roman"/>
                <w:sz w:val="22"/>
                <w:szCs w:val="22"/>
              </w:rPr>
              <w:t xml:space="preserve">201</w:t>
            </w:r>
          </w:p>
        </w:tc>
        <w:tc>
          <w:tcPr>
            <w:tcW w:w="1500" w:type="dxa"/>
          </w:tcPr>
          <w:p>
            <w:pPr>
              <w:pStyle w:val="Normal"/>
              <w:spacing w:after="0" w:line="360" w:lineRule="auto"/>
            </w:pPr>
            <w:r>
              <w:rPr>
                <w:rFonts w:ascii="Times New Roman" w:hAnsi="Times New Roman" w:cs="Times New Roman"/>
                <w:sz w:val="22"/>
                <w:szCs w:val="22"/>
              </w:rPr>
              <w:t xml:space="preserve">150</w:t>
            </w:r>
          </w:p>
        </w:tc>
        <w:tc>
          <w:tcPr>
            <w:tcW w:w="1500" w:type="dxa"/>
          </w:tcPr>
          <w:p>
            <w:pPr>
              <w:pStyle w:val="Normal"/>
              <w:spacing w:after="0" w:line="360" w:lineRule="auto"/>
            </w:pPr>
            <w:r>
              <w:rPr>
                <w:rFonts w:ascii="Times New Roman" w:hAnsi="Times New Roman" w:cs="Times New Roman"/>
                <w:sz w:val="22"/>
                <w:szCs w:val="22"/>
              </w:rPr>
              <w:t xml:space="preserve">15,8</w:t>
            </w:r>
          </w:p>
        </w:tc>
        <w:tc>
          <w:tcPr>
            <w:tcW w:w="1500" w:type="dxa"/>
          </w:tcPr>
          <w:p>
            <w:pPr>
              <w:pStyle w:val="Normal"/>
              <w:spacing w:after="0" w:line="360" w:lineRule="auto"/>
            </w:pPr>
            <w:r>
              <w:rPr>
                <w:rFonts w:ascii="Times New Roman" w:hAnsi="Times New Roman" w:cs="Times New Roman"/>
                <w:sz w:val="22"/>
                <w:szCs w:val="22"/>
              </w:rPr>
              <w:t xml:space="preserve">33,1</w:t>
            </w:r>
          </w:p>
        </w:tc>
      </w:tr>
    </w:tbl>
    <w:p>
      <w:pPr>
        <w:pStyle w:val="Normal"/>
        <w:spacing w:after="120" w:line="360" w:lineRule="auto"/>
        <w:ind w:firstLine="708"/>
      </w:pPr>
      <w:r>
        <w:rPr>
          <w:rFonts w:ascii="Times New Roman" w:hAnsi="Times New Roman" w:cs="Times New Roman"/>
        </w:rPr>
        <w:t xml:space="preserve">Наибольшее число выдач приходится на центральную библиотеку. Это ожидаемо, поскольку центральная библиотека обычно обладает более крупным фондом и обслуживает более широкий круг пользователей. Второе место занимает филиал студенческого городка, что логично для университетской среды.</w:t>
      </w:r>
    </w:p>
    <w:p>
      <w:pPr>
        <w:pStyle w:val="Normal"/>
        <w:spacing w:after="120" w:line="360" w:lineRule="auto"/>
        <w:ind w:firstLine="708"/>
      </w:pPr>
      <w:r>
        <w:rPr>
          <w:rFonts w:ascii="Times New Roman" w:hAnsi="Times New Roman" w:cs="Times New Roman"/>
        </w:rPr>
        <w:t xml:space="preserve">Таблица 2 - Показатели по разделам фонда.</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1"/>
      </w:tblPr>
      <w:tblGrid>
        <w:gridCol w:w="1500"/>
        <w:gridCol w:w="1500"/>
        <w:gridCol w:w="1500"/>
        <w:gridCol w:w="1500"/>
        <w:gridCol w:w="1500"/>
        <w:gridCol w:w="1500"/>
      </w:tblGrid>
      <w:tr>
        <w:tc>
          <w:tcPr>
            <w:tcW w:w="1500" w:type="dxa"/>
            <w:shd w:fill="E9EFF4"/>
          </w:tcPr>
          <w:p>
            <w:pPr>
              <w:pStyle w:val="Normal"/>
              <w:spacing w:after="0" w:line="360" w:lineRule="auto"/>
            </w:pPr>
            <w:r>
              <w:rPr>
                <w:rFonts w:ascii="Times New Roman" w:hAnsi="Times New Roman" w:cs="Times New Roman"/>
                <w:b/>
                <w:bCs/>
                <w:sz w:val="22"/>
                <w:szCs w:val="22"/>
              </w:rPr>
              <w:t xml:space="preserve">Раздел фонда</w:t>
            </w:r>
          </w:p>
        </w:tc>
        <w:tc>
          <w:tcPr>
            <w:tcW w:w="1500" w:type="dxa"/>
            <w:shd w:fill="E9EFF4"/>
          </w:tcPr>
          <w:p>
            <w:pPr>
              <w:pStyle w:val="Normal"/>
              <w:spacing w:after="0" w:line="360" w:lineRule="auto"/>
            </w:pPr>
            <w:r>
              <w:rPr>
                <w:rFonts w:ascii="Times New Roman" w:hAnsi="Times New Roman" w:cs="Times New Roman"/>
                <w:b/>
                <w:bCs/>
                <w:sz w:val="22"/>
                <w:szCs w:val="22"/>
              </w:rPr>
              <w:t xml:space="preserve">Выдачи</w:t>
            </w:r>
          </w:p>
        </w:tc>
        <w:tc>
          <w:tcPr>
            <w:tcW w:w="1500" w:type="dxa"/>
            <w:shd w:fill="E9EFF4"/>
          </w:tcPr>
          <w:p>
            <w:pPr>
              <w:pStyle w:val="Normal"/>
              <w:spacing w:after="0" w:line="360" w:lineRule="auto"/>
            </w:pPr>
            <w:r>
              <w:rPr>
                <w:rFonts w:ascii="Times New Roman" w:hAnsi="Times New Roman" w:cs="Times New Roman"/>
                <w:b/>
                <w:bCs/>
                <w:sz w:val="22"/>
                <w:szCs w:val="22"/>
              </w:rPr>
              <w:t xml:space="preserve">Экземпляры в срезе выдач</w:t>
            </w:r>
          </w:p>
        </w:tc>
        <w:tc>
          <w:tcPr>
            <w:tcW w:w="1500" w:type="dxa"/>
            <w:shd w:fill="E9EFF4"/>
          </w:tcPr>
          <w:p>
            <w:pPr>
              <w:pStyle w:val="Normal"/>
              <w:spacing w:after="0" w:line="360" w:lineRule="auto"/>
            </w:pPr>
            <w:r>
              <w:rPr>
                <w:rFonts w:ascii="Times New Roman" w:hAnsi="Times New Roman" w:cs="Times New Roman"/>
                <w:b/>
                <w:bCs/>
                <w:sz w:val="22"/>
                <w:szCs w:val="22"/>
              </w:rPr>
              <w:t xml:space="preserve">Использованные издания</w:t>
            </w:r>
          </w:p>
        </w:tc>
        <w:tc>
          <w:tcPr>
            <w:tcW w:w="1500" w:type="dxa"/>
            <w:shd w:fill="E9EFF4"/>
          </w:tcPr>
          <w:p>
            <w:pPr>
              <w:pStyle w:val="Normal"/>
              <w:spacing w:after="0" w:line="360" w:lineRule="auto"/>
            </w:pPr>
            <w:r>
              <w:rPr>
                <w:rFonts w:ascii="Times New Roman" w:hAnsi="Times New Roman" w:cs="Times New Roman"/>
                <w:b/>
                <w:bCs/>
                <w:sz w:val="22"/>
                <w:szCs w:val="22"/>
              </w:rPr>
              <w:t xml:space="preserve">Средняя обращаемость издания</w:t>
            </w:r>
          </w:p>
        </w:tc>
        <w:tc>
          <w:tcPr>
            <w:tcW w:w="1500" w:type="dxa"/>
            <w:shd w:fill="E9EFF4"/>
          </w:tcPr>
          <w:p>
            <w:pPr>
              <w:pStyle w:val="Normal"/>
              <w:spacing w:after="0" w:line="360" w:lineRule="auto"/>
            </w:pPr>
            <w:r>
              <w:rPr>
                <w:rFonts w:ascii="Times New Roman" w:hAnsi="Times New Roman" w:cs="Times New Roman"/>
                <w:b/>
                <w:bCs/>
                <w:sz w:val="22"/>
                <w:szCs w:val="22"/>
              </w:rPr>
              <w:t xml:space="preserve">Продления, %</w:t>
            </w:r>
          </w:p>
        </w:tc>
      </w:tr>
      <w:tr>
        <w:tc>
          <w:tcPr>
            <w:tcW w:w="1500" w:type="dxa"/>
          </w:tcPr>
          <w:p>
            <w:pPr>
              <w:pStyle w:val="Normal"/>
              <w:spacing w:after="0" w:line="360" w:lineRule="auto"/>
            </w:pPr>
            <w:r>
              <w:rPr>
                <w:rFonts w:ascii="Times New Roman" w:hAnsi="Times New Roman" w:cs="Times New Roman"/>
                <w:sz w:val="22"/>
                <w:szCs w:val="22"/>
              </w:rPr>
              <w:t xml:space="preserve">Учебная литература</w:t>
            </w:r>
          </w:p>
        </w:tc>
        <w:tc>
          <w:tcPr>
            <w:tcW w:w="1500" w:type="dxa"/>
          </w:tcPr>
          <w:p>
            <w:pPr>
              <w:pStyle w:val="Normal"/>
              <w:spacing w:after="0" w:line="360" w:lineRule="auto"/>
            </w:pPr>
            <w:r>
              <w:rPr>
                <w:rFonts w:ascii="Times New Roman" w:hAnsi="Times New Roman" w:cs="Times New Roman"/>
                <w:sz w:val="22"/>
                <w:szCs w:val="22"/>
              </w:rPr>
              <w:t xml:space="preserve">580</w:t>
            </w:r>
          </w:p>
        </w:tc>
        <w:tc>
          <w:tcPr>
            <w:tcW w:w="1500" w:type="dxa"/>
          </w:tcPr>
          <w:p>
            <w:pPr>
              <w:pStyle w:val="Normal"/>
              <w:spacing w:after="0" w:line="360" w:lineRule="auto"/>
            </w:pPr>
            <w:r>
              <w:rPr>
                <w:rFonts w:ascii="Times New Roman" w:hAnsi="Times New Roman" w:cs="Times New Roman"/>
                <w:sz w:val="22"/>
                <w:szCs w:val="22"/>
              </w:rPr>
              <w:t xml:space="preserve">2253</w:t>
            </w:r>
          </w:p>
        </w:tc>
        <w:tc>
          <w:tcPr>
            <w:tcW w:w="1500" w:type="dxa"/>
          </w:tcPr>
          <w:p>
            <w:pPr>
              <w:pStyle w:val="Normal"/>
              <w:spacing w:after="0" w:line="360" w:lineRule="auto"/>
            </w:pPr>
            <w:r>
              <w:rPr>
                <w:rFonts w:ascii="Times New Roman" w:hAnsi="Times New Roman" w:cs="Times New Roman"/>
                <w:sz w:val="22"/>
                <w:szCs w:val="22"/>
              </w:rPr>
              <w:t xml:space="preserve">37</w:t>
            </w:r>
          </w:p>
        </w:tc>
        <w:tc>
          <w:tcPr>
            <w:tcW w:w="1500" w:type="dxa"/>
          </w:tcPr>
          <w:p>
            <w:pPr>
              <w:pStyle w:val="Normal"/>
              <w:spacing w:after="0" w:line="360" w:lineRule="auto"/>
            </w:pPr>
            <w:r>
              <w:rPr>
                <w:rFonts w:ascii="Times New Roman" w:hAnsi="Times New Roman" w:cs="Times New Roman"/>
                <w:sz w:val="22"/>
                <w:szCs w:val="22"/>
              </w:rPr>
              <w:t xml:space="preserve">15,68</w:t>
            </w:r>
          </w:p>
        </w:tc>
        <w:tc>
          <w:tcPr>
            <w:tcW w:w="1500" w:type="dxa"/>
          </w:tcPr>
          <w:p>
            <w:pPr>
              <w:pStyle w:val="Normal"/>
              <w:spacing w:after="0" w:line="360" w:lineRule="auto"/>
            </w:pPr>
            <w:r>
              <w:rPr>
                <w:rFonts w:ascii="Times New Roman" w:hAnsi="Times New Roman" w:cs="Times New Roman"/>
                <w:sz w:val="22"/>
                <w:szCs w:val="22"/>
              </w:rPr>
              <w:t xml:space="preserve">22,2</w:t>
            </w:r>
          </w:p>
        </w:tc>
      </w:tr>
      <w:tr>
        <w:tc>
          <w:tcPr>
            <w:tcW w:w="1500" w:type="dxa"/>
          </w:tcPr>
          <w:p>
            <w:pPr>
              <w:pStyle w:val="Normal"/>
              <w:spacing w:after="0" w:line="360" w:lineRule="auto"/>
            </w:pPr>
            <w:r>
              <w:rPr>
                <w:rFonts w:ascii="Times New Roman" w:hAnsi="Times New Roman" w:cs="Times New Roman"/>
                <w:sz w:val="22"/>
                <w:szCs w:val="22"/>
              </w:rPr>
              <w:t xml:space="preserve">Информационные технологии</w:t>
            </w:r>
          </w:p>
        </w:tc>
        <w:tc>
          <w:tcPr>
            <w:tcW w:w="1500" w:type="dxa"/>
          </w:tcPr>
          <w:p>
            <w:pPr>
              <w:pStyle w:val="Normal"/>
              <w:spacing w:after="0" w:line="360" w:lineRule="auto"/>
            </w:pPr>
            <w:r>
              <w:rPr>
                <w:rFonts w:ascii="Times New Roman" w:hAnsi="Times New Roman" w:cs="Times New Roman"/>
                <w:sz w:val="22"/>
                <w:szCs w:val="22"/>
              </w:rPr>
              <w:t xml:space="preserve">475</w:t>
            </w:r>
          </w:p>
        </w:tc>
        <w:tc>
          <w:tcPr>
            <w:tcW w:w="1500" w:type="dxa"/>
          </w:tcPr>
          <w:p>
            <w:pPr>
              <w:pStyle w:val="Normal"/>
              <w:spacing w:after="0" w:line="360" w:lineRule="auto"/>
            </w:pPr>
            <w:r>
              <w:rPr>
                <w:rFonts w:ascii="Times New Roman" w:hAnsi="Times New Roman" w:cs="Times New Roman"/>
                <w:sz w:val="22"/>
                <w:szCs w:val="22"/>
              </w:rPr>
              <w:t xml:space="preserve">1521</w:t>
            </w:r>
          </w:p>
        </w:tc>
        <w:tc>
          <w:tcPr>
            <w:tcW w:w="1500" w:type="dxa"/>
          </w:tcPr>
          <w:p>
            <w:pPr>
              <w:pStyle w:val="Normal"/>
              <w:spacing w:after="0" w:line="360" w:lineRule="auto"/>
            </w:pPr>
            <w:r>
              <w:rPr>
                <w:rFonts w:ascii="Times New Roman" w:hAnsi="Times New Roman" w:cs="Times New Roman"/>
                <w:sz w:val="22"/>
                <w:szCs w:val="22"/>
              </w:rPr>
              <w:t xml:space="preserve">34</w:t>
            </w:r>
          </w:p>
        </w:tc>
        <w:tc>
          <w:tcPr>
            <w:tcW w:w="1500" w:type="dxa"/>
          </w:tcPr>
          <w:p>
            <w:pPr>
              <w:pStyle w:val="Normal"/>
              <w:spacing w:after="0" w:line="360" w:lineRule="auto"/>
            </w:pPr>
            <w:r>
              <w:rPr>
                <w:rFonts w:ascii="Times New Roman" w:hAnsi="Times New Roman" w:cs="Times New Roman"/>
                <w:sz w:val="22"/>
                <w:szCs w:val="22"/>
              </w:rPr>
              <w:t xml:space="preserve">13,97</w:t>
            </w:r>
          </w:p>
        </w:tc>
        <w:tc>
          <w:tcPr>
            <w:tcW w:w="1500" w:type="dxa"/>
          </w:tcPr>
          <w:p>
            <w:pPr>
              <w:pStyle w:val="Normal"/>
              <w:spacing w:after="0" w:line="360" w:lineRule="auto"/>
            </w:pPr>
            <w:r>
              <w:rPr>
                <w:rFonts w:ascii="Times New Roman" w:hAnsi="Times New Roman" w:cs="Times New Roman"/>
                <w:sz w:val="22"/>
                <w:szCs w:val="22"/>
              </w:rPr>
              <w:t xml:space="preserve">21,9</w:t>
            </w:r>
          </w:p>
        </w:tc>
      </w:tr>
      <w:tr>
        <w:tc>
          <w:tcPr>
            <w:tcW w:w="1500" w:type="dxa"/>
          </w:tcPr>
          <w:p>
            <w:pPr>
              <w:pStyle w:val="Normal"/>
              <w:spacing w:after="0" w:line="360" w:lineRule="auto"/>
            </w:pPr>
            <w:r>
              <w:rPr>
                <w:rFonts w:ascii="Times New Roman" w:hAnsi="Times New Roman" w:cs="Times New Roman"/>
                <w:sz w:val="22"/>
                <w:szCs w:val="22"/>
              </w:rPr>
              <w:t xml:space="preserve">Экономика и менеджмент</w:t>
            </w:r>
          </w:p>
        </w:tc>
        <w:tc>
          <w:tcPr>
            <w:tcW w:w="1500" w:type="dxa"/>
          </w:tcPr>
          <w:p>
            <w:pPr>
              <w:pStyle w:val="Normal"/>
              <w:spacing w:after="0" w:line="360" w:lineRule="auto"/>
            </w:pPr>
            <w:r>
              <w:rPr>
                <w:rFonts w:ascii="Times New Roman" w:hAnsi="Times New Roman" w:cs="Times New Roman"/>
                <w:sz w:val="22"/>
                <w:szCs w:val="22"/>
              </w:rPr>
              <w:t xml:space="preserve">376</w:t>
            </w:r>
          </w:p>
        </w:tc>
        <w:tc>
          <w:tcPr>
            <w:tcW w:w="1500" w:type="dxa"/>
          </w:tcPr>
          <w:p>
            <w:pPr>
              <w:pStyle w:val="Normal"/>
              <w:spacing w:after="0" w:line="360" w:lineRule="auto"/>
            </w:pPr>
            <w:r>
              <w:rPr>
                <w:rFonts w:ascii="Times New Roman" w:hAnsi="Times New Roman" w:cs="Times New Roman"/>
                <w:sz w:val="22"/>
                <w:szCs w:val="22"/>
              </w:rPr>
              <w:t xml:space="preserve">1463</w:t>
            </w:r>
          </w:p>
        </w:tc>
        <w:tc>
          <w:tcPr>
            <w:tcW w:w="1500" w:type="dxa"/>
          </w:tcPr>
          <w:p>
            <w:pPr>
              <w:pStyle w:val="Normal"/>
              <w:spacing w:after="0" w:line="360" w:lineRule="auto"/>
            </w:pPr>
            <w:r>
              <w:rPr>
                <w:rFonts w:ascii="Times New Roman" w:hAnsi="Times New Roman" w:cs="Times New Roman"/>
                <w:sz w:val="22"/>
                <w:szCs w:val="22"/>
              </w:rPr>
              <w:t xml:space="preserve">31</w:t>
            </w:r>
          </w:p>
        </w:tc>
        <w:tc>
          <w:tcPr>
            <w:tcW w:w="1500" w:type="dxa"/>
          </w:tcPr>
          <w:p>
            <w:pPr>
              <w:pStyle w:val="Normal"/>
              <w:spacing w:after="0" w:line="360" w:lineRule="auto"/>
            </w:pPr>
            <w:r>
              <w:rPr>
                <w:rFonts w:ascii="Times New Roman" w:hAnsi="Times New Roman" w:cs="Times New Roman"/>
                <w:sz w:val="22"/>
                <w:szCs w:val="22"/>
              </w:rPr>
              <w:t xml:space="preserve">12,13</w:t>
            </w:r>
          </w:p>
        </w:tc>
        <w:tc>
          <w:tcPr>
            <w:tcW w:w="1500" w:type="dxa"/>
          </w:tcPr>
          <w:p>
            <w:pPr>
              <w:pStyle w:val="Normal"/>
              <w:spacing w:after="0" w:line="360" w:lineRule="auto"/>
            </w:pPr>
            <w:r>
              <w:rPr>
                <w:rFonts w:ascii="Times New Roman" w:hAnsi="Times New Roman" w:cs="Times New Roman"/>
                <w:sz w:val="22"/>
                <w:szCs w:val="22"/>
              </w:rPr>
              <w:t xml:space="preserve">23,1</w:t>
            </w:r>
          </w:p>
        </w:tc>
      </w:tr>
      <w:tr>
        <w:tc>
          <w:tcPr>
            <w:tcW w:w="1500" w:type="dxa"/>
          </w:tcPr>
          <w:p>
            <w:pPr>
              <w:pStyle w:val="Normal"/>
              <w:spacing w:after="0" w:line="360" w:lineRule="auto"/>
            </w:pPr>
            <w:r>
              <w:rPr>
                <w:rFonts w:ascii="Times New Roman" w:hAnsi="Times New Roman" w:cs="Times New Roman"/>
                <w:sz w:val="22"/>
                <w:szCs w:val="22"/>
              </w:rPr>
              <w:t xml:space="preserve">Художественная литература</w:t>
            </w:r>
          </w:p>
        </w:tc>
        <w:tc>
          <w:tcPr>
            <w:tcW w:w="1500" w:type="dxa"/>
          </w:tcPr>
          <w:p>
            <w:pPr>
              <w:pStyle w:val="Normal"/>
              <w:spacing w:after="0" w:line="360" w:lineRule="auto"/>
            </w:pPr>
            <w:r>
              <w:rPr>
                <w:rFonts w:ascii="Times New Roman" w:hAnsi="Times New Roman" w:cs="Times New Roman"/>
                <w:sz w:val="22"/>
                <w:szCs w:val="22"/>
              </w:rPr>
              <w:t xml:space="preserve">345</w:t>
            </w:r>
          </w:p>
        </w:tc>
        <w:tc>
          <w:tcPr>
            <w:tcW w:w="1500" w:type="dxa"/>
          </w:tcPr>
          <w:p>
            <w:pPr>
              <w:pStyle w:val="Normal"/>
              <w:spacing w:after="0" w:line="360" w:lineRule="auto"/>
            </w:pPr>
            <w:r>
              <w:rPr>
                <w:rFonts w:ascii="Times New Roman" w:hAnsi="Times New Roman" w:cs="Times New Roman"/>
                <w:sz w:val="22"/>
                <w:szCs w:val="22"/>
              </w:rPr>
              <w:t xml:space="preserve">1223</w:t>
            </w:r>
          </w:p>
        </w:tc>
        <w:tc>
          <w:tcPr>
            <w:tcW w:w="1500" w:type="dxa"/>
          </w:tcPr>
          <w:p>
            <w:pPr>
              <w:pStyle w:val="Normal"/>
              <w:spacing w:after="0" w:line="360" w:lineRule="auto"/>
            </w:pPr>
            <w:r>
              <w:rPr>
                <w:rFonts w:ascii="Times New Roman" w:hAnsi="Times New Roman" w:cs="Times New Roman"/>
                <w:sz w:val="22"/>
                <w:szCs w:val="22"/>
              </w:rPr>
              <w:t xml:space="preserve">36</w:t>
            </w:r>
          </w:p>
        </w:tc>
        <w:tc>
          <w:tcPr>
            <w:tcW w:w="1500" w:type="dxa"/>
          </w:tcPr>
          <w:p>
            <w:pPr>
              <w:pStyle w:val="Normal"/>
              <w:spacing w:after="0" w:line="360" w:lineRule="auto"/>
            </w:pPr>
            <w:r>
              <w:rPr>
                <w:rFonts w:ascii="Times New Roman" w:hAnsi="Times New Roman" w:cs="Times New Roman"/>
                <w:sz w:val="22"/>
                <w:szCs w:val="22"/>
              </w:rPr>
              <w:t xml:space="preserve">9,58</w:t>
            </w:r>
          </w:p>
        </w:tc>
        <w:tc>
          <w:tcPr>
            <w:tcW w:w="1500" w:type="dxa"/>
          </w:tcPr>
          <w:p>
            <w:pPr>
              <w:pStyle w:val="Normal"/>
              <w:spacing w:after="0" w:line="360" w:lineRule="auto"/>
            </w:pPr>
            <w:r>
              <w:rPr>
                <w:rFonts w:ascii="Times New Roman" w:hAnsi="Times New Roman" w:cs="Times New Roman"/>
                <w:sz w:val="22"/>
                <w:szCs w:val="22"/>
              </w:rPr>
              <w:t xml:space="preserve">18,6</w:t>
            </w:r>
          </w:p>
        </w:tc>
      </w:tr>
      <w:tr>
        <w:tc>
          <w:tcPr>
            <w:tcW w:w="1500" w:type="dxa"/>
          </w:tcPr>
          <w:p>
            <w:pPr>
              <w:pStyle w:val="Normal"/>
              <w:spacing w:after="0" w:line="360" w:lineRule="auto"/>
            </w:pPr>
            <w:r>
              <w:rPr>
                <w:rFonts w:ascii="Times New Roman" w:hAnsi="Times New Roman" w:cs="Times New Roman"/>
                <w:sz w:val="22"/>
                <w:szCs w:val="22"/>
              </w:rPr>
              <w:t xml:space="preserve">Естественные науки</w:t>
            </w:r>
          </w:p>
        </w:tc>
        <w:tc>
          <w:tcPr>
            <w:tcW w:w="1500" w:type="dxa"/>
          </w:tcPr>
          <w:p>
            <w:pPr>
              <w:pStyle w:val="Normal"/>
              <w:spacing w:after="0" w:line="360" w:lineRule="auto"/>
            </w:pPr>
            <w:r>
              <w:rPr>
                <w:rFonts w:ascii="Times New Roman" w:hAnsi="Times New Roman" w:cs="Times New Roman"/>
                <w:sz w:val="22"/>
                <w:szCs w:val="22"/>
              </w:rPr>
              <w:t xml:space="preserve">228</w:t>
            </w:r>
          </w:p>
        </w:tc>
        <w:tc>
          <w:tcPr>
            <w:tcW w:w="1500" w:type="dxa"/>
          </w:tcPr>
          <w:p>
            <w:pPr>
              <w:pStyle w:val="Normal"/>
              <w:spacing w:after="0" w:line="360" w:lineRule="auto"/>
            </w:pPr>
            <w:r>
              <w:rPr>
                <w:rFonts w:ascii="Times New Roman" w:hAnsi="Times New Roman" w:cs="Times New Roman"/>
                <w:sz w:val="22"/>
                <w:szCs w:val="22"/>
              </w:rPr>
              <w:t xml:space="preserve">576</w:t>
            </w:r>
          </w:p>
        </w:tc>
        <w:tc>
          <w:tcPr>
            <w:tcW w:w="1500" w:type="dxa"/>
          </w:tcPr>
          <w:p>
            <w:pPr>
              <w:pStyle w:val="Normal"/>
              <w:spacing w:after="0" w:line="360" w:lineRule="auto"/>
            </w:pPr>
            <w:r>
              <w:rPr>
                <w:rFonts w:ascii="Times New Roman" w:hAnsi="Times New Roman" w:cs="Times New Roman"/>
                <w:sz w:val="22"/>
                <w:szCs w:val="22"/>
              </w:rPr>
              <w:t xml:space="preserve">29</w:t>
            </w:r>
          </w:p>
        </w:tc>
        <w:tc>
          <w:tcPr>
            <w:tcW w:w="1500" w:type="dxa"/>
          </w:tcPr>
          <w:p>
            <w:pPr>
              <w:pStyle w:val="Normal"/>
              <w:spacing w:after="0" w:line="360" w:lineRule="auto"/>
            </w:pPr>
            <w:r>
              <w:rPr>
                <w:rFonts w:ascii="Times New Roman" w:hAnsi="Times New Roman" w:cs="Times New Roman"/>
                <w:sz w:val="22"/>
                <w:szCs w:val="22"/>
              </w:rPr>
              <w:t xml:space="preserve">7,86</w:t>
            </w:r>
          </w:p>
        </w:tc>
        <w:tc>
          <w:tcPr>
            <w:tcW w:w="1500" w:type="dxa"/>
          </w:tcPr>
          <w:p>
            <w:pPr>
              <w:pStyle w:val="Normal"/>
              <w:spacing w:after="0" w:line="360" w:lineRule="auto"/>
            </w:pPr>
            <w:r>
              <w:rPr>
                <w:rFonts w:ascii="Times New Roman" w:hAnsi="Times New Roman" w:cs="Times New Roman"/>
                <w:sz w:val="22"/>
                <w:szCs w:val="22"/>
              </w:rPr>
              <w:t xml:space="preserve">17,5</w:t>
            </w:r>
          </w:p>
        </w:tc>
      </w:tr>
      <w:tr>
        <w:tc>
          <w:tcPr>
            <w:tcW w:w="1500" w:type="dxa"/>
          </w:tcPr>
          <w:p>
            <w:pPr>
              <w:pStyle w:val="Normal"/>
              <w:spacing w:after="0" w:line="360" w:lineRule="auto"/>
            </w:pPr>
            <w:r>
              <w:rPr>
                <w:rFonts w:ascii="Times New Roman" w:hAnsi="Times New Roman" w:cs="Times New Roman"/>
                <w:sz w:val="22"/>
                <w:szCs w:val="22"/>
              </w:rPr>
              <w:t xml:space="preserve">Гуманитарные науки</w:t>
            </w:r>
          </w:p>
        </w:tc>
        <w:tc>
          <w:tcPr>
            <w:tcW w:w="1500" w:type="dxa"/>
          </w:tcPr>
          <w:p>
            <w:pPr>
              <w:pStyle w:val="Normal"/>
              <w:spacing w:after="0" w:line="360" w:lineRule="auto"/>
            </w:pPr>
            <w:r>
              <w:rPr>
                <w:rFonts w:ascii="Times New Roman" w:hAnsi="Times New Roman" w:cs="Times New Roman"/>
                <w:sz w:val="22"/>
                <w:szCs w:val="22"/>
              </w:rPr>
              <w:t xml:space="preserve">196</w:t>
            </w:r>
          </w:p>
        </w:tc>
        <w:tc>
          <w:tcPr>
            <w:tcW w:w="1500" w:type="dxa"/>
          </w:tcPr>
          <w:p>
            <w:pPr>
              <w:pStyle w:val="Normal"/>
              <w:spacing w:after="0" w:line="360" w:lineRule="auto"/>
            </w:pPr>
            <w:r>
              <w:rPr>
                <w:rFonts w:ascii="Times New Roman" w:hAnsi="Times New Roman" w:cs="Times New Roman"/>
                <w:sz w:val="22"/>
                <w:szCs w:val="22"/>
              </w:rPr>
              <w:t xml:space="preserve">713</w:t>
            </w:r>
          </w:p>
        </w:tc>
        <w:tc>
          <w:tcPr>
            <w:tcW w:w="1500" w:type="dxa"/>
          </w:tcPr>
          <w:p>
            <w:pPr>
              <w:pStyle w:val="Normal"/>
              <w:spacing w:after="0" w:line="360" w:lineRule="auto"/>
            </w:pPr>
            <w:r>
              <w:rPr>
                <w:rFonts w:ascii="Times New Roman" w:hAnsi="Times New Roman" w:cs="Times New Roman"/>
                <w:sz w:val="22"/>
                <w:szCs w:val="22"/>
              </w:rPr>
              <w:t xml:space="preserve">28</w:t>
            </w:r>
          </w:p>
        </w:tc>
        <w:tc>
          <w:tcPr>
            <w:tcW w:w="1500" w:type="dxa"/>
          </w:tcPr>
          <w:p>
            <w:pPr>
              <w:pStyle w:val="Normal"/>
              <w:spacing w:after="0" w:line="360" w:lineRule="auto"/>
            </w:pPr>
            <w:r>
              <w:rPr>
                <w:rFonts w:ascii="Times New Roman" w:hAnsi="Times New Roman" w:cs="Times New Roman"/>
                <w:sz w:val="22"/>
                <w:szCs w:val="22"/>
              </w:rPr>
              <w:t xml:space="preserve">7,00</w:t>
            </w:r>
          </w:p>
        </w:tc>
        <w:tc>
          <w:tcPr>
            <w:tcW w:w="1500" w:type="dxa"/>
          </w:tcPr>
          <w:p>
            <w:pPr>
              <w:pStyle w:val="Normal"/>
              <w:spacing w:after="0" w:line="360" w:lineRule="auto"/>
            </w:pPr>
            <w:r>
              <w:rPr>
                <w:rFonts w:ascii="Times New Roman" w:hAnsi="Times New Roman" w:cs="Times New Roman"/>
                <w:sz w:val="22"/>
                <w:szCs w:val="22"/>
              </w:rPr>
              <w:t xml:space="preserve">19,9</w:t>
            </w:r>
          </w:p>
        </w:tc>
      </w:tr>
    </w:tbl>
    <w:p>
      <w:pPr>
        <w:pStyle w:val="Normal"/>
        <w:spacing w:after="120" w:line="360" w:lineRule="auto"/>
        <w:ind w:firstLine="708"/>
      </w:pPr>
      <w:r>
        <w:rPr>
          <w:rFonts w:ascii="Times New Roman" w:hAnsi="Times New Roman" w:cs="Times New Roman"/>
        </w:rPr>
        <w:t xml:space="preserve">Наиболее востребованным разделом в демонстрационных данных является учебная литература. Это соответствует логике университетской библиотеки, где учебные издания активно используются в течение семестра. Второе место занимает раздел информационных технологий. Разделы естественных и гуманитарных наук имеют меньшую выдачу, что в реальной системе потребовало бы дополнительной проверки с учетом образовательных программ и состава фонда.</w:t>
      </w:r>
    </w:p>
    <w:p>
      <w:pPr>
        <w:pStyle w:val="Normal"/>
        <w:spacing w:after="120" w:line="360" w:lineRule="auto"/>
        <w:ind w:firstLine="708"/>
      </w:pPr>
      <w:r>
        <w:rPr>
          <w:rFonts w:ascii="Times New Roman" w:hAnsi="Times New Roman" w:cs="Times New Roman"/>
        </w:rPr>
        <w:t xml:space="preserve">График динамики выдач по месяцам показывает сезонность использования фонда. Для учебной библиотеки ожидаемы пики в периоды учебной активности и снижение в каникулярные месяцы. График обращаемости по разделам фонда показывает различие между тематическими направлениями и помогает определить, какие разделы требуют более детального анализа.</w:t>
      </w:r>
    </w:p>
    <w:p>
      <w:pPr>
        <w:pStyle w:val="Heading2"/>
        <w:spacing w:after="120" w:line="360" w:lineRule="auto"/>
      </w:pPr>
      <w:r>
        <w:rPr>
          <w:rFonts w:ascii="Times New Roman" w:hAnsi="Times New Roman" w:cs="Times New Roman"/>
          <w:b/>
          <w:bCs/>
          <w:sz w:val="26"/>
          <w:szCs w:val="26"/>
        </w:rPr>
        <w:t xml:space="preserve">3.3. Анализ соответствия результатов поставленным задачам</w:t>
      </w:r>
    </w:p>
    <w:p>
      <w:pPr>
        <w:pStyle w:val="Normal"/>
        <w:spacing w:after="120" w:line="360" w:lineRule="auto"/>
        <w:ind w:firstLine="708"/>
      </w:pPr>
      <w:r>
        <w:rPr>
          <w:rFonts w:ascii="Times New Roman" w:hAnsi="Times New Roman" w:cs="Times New Roman"/>
        </w:rPr>
        <w:t xml:space="preserve">Полученные результаты соответствуют задачам итогового этапа, поскольку в отчете представлены все основные разделы, а результаты связаны с методологией исследования. Подготовлена ROLAP-модель, определены измерения и таблица фактов, описаны показатели и получены первые аналитические таблицы.</w:t>
      </w:r>
    </w:p>
    <w:p>
      <w:pPr>
        <w:pStyle w:val="Normal"/>
        <w:spacing w:after="120" w:line="360" w:lineRule="auto"/>
        <w:ind w:firstLine="708"/>
      </w:pPr>
      <w:r>
        <w:rPr>
          <w:rFonts w:ascii="Times New Roman" w:hAnsi="Times New Roman" w:cs="Times New Roman"/>
        </w:rPr>
        <w:t xml:space="preserve">Первая задача, связанная с анализом OLAP-подходов, отражена в литературном обзоре. Вторая задача, связанная с библиотечными показателями, раскрыта через обращаемость, читаемость, книгообеспеченность, выдачи, продления и просрочки. Третья задача, связанная с выбором технологий, решена через сравнение MOLAP, ROLAP, HOLAP и BI-инструментов.</w:t>
      </w:r>
    </w:p>
    <w:p>
      <w:pPr>
        <w:pStyle w:val="Normal"/>
        <w:spacing w:after="120" w:line="360" w:lineRule="auto"/>
        <w:ind w:firstLine="708"/>
      </w:pPr>
      <w:r>
        <w:rPr>
          <w:rFonts w:ascii="Times New Roman" w:hAnsi="Times New Roman" w:cs="Times New Roman"/>
        </w:rPr>
        <w:t xml:space="preserve">Задачи проектирования отражены во второй главе: сформулирована исследовательская задача, описаны функциональные и нефункциональные требования, выбрана схема ROLAP и предложена структура таблиц. Задача получения результатов выполнена в третьей главе: приведены таблицы по филиалам и разделам фонда, а также интерпретация полученных значений.</w:t>
      </w:r>
    </w:p>
    <w:p>
      <w:pPr>
        <w:pStyle w:val="Normal"/>
        <w:spacing w:after="120" w:line="360" w:lineRule="auto"/>
        <w:ind w:firstLine="708"/>
      </w:pPr>
      <w:r>
        <w:rPr>
          <w:rFonts w:ascii="Times New Roman" w:hAnsi="Times New Roman" w:cs="Times New Roman"/>
        </w:rPr>
        <w:t xml:space="preserve">Итоговая версия работы сохраняет ограничения, связанные с демонстрационным характером данных, однако содержит все разделы, требуемые ФОС, и показывает научную логику от постановки проблемы к результатам. Для дальнейшего развития необходимо подключить реальные источники библиотечных данных, расширить набор показателей и реализовать пользовательскую аналитическую панель.</w:t>
      </w:r>
    </w:p>
    <w:p>
      <w:pPr>
        <w:pStyle w:val="Heading2"/>
        <w:spacing w:after="120" w:line="360" w:lineRule="auto"/>
      </w:pPr>
      <w:r>
        <w:rPr>
          <w:rFonts w:ascii="Times New Roman" w:hAnsi="Times New Roman" w:cs="Times New Roman"/>
          <w:b/>
          <w:bCs/>
          <w:sz w:val="26"/>
          <w:szCs w:val="26"/>
        </w:rPr>
        <w:t xml:space="preserve">3.4. Итоговая инженерная оценка прототипа</w:t>
      </w:r>
    </w:p>
    <w:p>
      <w:pPr>
        <w:pStyle w:val="Normal"/>
        <w:spacing w:after="120" w:line="360" w:lineRule="auto"/>
        <w:ind w:firstLine="708"/>
      </w:pPr>
      <w:r>
        <w:rPr>
          <w:rFonts w:ascii="Times New Roman" w:hAnsi="Times New Roman" w:cs="Times New Roman"/>
        </w:rPr>
        <w:t xml:space="preserve">Итоговая инженерная оценка показывает, что разработанный прототип решает основную задачу учебной практики: он связывает предметные показатели библиотечного фонда с конкретной структурой данных и проверяемыми SQL-запросами. В работе не ограничивается простым описанием OLAP, а предлагается практическая модель, которую можно открыть, проверить и расширить.</w:t>
      </w:r>
    </w:p>
    <w:p>
      <w:pPr>
        <w:pStyle w:val="Normal"/>
        <w:spacing w:after="120" w:line="360" w:lineRule="auto"/>
        <w:ind w:firstLine="708"/>
      </w:pPr>
      <w:r>
        <w:rPr>
          <w:rFonts w:ascii="Times New Roman" w:hAnsi="Times New Roman" w:cs="Times New Roman"/>
        </w:rPr>
        <w:t xml:space="preserve">Сильной стороной решения является прозрачность расчетов. Все показатели формируются на основе SQL-запросов, поэтому можно проверить, из каких таблиц берутся данные, какие группировки используются и как рассчитываются итоговые значения. Это важно для библиотечной аналитики, поскольку управленческие решения по фонду должны опираться на объяснимые показатели.</w:t>
      </w:r>
    </w:p>
    <w:p>
      <w:pPr>
        <w:pStyle w:val="Normal"/>
        <w:spacing w:after="120" w:line="360" w:lineRule="auto"/>
        <w:ind w:firstLine="708"/>
      </w:pPr>
      <w:r>
        <w:rPr>
          <w:rFonts w:ascii="Times New Roman" w:hAnsi="Times New Roman" w:cs="Times New Roman"/>
        </w:rPr>
        <w:t xml:space="preserve">Второй сильной стороной является разделение данных на факты и измерения. Таблица фактов фиксирует операции выдачи, а измерения позволяют анализировать эти операции по времени, филиалам, разделам фонда и группам читателей. Такая структура поддерживает расширение: в дальнейшем можно добавить измерение формата документа, источника комплектования, учебной дисциплины или электронного ресурса.</w:t>
      </w:r>
    </w:p>
    <w:p>
      <w:pPr>
        <w:pStyle w:val="Normal"/>
        <w:spacing w:after="120" w:line="360" w:lineRule="auto"/>
        <w:ind w:firstLine="708"/>
      </w:pPr>
      <w:r>
        <w:rPr>
          <w:rFonts w:ascii="Times New Roman" w:hAnsi="Times New Roman" w:cs="Times New Roman"/>
        </w:rPr>
        <w:t xml:space="preserve">Практическая ценность прототипа состоит в том, что он показывает возможные аналитические сценарии для библиотеки. Система может использоваться для определения наиболее востребованных разделов фонда, оценки нагрузки филиалов, выявления высокой доли просрочек, анализа сезонности выдач и подготовки обоснований для комплектования. Даже демонстрационный набор данных показывает, что учебная литература и литература по информационным технологиям образуют наиболее активные зоны использования фонда.</w:t>
      </w:r>
    </w:p>
    <w:p>
      <w:pPr>
        <w:pStyle w:val="Normal"/>
        <w:spacing w:after="120" w:line="360" w:lineRule="auto"/>
        <w:ind w:firstLine="708"/>
      </w:pPr>
      <w:r>
        <w:rPr>
          <w:rFonts w:ascii="Times New Roman" w:hAnsi="Times New Roman" w:cs="Times New Roman"/>
        </w:rPr>
        <w:t xml:space="preserve">Ограничение прототипа состоит в том, что данные являются демонстрационными. Поэтому полученные числовые выводы не следует переносить на реальную библиотеку без проверки. Однако структура модели и набор запросов остаются применимыми: при подключении реальных выгрузок потребуется заменить источник данных, провести очистку и нормализацию, после чего те же аналитические принципы могут использоваться для фактической оценки фонда.</w:t>
      </w:r>
    </w:p>
    <w:p>
      <w:pPr>
        <w:pStyle w:val="Normal"/>
        <w:spacing w:after="120" w:line="360" w:lineRule="auto"/>
        <w:ind w:firstLine="708"/>
      </w:pPr>
      <w:r>
        <w:rPr>
          <w:rFonts w:ascii="Times New Roman" w:hAnsi="Times New Roman" w:cs="Times New Roman"/>
        </w:rPr>
        <w:t xml:space="preserve">Для развития проекта целесообразно выполнить следующие шаги:</w:t>
      </w:r>
    </w:p>
    <w:p>
      <w:pPr>
        <w:pStyle w:val="Normal"/>
        <w:spacing w:after="120" w:line="360" w:lineRule="auto"/>
      </w:pPr>
      <w:r>
        <w:rPr>
          <w:rFonts w:ascii="Times New Roman" w:hAnsi="Times New Roman" w:cs="Times New Roman"/>
        </w:rPr>
        <w:t xml:space="preserve">1. Уточнить реальный источник данных: автоматизированная библиотечная система, электронный каталог, журналы выдачи или отчетные выгрузки.</w:t>
      </w:r>
    </w:p>
    <w:p>
      <w:pPr>
        <w:pStyle w:val="Normal"/>
        <w:spacing w:after="120" w:line="360" w:lineRule="auto"/>
      </w:pPr>
      <w:r>
        <w:rPr>
          <w:rFonts w:ascii="Times New Roman" w:hAnsi="Times New Roman" w:cs="Times New Roman"/>
        </w:rPr>
        <w:t xml:space="preserve">2. Подготовить процедуру загрузки и очистки данных.</w:t>
      </w:r>
    </w:p>
    <w:p>
      <w:pPr>
        <w:pStyle w:val="Normal"/>
        <w:spacing w:after="120" w:line="360" w:lineRule="auto"/>
      </w:pPr>
      <w:r>
        <w:rPr>
          <w:rFonts w:ascii="Times New Roman" w:hAnsi="Times New Roman" w:cs="Times New Roman"/>
        </w:rPr>
        <w:t xml:space="preserve">3. Добавить показатели обращаемости, читаемости, книгообеспеченности и обновляемости фонда в строгом виде.</w:t>
      </w:r>
    </w:p>
    <w:p>
      <w:pPr>
        <w:pStyle w:val="Normal"/>
        <w:spacing w:after="120" w:line="360" w:lineRule="auto"/>
      </w:pPr>
      <w:r>
        <w:rPr>
          <w:rFonts w:ascii="Times New Roman" w:hAnsi="Times New Roman" w:cs="Times New Roman"/>
        </w:rPr>
        <w:t xml:space="preserve">4. Перенести хранилище с SQLite на PostgreSQL или другую серверную СУБД при росте объема данных.</w:t>
      </w:r>
    </w:p>
    <w:p>
      <w:pPr>
        <w:pStyle w:val="Normal"/>
        <w:spacing w:after="120" w:line="360" w:lineRule="auto"/>
      </w:pPr>
      <w:r>
        <w:rPr>
          <w:rFonts w:ascii="Times New Roman" w:hAnsi="Times New Roman" w:cs="Times New Roman"/>
        </w:rPr>
        <w:t xml:space="preserve">5. Создать BI-панель для интерактивного анализа показателей по филиалам, периодам и разделам фонда.</w:t>
      </w:r>
    </w:p>
    <w:p>
      <w:pPr>
        <w:pStyle w:val="Normal"/>
        <w:spacing w:after="120" w:line="360" w:lineRule="auto"/>
        <w:ind w:firstLine="708"/>
      </w:pPr>
      <w:r>
        <w:rPr>
          <w:rFonts w:ascii="Times New Roman" w:hAnsi="Times New Roman" w:cs="Times New Roman"/>
        </w:rPr>
        <w:t xml:space="preserve">Таким образом, итоговый результат практики представляет собой не завершенную промышленную систему, а обоснованный и проверяемый прототип. Его ценность состоит в том, что он задает аналитическую основу для дальнейшей разработки OLAP-системы и показывает, какие данные необходимы для полноценной оценки эффективности библиотечного фонда.</w:t>
      </w:r>
    </w:p>
    <w:p>
      <w:r>
        <w:br w:type="page"/>
      </w:r>
    </w:p>
    <w:p>
      <w:pPr>
        <w:pStyle w:val="Heading1"/>
        <w:spacing w:after="180" w:line="360" w:lineRule="auto"/>
        <w:jc w:val="center"/>
      </w:pPr>
      <w:r>
        <w:rPr>
          <w:rFonts w:ascii="Times New Roman" w:hAnsi="Times New Roman" w:cs="Times New Roman"/>
          <w:b/>
          <w:bCs/>
          <w:sz w:val="28"/>
          <w:szCs w:val="28"/>
        </w:rPr>
        <w:t xml:space="preserve">Заключение</w:t>
      </w:r>
    </w:p>
    <w:p>
      <w:pPr>
        <w:pStyle w:val="Normal"/>
        <w:spacing w:after="120" w:line="360" w:lineRule="auto"/>
        <w:ind w:firstLine="708"/>
      </w:pPr>
      <w:r>
        <w:rPr>
          <w:rFonts w:ascii="Times New Roman" w:hAnsi="Times New Roman" w:cs="Times New Roman"/>
        </w:rPr>
        <w:t xml:space="preserve">В ходе выполнения учебной практики была рассмотрена задача построения OLAP-системы анализа эффективности использования библиотечного фонда. Подготовлена итоговая версия отчета, объединяющая анализ предметной области, литературный обзор, методологическую часть и результаты разработанного прототипа.</w:t>
      </w:r>
    </w:p>
    <w:p>
      <w:pPr>
        <w:pStyle w:val="Normal"/>
        <w:spacing w:after="120" w:line="360" w:lineRule="auto"/>
        <w:ind w:firstLine="708"/>
      </w:pPr>
      <w:r>
        <w:rPr>
          <w:rFonts w:ascii="Times New Roman" w:hAnsi="Times New Roman" w:cs="Times New Roman"/>
        </w:rPr>
        <w:t xml:space="preserve">В первой главе был выполнен анализ предметной области и литературный обзор. Рассмотрены подходы к OLAP-анализу, хранилищам данных, библиотечным показателям и технологическим вариантам построения аналитических систем. По итогам обзора сформулирована исследовательская проблема: необходимость связать показатели эффективности библиотечного фонда с проектируемой ROLAP-моделью данных.</w:t>
      </w:r>
    </w:p>
    <w:p>
      <w:pPr>
        <w:pStyle w:val="Normal"/>
        <w:spacing w:after="120" w:line="360" w:lineRule="auto"/>
        <w:ind w:firstLine="708"/>
      </w:pPr>
      <w:r>
        <w:rPr>
          <w:rFonts w:ascii="Times New Roman" w:hAnsi="Times New Roman" w:cs="Times New Roman"/>
        </w:rPr>
        <w:t xml:space="preserve">Во второй главе была представлена методология исследования. Сформулирована исследовательская задача, выполнено сравнение технологических подходов, обоснован выбор ROLAP на основе SQLite и SQL-запросов, описана архитектура модели данных, а также указаны ограничения и риски выбранного подхода.</w:t>
      </w:r>
    </w:p>
    <w:p>
      <w:pPr>
        <w:pStyle w:val="Normal"/>
        <w:spacing w:after="120" w:line="360" w:lineRule="auto"/>
        <w:ind w:firstLine="708"/>
      </w:pPr>
      <w:r>
        <w:rPr>
          <w:rFonts w:ascii="Times New Roman" w:hAnsi="Times New Roman" w:cs="Times New Roman"/>
        </w:rPr>
        <w:t xml:space="preserve">В третьей главе описаны результаты исследования. Подготовлена демонстрационная база данных, SQL-запросы, таблицы с метриками, графики и презентация к защите. На основе прототипа получены результаты по филиалам и разделам фонда. Результаты подтверждают, что выбранная ROLAP-модель пригодна для построения аналитических срезов и дальнейшего расширения.</w:t>
      </w:r>
    </w:p>
    <w:p>
      <w:pPr>
        <w:pStyle w:val="Normal"/>
        <w:spacing w:after="120" w:line="360" w:lineRule="auto"/>
        <w:ind w:firstLine="708"/>
      </w:pPr>
      <w:r>
        <w:rPr>
          <w:rFonts w:ascii="Times New Roman" w:hAnsi="Times New Roman" w:cs="Times New Roman"/>
        </w:rPr>
        <w:t xml:space="preserve">Поставленная цель достигнута: разработан и обоснован подход к построению OLAP-системы анализа использования библиотечного фонда, определены основные элементы модели и подготовлены результаты исследования. Решены задачи, связанные с анализом источников, выбором технологического подхода, проектированием модели данных, подготовкой прототипа и интерпретацией расчетных показателей.</w:t>
      </w:r>
    </w:p>
    <w:p>
      <w:pPr>
        <w:pStyle w:val="Normal"/>
        <w:spacing w:after="120" w:line="360" w:lineRule="auto"/>
        <w:ind w:firstLine="708"/>
      </w:pPr>
      <w:r>
        <w:rPr>
          <w:rFonts w:ascii="Times New Roman" w:hAnsi="Times New Roman" w:cs="Times New Roman"/>
        </w:rPr>
        <w:t xml:space="preserve">Практический результат работы состоит в том, что создан набор проверяемых материалов: база SQLite, SQL-запросы, таблицы показателей, графики, итоговый отчет и презентация. Эти материалы позволяют показать не только текстовую часть исследования, но и инженерную основу будущей системы.</w:t>
      </w:r>
    </w:p>
    <w:p>
      <w:pPr>
        <w:pStyle w:val="Normal"/>
        <w:spacing w:after="120" w:line="360" w:lineRule="auto"/>
        <w:ind w:firstLine="708"/>
      </w:pPr>
      <w:r>
        <w:rPr>
          <w:rFonts w:ascii="Times New Roman" w:hAnsi="Times New Roman" w:cs="Times New Roman"/>
        </w:rPr>
        <w:t xml:space="preserve">Дальнейшее развитие работы связано с переходом от демонстрационных данных к реальным выгрузкам библиотечной системы, добавлением строгих показателей обращаемости, читаемости, книгообеспеченности и обновляемости фонда, а также созданием интерактивной BI-панели для практического использования результатов.</w:t>
      </w:r>
    </w:p>
    <w:p>
      <w:r>
        <w:br w:type="page"/>
      </w:r>
    </w:p>
    <w:p>
      <w:pPr>
        <w:pStyle w:val="Heading1"/>
        <w:spacing w:after="180" w:line="360" w:lineRule="auto"/>
        <w:jc w:val="center"/>
      </w:pPr>
      <w:r>
        <w:rPr>
          <w:rFonts w:ascii="Times New Roman" w:hAnsi="Times New Roman" w:cs="Times New Roman"/>
          <w:b/>
          <w:bCs/>
          <w:sz w:val="28"/>
          <w:szCs w:val="28"/>
        </w:rPr>
        <w:t xml:space="preserve">Список литературы</w:t>
      </w:r>
    </w:p>
    <w:p>
      <w:pPr>
        <w:pStyle w:val="Normal"/>
        <w:spacing w:after="120" w:line="360" w:lineRule="auto"/>
      </w:pPr>
      <w:r>
        <w:rPr>
          <w:rFonts w:ascii="Times New Roman" w:hAnsi="Times New Roman" w:cs="Times New Roman"/>
        </w:rPr>
        <w:t xml:space="preserve">1. Шкляр М. Ф. Основы научных исследований : учебное пособие / М. Ф. Шкляр. - 7-е изд. - Москва : Дашков и К, 2019. - 208 с.</w:t>
      </w:r>
    </w:p>
    <w:p>
      <w:pPr>
        <w:pStyle w:val="Normal"/>
        <w:spacing w:after="120" w:line="360" w:lineRule="auto"/>
      </w:pPr>
      <w:r>
        <w:rPr>
          <w:rFonts w:ascii="Times New Roman" w:hAnsi="Times New Roman" w:cs="Times New Roman"/>
        </w:rPr>
        <w:t xml:space="preserve">2. Салихов В. А. Основы научных исследований / В. А. Салихов. - 2-е изд., стер. - Москва ; Берлин : Директ-Медиа, 2017. - 150 с.</w:t>
      </w:r>
    </w:p>
    <w:p>
      <w:pPr>
        <w:pStyle w:val="Normal"/>
        <w:spacing w:after="120" w:line="360" w:lineRule="auto"/>
      </w:pPr>
      <w:r>
        <w:rPr>
          <w:rFonts w:ascii="Times New Roman" w:hAnsi="Times New Roman" w:cs="Times New Roman"/>
        </w:rPr>
        <w:t xml:space="preserve">3. ГОСТ Р 7.0.11-2011. Диссертация и автореферат диссертации. Структура и правила оформления. - Москва : Стандартинформ, 2012.</w:t>
      </w:r>
    </w:p>
    <w:p>
      <w:pPr>
        <w:pStyle w:val="Normal"/>
        <w:spacing w:after="120" w:line="360" w:lineRule="auto"/>
      </w:pPr>
      <w:r>
        <w:rPr>
          <w:rFonts w:ascii="Times New Roman" w:hAnsi="Times New Roman" w:cs="Times New Roman"/>
        </w:rPr>
        <w:t xml:space="preserve">4. ГОСТ Р 7.0.5-2008. Библиографическая ссылка. Общие требования и правила составления. - Москва : Стандартинформ, 2008.</w:t>
      </w:r>
    </w:p>
    <w:p>
      <w:pPr>
        <w:pStyle w:val="Normal"/>
        <w:spacing w:after="120" w:line="360" w:lineRule="auto"/>
      </w:pPr>
      <w:r>
        <w:rPr>
          <w:rFonts w:ascii="Times New Roman" w:hAnsi="Times New Roman" w:cs="Times New Roman"/>
        </w:rPr>
        <w:t xml:space="preserve">5. ГОСТ Р 7.0.20-2014. Библиотечная статистика: показатели и единицы исчисления. - Москва : Стандартинформ, 2014.</w:t>
      </w:r>
    </w:p>
    <w:p>
      <w:pPr>
        <w:pStyle w:val="Normal"/>
        <w:spacing w:after="120" w:line="360" w:lineRule="auto"/>
      </w:pPr>
      <w:r>
        <w:rPr>
          <w:rFonts w:ascii="Times New Roman" w:hAnsi="Times New Roman" w:cs="Times New Roman"/>
        </w:rPr>
        <w:t xml:space="preserve">6. ГОСТ Р 7.0.93-2015. Библиотечный фонд. Технология формирования. - Москва : Стандартинформ, 2015.</w:t>
      </w:r>
    </w:p>
    <w:p>
      <w:pPr>
        <w:pStyle w:val="Normal"/>
        <w:spacing w:after="120" w:line="360" w:lineRule="auto"/>
      </w:pPr>
      <w:r>
        <w:rPr>
          <w:rFonts w:ascii="Times New Roman" w:hAnsi="Times New Roman" w:cs="Times New Roman"/>
        </w:rPr>
        <w:t xml:space="preserve">7. ISO 11620:2023. Information and documentation - Library performance indicators. - Geneva : International Organization for Standardization, 2023.</w:t>
      </w:r>
    </w:p>
    <w:p>
      <w:pPr>
        <w:pStyle w:val="Normal"/>
        <w:spacing w:after="120" w:line="360" w:lineRule="auto"/>
      </w:pPr>
      <w:r>
        <w:rPr>
          <w:rFonts w:ascii="Times New Roman" w:hAnsi="Times New Roman" w:cs="Times New Roman"/>
        </w:rPr>
        <w:t xml:space="preserve">8. Что такое онлайн-аналитическая обработка (OLAP)? [Электронный ресурс] // Amazon Web Services. - URL: https://aws.amazon.com/ru/what-is/olap/ (дата обращения: 31.05.2026).</w:t>
      </w:r>
    </w:p>
    <w:p>
      <w:pPr>
        <w:pStyle w:val="Normal"/>
        <w:spacing w:after="120" w:line="360" w:lineRule="auto"/>
      </w:pPr>
      <w:r>
        <w:rPr>
          <w:rFonts w:ascii="Times New Roman" w:hAnsi="Times New Roman" w:cs="Times New Roman"/>
        </w:rPr>
        <w:t xml:space="preserve">9. COUNTER Code of Practice Release 5.1.0.1 [Электронный ресурс]. - URL: https://cop5.countermetrics.org/ (дата обращения: 31.05.2026).</w:t>
      </w:r>
    </w:p>
    <w:p>
      <w:pPr>
        <w:pStyle w:val="Normal"/>
        <w:spacing w:after="120" w:line="360" w:lineRule="auto"/>
      </w:pPr>
      <w:r>
        <w:rPr>
          <w:rFonts w:ascii="Times New Roman" w:hAnsi="Times New Roman" w:cs="Times New Roman"/>
        </w:rPr>
        <w:t xml:space="preserve">10. Kimball R. The Data Warehouse Toolkit: The Definitive Guide to Dimensional Modeling / R. Kimball, M. Ross. - 3rd ed. - Indianapolis : Wiley, 2013. - 600 p.</w:t>
      </w:r>
    </w:p>
    <w:p>
      <w:pPr>
        <w:pStyle w:val="Normal"/>
        <w:spacing w:after="120" w:line="360" w:lineRule="auto"/>
      </w:pPr>
      <w:r>
        <w:rPr>
          <w:rFonts w:ascii="Times New Roman" w:hAnsi="Times New Roman" w:cs="Times New Roman"/>
        </w:rPr>
        <w:t xml:space="preserve">11. Inmon W. H. Building the Data Warehouse / W. H. Inmon. - 4th ed. - Indianapolis : Wiley, 2005. - 576 p.</w:t>
      </w:r>
    </w:p>
    <w:p>
      <w:pPr>
        <w:pStyle w:val="Normal"/>
        <w:spacing w:after="120" w:line="360" w:lineRule="auto"/>
      </w:pPr>
      <w:r>
        <w:rPr>
          <w:rFonts w:ascii="Times New Roman" w:hAnsi="Times New Roman" w:cs="Times New Roman"/>
        </w:rPr>
        <w:t xml:space="preserve">12. Ponniah P. Data Warehousing Fundamentals for IT Professionals / P. Ponniah. - 2nd ed. - Hoboken : Wiley, 2010. - 544 p.</w:t>
      </w:r>
    </w:p>
    <w:p>
      <w:pPr>
        <w:pStyle w:val="Normal"/>
        <w:spacing w:after="120" w:line="360" w:lineRule="auto"/>
      </w:pPr>
      <w:r>
        <w:rPr>
          <w:rFonts w:ascii="Times New Roman" w:hAnsi="Times New Roman" w:cs="Times New Roman"/>
        </w:rPr>
        <w:t xml:space="preserve">13. Kulyabov D. S. IMRAD structure / D. S. Kulyabov, L. A. Sevastianov // Discrete and Continuous Models and Applied Computational Science. - 2024. - Vol. 32, No. 4. - P. 355-361.</w:t>
      </w:r>
    </w:p>
    <w:p>
      <w:pPr>
        <w:pStyle w:val="Normal"/>
        <w:spacing w:after="120" w:line="360" w:lineRule="auto"/>
      </w:pPr>
      <w:r>
        <w:rPr>
          <w:rFonts w:ascii="Times New Roman" w:hAnsi="Times New Roman" w:cs="Times New Roman"/>
        </w:rPr>
        <w:t xml:space="preserve">14. Мониторинг фондов муниципальных модельных библиотек нового поколения: итоги первого этапа исследования [Электронный ресурс] // Университетская книга. - URL: https://www.unkniga.ru/biblioteki/fonds/15467-monitoring-fondov-munitsipalnyh-modelnyh-bibliotek-novogo-pokolenia-itogi-pervogo-etapa.html (дата обращения: 31.05.2026).</w:t>
      </w:r>
    </w:p>
    <w:p>
      <w:pPr>
        <w:pStyle w:val="Normal"/>
        <w:spacing w:after="120" w:line="360" w:lineRule="auto"/>
      </w:pPr>
      <w:r>
        <w:rPr>
          <w:rFonts w:ascii="Times New Roman" w:hAnsi="Times New Roman" w:cs="Times New Roman"/>
        </w:rPr>
        <w:t xml:space="preserve">15. Date C. J. An Introduction to Database Systems / C. J. Date. - 8th ed. - Boston : Pearson/Addison Wesley, 2004. - 1024 p.</w:t>
      </w:r>
    </w:p>
    <w:p>
      <w:pPr>
        <w:pStyle w:val="Normal"/>
        <w:spacing w:after="120" w:line="360" w:lineRule="auto"/>
      </w:pPr>
      <w:r>
        <w:rPr>
          <w:rFonts w:ascii="Times New Roman" w:hAnsi="Times New Roman" w:cs="Times New Roman"/>
        </w:rPr>
        <w:t xml:space="preserve">16. Silberschatz A. Database System Concepts / A. Silberschatz, H. F. Korth, S. Sudarshan. - 7th ed. - New York : McGraw-Hill Education, 2019. - 1376 p.</w:t>
      </w:r>
    </w:p>
    <w:sectPr>
      <w:footerReference w:type="default" r:id="rId1"/>
      <w:pgSz w:w="11906" w:h="16838"/>
      <w:pgMar w:top="850" w:right="567" w:bottom="1134" w:left="1701" w:header="708" w:footer="708" w:gutter="0"/>
      <w:cols w:space="708"/>
      <w:docGrid w:linePitch="360"/>
    </w:sectPr>
  </w:body>
</w:document>
</file>

<file path=word/footer1.xml><?xml version="1.0" encoding="utf-8"?>
<w:ftr xmlns:w="http://schemas.openxmlformats.org/wordprocessingml/2006/main">
  <w:p>
    <w:pPr>
      <w:jc w:val="center"/>
    </w:pPr>
    <w:r>
      <w:fldChar w:fldCharType="begin"/>
    </w:r>
    <w:r>
      <w:instrText xml:space="preserve">PAGE</w:instrText>
    </w:r>
    <w:r>
      <w:fldChar w:fldCharType="separate"/>
    </w:r>
    <w:r>
      <w:t>1</w:t>
    </w:r>
    <w:r>
      <w:fldChar w:fldCharType="end"/>
    </w:r>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line="360" w:lineRule="auto"/>
      </w:pPr>
    </w:pPrDefault>
  </w:docDefaults>
  <w:style w:type="paragraph" w:default="1" w:styleId="Normal">
    <w:name w:val="Normal"/>
    <w:qFormat/>
    <w:rPr>
      <w:rFonts w:ascii="Times New Roman" w:hAnsi="Times New Roman" w:cs="Times New Roman"/>
      <w:sz w:val="24"/>
      <w:szCs w:val="24"/>
    </w:rPr>
  </w:style>
  <w:style w:type="paragraph" w:styleId="Title">
    <w:name w:val="Title"/>
    <w:basedOn w:val="Normal"/>
    <w:next w:val="Normal"/>
    <w:qFormat/>
    <w:pPr>
      <w:spacing w:before="240" w:after="240"/>
      <w:jc w:val="center"/>
    </w:pPr>
    <w:rPr>
      <w:b/>
      <w:bCs/>
      <w:sz w:val="32"/>
      <w:szCs w:val="32"/>
    </w:rPr>
  </w:style>
  <w:style w:type="paragraph" w:styleId="Heading1">
    <w:name w:val="heading 1"/>
    <w:basedOn w:val="Normal"/>
    <w:next w:val="Normal"/>
    <w:qFormat/>
    <w:pPr>
      <w:keepNext/>
      <w:spacing w:before="240" w:after="180"/>
      <w:jc w:val="center"/>
      <w:outlineLvl w:val="0"/>
    </w:pPr>
    <w:rPr>
      <w:b/>
      <w:bCs/>
      <w:sz w:val="28"/>
      <w:szCs w:val="28"/>
    </w:rPr>
  </w:style>
  <w:style w:type="paragraph" w:styleId="Heading2">
    <w:name w:val="heading 2"/>
    <w:basedOn w:val="Normal"/>
    <w:next w:val="Normal"/>
    <w:qFormat/>
    <w:pPr>
      <w:keepNext/>
      <w:spacing w:before="180" w:after="120"/>
      <w:outlineLvl w:val="1"/>
    </w:pPr>
    <w:rPr>
      <w:b/>
      <w:bCs/>
      <w:sz w:val="26"/>
      <w:szCs w:val="26"/>
    </w:rPr>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Итоговый отчет по учебной практике</dc:title>
  <dc:creator>Брыляков Никита Евгеньевич</dc:creator>
  <cp:lastModifiedBy>Брыляков Никита Евгеньевич</cp:lastModifiedBy>
</cp:coreProperties>
</file>