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<w:document xmlns:w="http://schemas.openxmlformats.org/wordprocessingml/2006/main" xmlns:r="http://schemas.openxmlformats.org/officeDocument/2006/relationships"><w:body><w:p><w:pPr><w:pStyle w:val="Center"/><w:spacing w:line="360" w:lineRule="auto" w:after="120"/><w:jc w:val="center"/></w:pPr><w:r><w:rPr><w:rFonts w:ascii="Times New Roman" w:hAnsi="Times New Roman" w:cs="Times New Roman"/></w:rPr><w:t xml:space="preserve">ФЕДЕРАЛЬНОЕ ГОСУДАРСТВЕННОЕ АВТОНОМНОЕ ОБРАЗОВАТЕЛЬНОЕ УЧРЕЖДЕНИЕ</w:t></w:r></w:p><w:p><w:pPr><w:pStyle w:val="Center"/><w:spacing w:line="360" w:lineRule="auto" w:after="120"/><w:jc w:val="center"/></w:pPr><w:r><w:rPr><w:rFonts w:ascii="Times New Roman" w:hAnsi="Times New Roman" w:cs="Times New Roman"/></w:rPr><w:t xml:space="preserve">ВЫСШЕГО ОБРАЗОВАНИЯ</w:t></w:r></w:p><w:p><w:pPr><w:pStyle w:val="Center"/><w:spacing w:line="360" w:lineRule="auto" w:after="120"/><w:jc w:val="center"/></w:pPr><w:r><w:rPr><w:rFonts w:ascii="Times New Roman" w:hAnsi="Times New Roman" w:cs="Times New Roman"/></w:rPr><w:t xml:space="preserve">«Российский университет дружбы народов имени Патриса Лумумбы»</w:t></w:r></w:p><w:p><w:pPr><w:pStyle w:val="Center"/><w:spacing w:line="360" w:lineRule="auto" w:after="120"/><w:jc w:val="center"/></w:pPr><w:r><w:rPr><w:rFonts w:ascii="Times New Roman" w:hAnsi="Times New Roman" w:cs="Times New Roman"/></w:rPr><w:t xml:space="preserve">Факультет физико-математических и естественных наук</w:t></w:r></w:p><w:p><w:pPr><w:pStyle w:val="Title"/><w:keepNext/><w:spacing w:line="360" w:lineRule="auto" w:after="120"/><w:jc w:val="center"/></w:pPr><w:r><w:rPr><w:rFonts w:ascii="Times New Roman" w:hAnsi="Times New Roman" w:cs="Times New Roman"/><w:b/><w:sz w:val="32"/><w:szCs w:val="32"/></w:rPr><w:t xml:space="preserve">ЧЕРНОВИК ИТОГОВОГО ОТЧЕТА ПО УЧЕБНОЙ ПРАКТИКЕ</w:t></w:r></w:p><w:p><w:pPr><w:spacing w:line="360" w:lineRule="auto" w:after="120"/><w:jc w:val="both"/></w:pPr><w:r><w:rPr><w:rFonts w:ascii="Times New Roman" w:hAnsi="Times New Roman" w:cs="Times New Roman"/></w:rPr><w:t xml:space="preserve">Научно-исследовательская работа</w:t></w:r></w:p><w:p><w:pPr><w:pStyle w:val="Center"/><w:spacing w:line="360" w:lineRule="auto" w:after="120"/><w:jc w:val="center"/></w:pPr><w:r><w:rPr><w:rFonts w:ascii="Times New Roman" w:hAnsi="Times New Roman" w:cs="Times New Roman"/></w:rPr><w:t xml:space="preserve">(получение первичных навыков научно-исследовательской работы)</w:t></w:r></w:p><w:p><w:pPr><w:spacing w:line="360" w:lineRule="auto" w:after="120"/><w:jc w:val="both"/></w:pPr><w:r><w:rPr><w:rFonts w:ascii="Times New Roman" w:hAnsi="Times New Roman" w:cs="Times New Roman"/></w:rPr><w:t xml:space="preserve">Тема: OLAP-система анализа эффективности использования библиотечного фонда</w:t></w:r></w:p><w:p><w:pPr><w:spacing w:line="360" w:lineRule="auto" w:after="120"/><w:jc w:val="both"/></w:pPr><w:r><w:rPr><w:rFonts w:ascii="Times New Roman" w:hAnsi="Times New Roman" w:cs="Times New Roman"/></w:rPr><w:t xml:space="preserve">Обучающийся: Брыляков Никита Евгеньевич</w:t></w:r></w:p><w:p><w:pPr><w:spacing w:line="360" w:lineRule="auto" w:after="120"/><w:jc w:val="both"/></w:pPr><w:r><w:rPr><w:rFonts w:ascii="Times New Roman" w:hAnsi="Times New Roman" w:cs="Times New Roman"/></w:rPr><w:t xml:space="preserve">Направление подготовки: 02.03.02 Фундаментальная информатика и информационные технологии</w:t></w:r></w:p><w:p><w:pPr><w:spacing w:line="360" w:lineRule="auto" w:after="120"/><w:jc w:val="both"/></w:pPr><w:r><w:rPr><w:rFonts w:ascii="Times New Roman" w:hAnsi="Times New Roman" w:cs="Times New Roman"/></w:rPr><w:t xml:space="preserve">Вид практики: учебная практика, научно-исследовательская работа</w:t></w:r></w:p><w:p><w:pPr><w:spacing w:line="360" w:lineRule="auto" w:after="120"/><w:jc w:val="both"/></w:pPr><w:r><w:rPr><w:rFonts w:ascii="Times New Roman" w:hAnsi="Times New Roman" w:cs="Times New Roman"/></w:rPr><w:t xml:space="preserve">Трек: П - прикладной, разработка программной системы</w:t></w:r></w:p><w:p><w:pPr><w:spacing w:line="360" w:lineRule="auto" w:after="120"/><w:jc w:val="both"/></w:pPr><w:r><w:rPr><w:rFonts w:ascii="Times New Roman" w:hAnsi="Times New Roman" w:cs="Times New Roman"/></w:rPr><w:t xml:space="preserve">Репозиторий с материалами прототипа: https://github.com/FazexIam/library-fund-olap-research</w:t></w:r></w:p><w:p><w:pPr><w:pStyle w:val="Center"/><w:spacing w:line="360" w:lineRule="auto" w:after="120"/><w:jc w:val="center"/></w:pPr><w:r><w:rPr><w:rFonts w:ascii="Times New Roman" w:hAnsi="Times New Roman" w:cs="Times New Roman"/></w:rPr><w:t xml:space="preserve">Научный руководитель: Фомин М. Б.</w:t></w:r></w:p><w:p><w:pPr><w:pStyle w:val="Center"/><w:spacing w:line="360" w:lineRule="auto" w:after="120"/><w:jc w:val="center"/></w:pPr><w:r><w:rPr><w:rFonts w:ascii="Times New Roman" w:hAnsi="Times New Roman" w:cs="Times New Roman"/></w:rPr><w:t xml:space="preserve">Руководитель практики: Кройтор О. К.</w:t></w:r></w:p><w:p><w:pPr><w:spacing w:line="360" w:lineRule="auto" w:after="120"/><w:ind w:firstLine="709"/><w:jc w:val="both"/></w:pPr><w:r><w:rPr><w:rFonts w:ascii="Times New Roman" w:hAnsi="Times New Roman" w:cs="Times New Roman"/></w:rPr><w:t xml:space="preserve">Москва, 2026</w:t></w:r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Оглавление</w:t></w:r></w:p><w:p><w:pPr><w:spacing w:line="360" w:lineRule="auto" w:after="120"/></w:pPr><w:fldSimple w:instr="TOC \o "1-2" \h \z \u"><w:r><w:rPr><w:rFonts w:ascii="Times New Roman" w:hAnsi="Times New Roman" w:cs="Times New Roman"/><w:sz w:val="26"/><w:szCs w:val="26"/></w:rPr><w:t>?????????????? ??????????. ??? ???????? ????????? ? Word ??????? ????????? ?????, ???? Word ????????? ??????????.</w:t></w:r></w:fldSimple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Введение</w:t></w:r></w:p><w:p><w:pPr><w:spacing w:line="360" w:lineRule="auto" w:after="120"/><w:ind w:firstLine="709"/><w:jc w:val="both"/></w:pPr><w:r><w:rPr><w:rFonts w:ascii="Times New Roman" w:hAnsi="Times New Roman" w:cs="Times New Roman"/></w:rPr><w:t xml:space="preserve">Современная библиотека является не только местом хранения печатных документов, но и информационной системой, в которой накапливаются данные о составе фонда, читателях, выдачах, продлениях, просрочках, филиалах и тематических разделах. Эти данные могут использоваться не только для оперативного учета, но и для аналитики, связанной с оценкой эффективности использования фонда.</w:t></w:r></w:p><w:p><w:pPr><w:spacing w:line="360" w:lineRule="auto" w:after="120"/><w:ind w:firstLine="709"/><w:jc w:val="both"/></w:pPr><w:r><w:rPr><w:rFonts w:ascii="Times New Roman" w:hAnsi="Times New Roman" w:cs="Times New Roman"/></w:rPr><w:t xml:space="preserve">Актуальность темы определяется тем, что библиотечный фонд требует постоянного анализа и обоснованного управления. Если определенные разделы фонда используются активно, это может указывать на необходимость дополнительного комплектования, закупки новых экземпляров или расширения электронного доступа. Если часть фонда используется редко, требуется определить причины: устаревание литературы, несоответствие спросу, недостаточная представленность в каталоге или особенности учебных программ. Простые статистические отчеты позволяют увидеть отдельные числовые показатели, но не всегда дают возможность быстро сопоставить данные по времени, филиалам, категориям литературы и группам читателей.</w:t></w:r></w:p><w:p><w:pPr><w:spacing w:line="360" w:lineRule="auto" w:after="120"/><w:ind w:firstLine="709"/><w:jc w:val="both"/></w:pPr><w:r><w:rPr><w:rFonts w:ascii="Times New Roman" w:hAnsi="Times New Roman" w:cs="Times New Roman"/></w:rPr><w:t xml:space="preserve">Для решения такой задачи подходит технология OLAP, то есть онлайн-аналитическая обработка данных. OLAP позволяет рассматривать данные в многомерном виде и получать аналитические срезы по нескольким измерениям. Для библиотеки такими измерениями могут быть время, раздел фонда, филиал, тип читателя, возраст издания и формат документа. В качестве фактов могут рассматриваться выдачи, продления, просрочки, обращения к электронным ресурсам, списания и поступления. Такой подход делает анализ фонда более наглядным и пригодным для принятия решений.</w:t></w:r></w:p><w:p><w:pPr><w:spacing w:line="360" w:lineRule="auto" w:after="120"/><w:ind w:firstLine="709"/><w:jc w:val="both"/></w:pPr><w:r><w:rPr><w:rFonts w:ascii="Times New Roman" w:hAnsi="Times New Roman" w:cs="Times New Roman"/></w:rPr><w:t xml:space="preserve">В рамках данной учебной практики рассматривается тема «OLAP-система анализа эффективности использования библиотечного фонда». Работа относится к прикладному треку, поскольку предполагает не только изучение теоретических основ OLAP, но и проектирование информационной модели, подготовку реляционной структуры данных и получение первых аналитических результатов.</w:t></w:r></w:p><w:p><w:pPr><w:spacing w:line="360" w:lineRule="auto" w:after="120"/><w:ind w:firstLine="709"/><w:jc w:val="both"/></w:pPr><w:r><w:rPr><w:rFonts w:ascii="Times New Roman" w:hAnsi="Times New Roman" w:cs="Times New Roman"/></w:rPr><w:t xml:space="preserve">Объектом исследования являются процессы учета и анализа использования библиотечного фонда.</w:t></w:r></w:p><w:p><w:pPr><w:spacing w:line="360" w:lineRule="auto" w:after="120"/><w:ind w:firstLine="709"/><w:jc w:val="both"/></w:pPr><w:r><w:rPr><w:rFonts w:ascii="Times New Roman" w:hAnsi="Times New Roman" w:cs="Times New Roman"/></w:rPr><w:t xml:space="preserve">Предметом исследования являются модели данных, показатели и методы OLAP-анализа, применяемые для оценки эффективности использования библиотечного фонда.</w:t></w:r></w:p><w:p><w:pPr><w:spacing w:line="360" w:lineRule="auto" w:after="120"/><w:ind w:firstLine="709"/><w:jc w:val="both"/></w:pPr><w:r><w:rPr><w:rFonts w:ascii="Times New Roman" w:hAnsi="Times New Roman" w:cs="Times New Roman"/></w:rPr><w:t xml:space="preserve">Цель исследования - разработать и обосновать подход к построению OLAP-системы,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показателей.</w:t></w:r></w:p><w:p><w:pPr><w:spacing w:line="360" w:lineRule="auto" w:after="120"/><w:ind w:firstLine="709"/><w:jc w:val="both"/></w:pPr><w:r><w:rPr><w:rFonts w:ascii="Times New Roman" w:hAnsi="Times New Roman" w:cs="Times New Roman"/></w:rPr><w:t xml:space="preserve">Для достижения поставленной цели необходимо решить следующие задачи:</w:t></w:r></w:p><w:p><w:pPr><w:spacing w:line="360" w:lineRule="auto" w:after="120"/><w:jc w:val="both"/></w:pPr><w:r><w:rPr><w:rFonts w:ascii="Times New Roman" w:hAnsi="Times New Roman" w:cs="Times New Roman"/></w:rPr><w:t xml:space="preserve">1. Рассмотреть существующие подходы к OLAP-анализу и моделированию хранилищ данных.</w:t></w:r></w:p><w:p><w:pPr><w:spacing w:line="360" w:lineRule="auto" w:after="120"/><w:jc w:val="both"/></w:pPr><w:r><w:rPr><w:rFonts w:ascii="Times New Roman" w:hAnsi="Times New Roman" w:cs="Times New Roman"/></w:rPr><w:t xml:space="preserve">2. Проанализировать показатели, используемые для оценки библиотечного фонда и его использования.</w:t></w:r></w:p><w:p><w:pPr><w:spacing w:line="360" w:lineRule="auto" w:after="120"/><w:jc w:val="both"/></w:pPr><w:r><w:rPr><w:rFonts w:ascii="Times New Roman" w:hAnsi="Times New Roman" w:cs="Times New Roman"/></w:rPr><w:t xml:space="preserve">3. Сравнить технологические варианты OLAP и выбрать подход, соответствующий поставленной задаче.</w:t></w:r></w:p><w:p><w:pPr><w:spacing w:line="360" w:lineRule="auto" w:after="120"/><w:jc w:val="both"/></w:pPr><w:r><w:rPr><w:rFonts w:ascii="Times New Roman" w:hAnsi="Times New Roman" w:cs="Times New Roman"/></w:rPr><w:t xml:space="preserve">4. Сформулировать исследовательскую задачу и требования к прикладной системе.</w:t></w:r></w:p><w:p><w:pPr><w:spacing w:line="360" w:lineRule="auto" w:after="120"/><w:jc w:val="both"/></w:pPr><w:r><w:rPr><w:rFonts w:ascii="Times New Roman" w:hAnsi="Times New Roman" w:cs="Times New Roman"/></w:rPr><w:t xml:space="preserve">5. Спроектировать многомерную модель данных для анализа библиотечного фонда.</w:t></w:r></w:p><w:p><w:pPr><w:spacing w:line="360" w:lineRule="auto" w:after="120"/><w:jc w:val="both"/></w:pPr><w:r><w:rPr><w:rFonts w:ascii="Times New Roman" w:hAnsi="Times New Roman" w:cs="Times New Roman"/></w:rPr><w:t xml:space="preserve">6. Разработать концептуальную реляционную модель базы данных для применения технологии ROLAP.</w:t></w:r></w:p><w:p><w:pPr><w:spacing w:line="360" w:lineRule="auto" w:after="120"/><w:jc w:val="both"/></w:pPr><w:r><w:rPr><w:rFonts w:ascii="Times New Roman" w:hAnsi="Times New Roman" w:cs="Times New Roman"/></w:rPr><w:t xml:space="preserve">7. Подготовить прототип аналитического хранилища и получить первые расчетные показатели.</w:t></w:r></w:p><w:p><w:pPr><w:spacing w:line="360" w:lineRule="auto" w:after="120"/><w:jc w:val="both"/></w:pPr><w:r><w:rPr><w:rFonts w:ascii="Times New Roman" w:hAnsi="Times New Roman" w:cs="Times New Roman"/></w:rPr><w:t xml:space="preserve">8. Оценить ограничения текущего решения и определить направления дальнейшей доработки.</w:t></w:r></w:p><w:p><w:pPr><w:spacing w:line="360" w:lineRule="auto" w:after="120"/><w:ind w:firstLine="709"/><w:jc w:val="both"/></w:pPr><w:r><w:rPr><w:rFonts w:ascii="Times New Roman" w:hAnsi="Times New Roman" w:cs="Times New Roman"/></w:rPr><w:t xml:space="preserve">Методами исследования являются анализ научной, учебной и нормативной литературы, сравнительный анализ технологических подходов, моделирование предметной области, проектирование реляционной структуры данных, построение SQL-запросов для агрегирования данных, а также интерпретация полученных показателей.</w:t></w:r></w:p><w:p><w:pPr><w:spacing w:line="360" w:lineRule="auto" w:after="120"/><w:ind w:firstLine="709"/><w:jc w:val="both"/></w:pPr><w:r><w:rPr><w:rFonts w:ascii="Times New Roman" w:hAnsi="Times New Roman" w:cs="Times New Roman"/></w:rPr><w:t xml:space="preserve">В работе используются источники по основам научного исследования, хранилищам данных, OLAP, библиотечной статистике и показателям фонда. При определении показателей учитывались подходы к оценке библиотечной деятельности, изложенные в стандарте ISO 11620:2023 и российских документах системы стандартов по информации, библиотечному и издательскому делу [4; 6; 7]. При описании OLAP учитывались источники, раскрывающие различие между MOLAP, ROLAP и HOLAP, а также роль таблиц фактов и измерений в аналитической модели [8; 10; 11].</w:t></w:r></w:p><w:p><w:pPr><w:spacing w:line="360" w:lineRule="auto" w:after="120"/><w:ind w:firstLine="709"/><w:jc w:val="both"/></w:pPr><w:r><w:rPr><w:rFonts w:ascii="Times New Roman" w:hAnsi="Times New Roman" w:cs="Times New Roman"/></w:rPr><w:t xml:space="preserve">Структура отчета соответствует требованиям ФОС к шестому этапу практики. В первой главе представлен литературный обзор по теме исследования. Во второй главе описывается методология исследования: постановка задачи, выбор технологий, архитектура и ограничения. В третьей главе приведены промежуточные результаты, полученные на основе материалов пятого этапа. В заключении сформулированы основные выводы и направления дальнейшей работы.</w:t></w:r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Глава 1. Литературный обзор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1.1. Подходы к OLAP-анализу и хранилищам данных</w:t></w:r></w:p><w:p><w:pPr><w:spacing w:line="360" w:lineRule="auto" w:after="120"/><w:ind w:firstLine="709"/><w:jc w:val="both"/></w:pPr><w:r><w:rPr><w:rFonts w:ascii="Times New Roman" w:hAnsi="Times New Roman" w:cs="Times New Roman"/></w:rPr><w:t xml:space="preserve">OLAP представляет собой подход к аналитической обработке данных, при котором информация рассматривается не только как набор строк в таблицах, но и как многомерная структура. В источниках по OLAP подчеркивается, что технология используется для анализа данных с разных точек зрения и поддержки принятия решений [8]. Для библиотеки это означает возможность анализировать выдачи не только в целом, но и по месяцам, филиалам, разделам фонда, группам читателей и другим признакам.</w:t></w:r></w:p><w:p><w:pPr><w:spacing w:line="360" w:lineRule="auto" w:after="120"/><w:ind w:firstLine="709"/><w:jc w:val="both"/></w:pPr><w:r><w:rPr><w:rFonts w:ascii="Times New Roman" w:hAnsi="Times New Roman" w:cs="Times New Roman"/></w:rPr><w:t xml:space="preserve">Классические работы по хранилищам данных рассматривают аналитическую систему как отдельный слой, предназначенный для накопления, согласования и анализа данных, поступающих из операционных систем [10; 11]. Такой подход важен для библиотечной предметной области, поскольку оперативная библиотечная система обычно ориентирована на текущие операции: регистрацию читателя, выдачу экземпляра, возврат, продление, учет просрочки. Для анализа эффективности фонда нужны агрегированные показатели, которые формируются на основе этих операций.</w:t></w:r></w:p><w:p><w:pPr><w:spacing w:line="360" w:lineRule="auto" w:after="120"/><w:ind w:firstLine="709"/><w:jc w:val="both"/></w:pPr><w:r><w:rPr><w:rFonts w:ascii="Times New Roman" w:hAnsi="Times New Roman" w:cs="Times New Roman"/></w:rPr><w:t xml:space="preserve">В литературе по размерному моделированию важное место занимает схема «звезда», в которой центральная таблица фактов связана с таблицами измерений [10]. Такая модель удобна для OLAP, поскольку факт хранит измеряемое событие, а измерения задают направления анализа. Для библиотеки естественным фактом является выдача документа. Измерениями могут быть дата, книга, раздел фонда, филиал и читательская группа.</w:t></w:r></w:p><w:p><w:pPr><w:spacing w:line="360" w:lineRule="auto" w:after="120"/><w:ind w:firstLine="709"/><w:jc w:val="both"/></w:pPr><w:r><w:rPr><w:rFonts w:ascii="Times New Roman" w:hAnsi="Times New Roman" w:cs="Times New Roman"/></w:rPr><w:t xml:space="preserve">Преимущество OLAP-подхода состоит в том, что пользователь получает возможность рассматривать одни и те же показатели в разных разрезах. Например, число выдач может быть проанализировано по месяцам, филиалам и разделам фонда. При необходимости можно перейти от общего годового показателя к кварталам, месяцам и отдельным категориям литературы. Это соответствует операциям свертывания и детализации, характерным для многомерного анализа.</w:t></w:r></w:p><w:p><w:pPr><w:spacing w:line="360" w:lineRule="auto" w:after="120"/><w:ind w:firstLine="709"/><w:jc w:val="both"/></w:pPr><w:r><w:rPr><w:rFonts w:ascii="Times New Roman" w:hAnsi="Times New Roman" w:cs="Times New Roman"/></w:rPr><w:t xml:space="preserve">Вместе с тем источники по хранилищам данных показывают, что сама технология OLAP не решает задачу автоматически. Необходимо правильно определить факты, измерения, уровни детализации, показатели и источники данных. Если модель построена формально, аналитическая система будет выдавать таблицы, но они не помогут принимать решения. Поэтому для данной темы важно не только описать OLAP, но и адаптировать его к библиотечной предметной области.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1.2. Анализ библиотечных показателей и оценки фонда</w:t></w:r></w:p><w:p><w:pPr><w:spacing w:line="360" w:lineRule="auto" w:after="120"/><w:ind w:firstLine="709"/><w:jc w:val="both"/></w:pPr><w:r><w:rPr><w:rFonts w:ascii="Times New Roman" w:hAnsi="Times New Roman" w:cs="Times New Roman"/></w:rPr><w:t xml:space="preserve">Для оценки использования библиотечного фонда в профессиональных и нормативных источниках применяются показатели, связанные с объемом фонда, числом читателей и книговыдачей. В российских стандартах и методических материалах встречаются такие показатели, как обращаемость, читаемость, книгообеспеченность и обновляемость фонда [5; 6]. Эти показатели позволяют перейти от абсолютных чисел к относительным характеристикам.</w:t></w:r></w:p><w:p><w:pPr><w:spacing w:line="360" w:lineRule="auto" w:after="120"/><w:ind w:firstLine="709"/><w:jc w:val="both"/></w:pPr><w:r><w:rPr><w:rFonts w:ascii="Times New Roman" w:hAnsi="Times New Roman" w:cs="Times New Roman"/></w:rPr><w:t xml:space="preserve">Обращаемость показывает, сколько раз в среднем единица фонда была выдана за определенный период. Этот показатель полезен для анализа востребованности разделов фонда. Например, учебная литература может иметь высокую обращаемость, поскольку она связана с образовательным процессом. При этом высокая обращаемость может означать не только эффективность, но и возможную нехватку экземпляров.</w:t></w:r></w:p><w:p><w:pPr><w:spacing w:line="360" w:lineRule="auto" w:after="120"/><w:ind w:firstLine="709"/><w:jc w:val="both"/></w:pPr><w:r><w:rPr><w:rFonts w:ascii="Times New Roman" w:hAnsi="Times New Roman" w:cs="Times New Roman"/></w:rPr><w:t xml:space="preserve">Читаемость отражает отношение книговыдачи к числу читателей. Этот показатель помогает оценить активность аудитории. Однако для корректного расчета читаемости необходимо иметь надежные сведения о числе активных читателей и периоде анализа. В демонстрационном прототипе данный показатель представлен частично: рассчитывается число активных читателей и объем выдач, но для строгой читаемости требуется расширение исходных данных.</w:t></w:r></w:p><w:p><w:pPr><w:spacing w:line="360" w:lineRule="auto" w:after="120"/><w:ind w:firstLine="709"/><w:jc w:val="both"/></w:pPr><w:r><w:rPr><w:rFonts w:ascii="Times New Roman" w:hAnsi="Times New Roman" w:cs="Times New Roman"/></w:rPr><w:t xml:space="preserve">Книгообеспеченность показывает, сколько единиц фонда приходится на одного пользователя. Для университетской библиотеки этот показатель может использоваться при оценке обеспеченности учебного процесса. Однако его нельзя рассчитывать только по данным о выдачах. Необходимы сведения о полном объеме фонда и численности обслуживаемого контингента.</w:t></w:r></w:p><w:p><w:pPr><w:spacing w:line="360" w:lineRule="auto" w:after="120"/><w:ind w:firstLine="709"/><w:jc w:val="both"/></w:pPr><w:r><w:rPr><w:rFonts w:ascii="Times New Roman" w:hAnsi="Times New Roman" w:cs="Times New Roman"/></w:rPr><w:t xml:space="preserve">ISO 11620:2023 рассматривает библиотечные показатели как инструмент оценки качества и эффективности библиотечной деятельности [7]. Это важно для настоящей работы, потому что анализ фонда должен быть связан не только с количеством операций, но и с управленческими выводами. Например, система должна помогать выявлять востребованные разделы, низкоиспользуемые части фонда, филиалы с высокой нагрузкой и направления, требующие доработки.</w:t></w:r></w:p><w:p><w:pPr><w:spacing w:line="360" w:lineRule="auto" w:after="120"/><w:ind w:firstLine="709"/><w:jc w:val="both"/></w:pPr><w:r><w:rPr><w:rFonts w:ascii="Times New Roman" w:hAnsi="Times New Roman" w:cs="Times New Roman"/></w:rPr><w:t xml:space="preserve">Таким образом, литература и нормативные источники показывают, что эффективность библиотечного фонда нельзя оценить одним показателем. Необходима система показателей, включающая объемные, относительные и операционные характеристики. OLAP-подход позволяет объединить такие показатели и рассматривать их в разных аналитических разрезах.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1.3. Обзор технологических решений для OLAP</w:t></w:r></w:p><w:p><w:pPr><w:spacing w:line="360" w:lineRule="auto" w:after="120"/><w:ind w:firstLine="709"/><w:jc w:val="both"/></w:pPr><w:r><w:rPr><w:rFonts w:ascii="Times New Roman" w:hAnsi="Times New Roman" w:cs="Times New Roman"/></w:rPr><w:t xml:space="preserve">В источниках по OLAP обычно выделяют три основных технологических подхода: MOLAP, ROLAP и HOLAP [8]. Они различаются способом хранения и обработки аналитических данных.</w:t></w:r></w:p><w:p><w:pPr><w:spacing w:line="360" w:lineRule="auto" w:after="120"/><w:ind w:firstLine="709"/><w:jc w:val="both"/></w:pPr><w:r><w:rPr><w:rFonts w:ascii="Times New Roman" w:hAnsi="Times New Roman" w:cs="Times New Roman"/></w:rPr><w:t xml:space="preserve">MOLAP предполагает хранение данных в многомерной базе или заранее подготовленном кубе. Преимущество такого подхода состоит в высокой скорости выполнения аналитических запросов, поскольку часть агрегатов может быть рассчитана заранее. Недостаток состоит в меньшей гибкости при изменении структуры данных. Если добавляются новые измерения или меняется логика анализа, куб может потребовать перестройки.</w:t></w:r></w:p><w:p><w:pPr><w:spacing w:line="360" w:lineRule="auto" w:after="120"/><w:ind w:firstLine="709"/><w:jc w:val="both"/></w:pPr><w:r><w:rPr><w:rFonts w:ascii="Times New Roman" w:hAnsi="Times New Roman" w:cs="Times New Roman"/></w:rPr><w:t xml:space="preserve">ROLAP основан на использовании реляционной базы данных. Многомерный анализ выполняется с помощью SQL-запросов, которые группируют данные по нужным измерениям. Для темы анализа библиотечного фонда этот вариант является наиболее подходящим на текущем этапе, потому что библиотечные системы часто уже хранят данные в реляционной или близкой к реляционной структуре, а SQL-запросы делают расчеты проверяемыми.</w:t></w:r></w:p><w:p><w:pPr><w:spacing w:line="360" w:lineRule="auto" w:after="120"/><w:ind w:firstLine="709"/><w:jc w:val="both"/></w:pPr><w:r><w:rPr><w:rFonts w:ascii="Times New Roman" w:hAnsi="Times New Roman" w:cs="Times New Roman"/></w:rPr><w:t xml:space="preserve">HOLAP сочетает элементы MOLAP и ROLAP. Агрегированные данные могут храниться в многомерной форме, а детальные данные остаются в реляционной базе. Такой подход может быть полезен для промышленной системы с большим объемом данных, но на учебном этапе он усложняет реализацию и не является необходимым.</w:t></w:r></w:p><w:p><w:pPr><w:spacing w:line="360" w:lineRule="auto" w:after="120"/><w:ind w:firstLine="709"/><w:jc w:val="both"/></w:pPr><w:r><w:rPr><w:rFonts w:ascii="Times New Roman" w:hAnsi="Times New Roman" w:cs="Times New Roman"/></w:rPr><w:t xml:space="preserve">Для разработки прототипа также были рассмотрены варианты инструментов визуализации и хранения данных. В качестве базовой базы данных выбрана SQLite, поскольку она проста, не требует отдельного сервера и позволяет показать структуру таблиц и SQL-запросов. Для будущего развития могут быть рассмотрены PostgreSQL, Microsoft SQL Server, ClickHouse, Power BI, Apache Superset или Metabase. Однако для шестого этапа важнее показать методику и структуру данных, чем внедрять тяжелую платформу.</w:t></w:r></w:p><w:p><w:pPr><w:spacing w:line="360" w:lineRule="auto" w:after="120"/><w:ind w:firstLine="709"/><w:jc w:val="both"/></w:pPr><w:r><w:rPr><w:rFonts w:ascii="Times New Roman" w:hAnsi="Times New Roman" w:cs="Times New Roman"/></w:rPr><w:t xml:space="preserve">Критический вывод из обзора состоит в том, что готовые BI-инструменты удобны для визуализации, но не заменяют проектирование модели. Если не определены факты, измерения и показатели, даже современная панель отчетности будет строиться на слабой аналитической основе. Поэтому в работе основной акцент делается на ROLAP-модели и SQL-запросах, а не на интерфейсе.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1.4. Выводы по литературному обзору и исследовательская проблема</w:t></w:r></w:p><w:p><w:pPr><w:spacing w:line="360" w:lineRule="auto" w:after="120"/><w:ind w:firstLine="709"/><w:jc w:val="both"/></w:pPr><w:r><w:rPr><w:rFonts w:ascii="Times New Roman" w:hAnsi="Times New Roman" w:cs="Times New Roman"/></w:rPr><w:t xml:space="preserve">Литературный обзор показывает, что OLAP является подходящим инструментом для задач, где требуется анализировать показатели в разных разрезах. Библиотечный фонд обладает естественной многомерностью: документы относятся к разделам, выдаются в разные периоды, находятся в филиалах и используются разными группами читателей. Поэтому данные библиотеки могут быть представлены в виде фактов и измерений.</w:t></w:r></w:p><w:p><w:pPr><w:spacing w:line="360" w:lineRule="auto" w:after="120"/><w:ind w:firstLine="709"/><w:jc w:val="both"/></w:pPr><w:r><w:rPr><w:rFonts w:ascii="Times New Roman" w:hAnsi="Times New Roman" w:cs="Times New Roman"/></w:rPr><w:t xml:space="preserve">Одновременно анализ источников показывает нерешенную прикладную задачу: показатели библиотечного фонда часто рассматриваются отдельно от структуры данных, а технические подходы OLAP часто описываются без привязки к конкретной библиотечной предметной области. Из-за этого возникает разрыв между теоретическими показателями эффективности и практической моделью базы данных, на основе которой эти показатели можно рассчитывать.</w:t></w:r></w:p><w:p><w:pPr><w:spacing w:line="360" w:lineRule="auto" w:after="120"/><w:ind w:firstLine="709"/><w:jc w:val="both"/></w:pPr><w:r><w:rPr><w:rFonts w:ascii="Times New Roman" w:hAnsi="Times New Roman" w:cs="Times New Roman"/></w:rPr><w:t xml:space="preserve">Исследовательская проблема данной работы состоит в необходимости связать библиотечные показатели эффективности с проектируемой ROLAP-моделью данных. Иными словами, требуется определить, какие факты, измерения и поля должны быть в базе, чтобы получить показатели, полезные для анализа использования библиотечного фонда.</w:t></w:r></w:p><w:p><w:pPr><w:spacing w:line="360" w:lineRule="auto" w:after="120"/><w:ind w:firstLine="709"/><w:jc w:val="both"/></w:pPr><w:r><w:rPr><w:rFonts w:ascii="Times New Roman" w:hAnsi="Times New Roman" w:cs="Times New Roman"/></w:rPr><w:t xml:space="preserve">Для решения этой проблемы в следующей главе формулируется исследовательская задача, сравниваются технологические варианты и описывается архитектура прикладной системы.</w:t></w:r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Глава 2. Методология исследования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2.1. Постановка исследовательской задачи</w:t></w:r></w:p><w:p><w:pPr><w:spacing w:line="360" w:lineRule="auto" w:after="120"/><w:ind w:firstLine="709"/><w:jc w:val="both"/></w:pPr><w:r><w:rPr><w:rFonts w:ascii="Times New Roman" w:hAnsi="Times New Roman" w:cs="Times New Roman"/></w:rPr><w:t xml:space="preserve">Исследовательская задача состоит в разработке подхода к построению OLAP-системы, которая позволяет анализировать эффективность использования библиотечного фонда на основе реляционной модели данных.</w:t></w:r></w:p><w:p><w:pPr><w:spacing w:line="360" w:lineRule="auto" w:after="120"/><w:ind w:firstLine="709"/><w:jc w:val="both"/></w:pPr><w:r><w:rPr><w:rFonts w:ascii="Times New Roman" w:hAnsi="Times New Roman" w:cs="Times New Roman"/></w:rPr><w:t xml:space="preserve">Объектом исследования являются процессы учета и анализа использования библиотечного фонда. Предметом исследования являются модели данных, показатели и методы OLAP-анализа, применяемые для оценки эффективности фонда.</w:t></w:r></w:p><w:p><w:pPr><w:spacing w:line="360" w:lineRule="auto" w:after="120"/><w:ind w:firstLine="709"/><w:jc w:val="both"/></w:pPr><w:r><w:rPr><w:rFonts w:ascii="Times New Roman" w:hAnsi="Times New Roman" w:cs="Times New Roman"/></w:rPr><w:t xml:space="preserve">Проблема, решаемая системой, заключается в том, что данные о выдачах, фонде, филиалах и читателях сами по себе не дают удобной аналитической картины. Чтобы использовать их для принятия решений, необходимо привести данные к модели, где каждая операция выдачи связана с измерениями и может быть агрегирована по разным признакам.</w:t></w:r></w:p><w:p><w:pPr><w:spacing w:line="360" w:lineRule="auto" w:after="120"/><w:ind w:firstLine="709"/><w:jc w:val="both"/></w:pPr><w:r><w:rPr><w:rFonts w:ascii="Times New Roman" w:hAnsi="Times New Roman" w:cs="Times New Roman"/></w:rPr><w:t xml:space="preserve">Функциональные требования к прототипу:</w:t></w:r></w:p><w:p><w:pPr><w:spacing w:line="360" w:lineRule="auto" w:after="120"/><w:jc w:val="both"/></w:pPr><w:r><w:rPr><w:rFonts w:ascii="Times New Roman" w:hAnsi="Times New Roman" w:cs="Times New Roman"/></w:rPr><w:t xml:space="preserve">? хранить сведения о датах, книгах, филиалах, читателях и выдачах;</w:t></w:r></w:p><w:p><w:pPr><w:spacing w:line="360" w:lineRule="auto" w:after="120"/><w:jc w:val="both"/></w:pPr><w:r><w:rPr><w:rFonts w:ascii="Times New Roman" w:hAnsi="Times New Roman" w:cs="Times New Roman"/></w:rPr><w:t xml:space="preserve">? поддерживать расчет показателей по филиалам и разделам фонда;</w:t></w:r></w:p><w:p><w:pPr><w:spacing w:line="360" w:lineRule="auto" w:after="120"/><w:jc w:val="both"/></w:pPr><w:r><w:rPr><w:rFonts w:ascii="Times New Roman" w:hAnsi="Times New Roman" w:cs="Times New Roman"/></w:rPr><w:t xml:space="preserve">? позволять анализировать динамику выдач по месяцам;</w:t></w:r></w:p><w:p><w:pPr><w:spacing w:line="360" w:lineRule="auto" w:after="120"/><w:jc w:val="both"/></w:pPr><w:r><w:rPr><w:rFonts w:ascii="Times New Roman" w:hAnsi="Times New Roman" w:cs="Times New Roman"/></w:rPr><w:t xml:space="preserve">? показывать показатели продлений и просрочек;</w:t></w:r></w:p><w:p><w:pPr><w:spacing w:line="360" w:lineRule="auto" w:after="120"/><w:jc w:val="both"/></w:pPr><w:r><w:rPr><w:rFonts w:ascii="Times New Roman" w:hAnsi="Times New Roman" w:cs="Times New Roman"/></w:rPr><w:t xml:space="preserve">? обеспечивать проверяемость расчетов через SQL-запросы.</w:t></w:r></w:p><w:p><w:pPr><w:spacing w:line="360" w:lineRule="auto" w:after="120"/><w:ind w:firstLine="709"/><w:jc w:val="both"/></w:pPr><w:r><w:rPr><w:rFonts w:ascii="Times New Roman" w:hAnsi="Times New Roman" w:cs="Times New Roman"/></w:rPr><w:t xml:space="preserve">Нефункциональные требования:</w:t></w:r></w:p><w:p><w:pPr><w:spacing w:line="360" w:lineRule="auto" w:after="120"/><w:jc w:val="both"/></w:pPr><w:r><w:rPr><w:rFonts w:ascii="Times New Roman" w:hAnsi="Times New Roman" w:cs="Times New Roman"/></w:rPr><w:t xml:space="preserve">? простота воспроизведения на учебном этапе;</w:t></w:r></w:p><w:p><w:pPr><w:spacing w:line="360" w:lineRule="auto" w:after="120"/><w:jc w:val="both"/></w:pPr><w:r><w:rPr><w:rFonts w:ascii="Times New Roman" w:hAnsi="Times New Roman" w:cs="Times New Roman"/></w:rPr><w:t xml:space="preserve">? прозрачность структуры данных;</w:t></w:r></w:p><w:p><w:pPr><w:spacing w:line="360" w:lineRule="auto" w:after="120"/><w:jc w:val="both"/></w:pPr><w:r><w:rPr><w:rFonts w:ascii="Times New Roman" w:hAnsi="Times New Roman" w:cs="Times New Roman"/></w:rPr><w:t xml:space="preserve">? возможность дальнейшего расширения модели;</w:t></w:r></w:p><w:p><w:pPr><w:spacing w:line="360" w:lineRule="auto" w:after="120"/><w:jc w:val="both"/></w:pPr><w:r><w:rPr><w:rFonts w:ascii="Times New Roman" w:hAnsi="Times New Roman" w:cs="Times New Roman"/></w:rPr><w:t xml:space="preserve">? отсутствие необходимости в сложной серверной инфраструктуре;</w:t></w:r></w:p><w:p><w:pPr><w:spacing w:line="360" w:lineRule="auto" w:after="120"/><w:jc w:val="both"/></w:pPr><w:r><w:rPr><w:rFonts w:ascii="Times New Roman" w:hAnsi="Times New Roman" w:cs="Times New Roman"/></w:rPr><w:t xml:space="preserve">? пригодность материалов для включения в отчет по практике.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2.2. Сравнение технологий и обоснование выбора стека</w:t></w:r></w:p><w:p><w:pPr><w:spacing w:line="360" w:lineRule="auto" w:after="120"/><w:ind w:firstLine="709"/><w:jc w:val="both"/></w:pPr><w:r><w:rPr><w:rFonts w:ascii="Times New Roman" w:hAnsi="Times New Roman" w:cs="Times New Roman"/></w:rPr><w:t xml:space="preserve">Для выбора технологической основы были рассмотрены несколько вариантов. Сравнение представлено в таблице.</w:t></w:r></w:p><w:tbl><w:tblPr><w:tblStyle w:val="TableGrid"/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tcW w:w="234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Технология / подход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Достоинства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Недостатки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Применимость к работе</w:t></w:r></w:p></w:tc></w:tr><w:tr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MOLAP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Высокая скорость запросов, заранее подготовленные кубы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Требует отдельной OLAP-платформы, сложнее менять структуру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Избыточен для учебного прототипа</w:t></w:r></w:p></w:tc></w:tr><w:tr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ROLAP на SQLite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Простая реляционная база, прозрачные SQL-запросы, не нужен сервер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Ограниченная производительность на больших данных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Подходит для прототипа и проверки модели</w:t></w:r></w:p></w:tc></w:tr><w:tr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ROLAP на PostgreSQL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Надежная СУБД, поддержка больших данных, индексы и представления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Требует установки и настройки сервера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Подходит для будущего развития</w:t></w:r></w:p></w:tc></w:tr><w:tr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BI-инструмент Power BI / Superset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Удобная визуализация, интерактивные панели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Не заменяет проектирование модели, требует настройки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Подходит как следующий этап после модели</w:t></w:r></w:p></w:tc></w:tr><w:tr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HOLAP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Совмещает агрегаты и детальные данные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Сложнее архитектура и сопровождение</w:t></w:r></w:p></w:tc><w:tc><w:tcPr><w:tcW w:w="234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Избыточен для текущей стадии</w:t></w:r></w:p></w:tc></w:tr></w:tbl><w:p><w:pPr><w:spacing w:line="360" w:lineRule="auto" w:after="120"/><w:ind w:firstLine="709"/><w:jc w:val="both"/></w:pPr><w:r><w:rPr><w:rFonts w:ascii="Times New Roman" w:hAnsi="Times New Roman" w:cs="Times New Roman"/></w:rPr><w:t xml:space="preserve">По результатам сравнения для текущего этапа выбран ROLAP-подход на основе SQLite и SQL-запросов. Такой выбор обоснован тем, что задача шестого этапа состоит не в создании промышленной системы, а в подготовке черновика итогового отчета и демонстрации промежуточных результатов. SQLite позволяет представить структуру базы, открыть файл в редакторе и проверить запросы без установки серверного программного обеспечения.</w:t></w:r></w:p><w:p><w:pPr><w:spacing w:line="360" w:lineRule="auto" w:after="120"/><w:ind w:firstLine="709"/><w:jc w:val="both"/></w:pPr><w:r><w:rPr><w:rFonts w:ascii="Times New Roman" w:hAnsi="Times New Roman" w:cs="Times New Roman"/></w:rPr><w:t xml:space="preserve">В качестве логического стека работы используются:</w:t></w:r></w:p><w:p><w:pPr><w:spacing w:line="360" w:lineRule="auto" w:after="120"/><w:jc w:val="both"/></w:pPr><w:r><w:rPr><w:rFonts w:ascii="Times New Roman" w:hAnsi="Times New Roman" w:cs="Times New Roman"/></w:rPr><w:t xml:space="preserve">? SQLite как демонстрационное реляционное хранилище;</w:t></w:r></w:p><w:p><w:pPr><w:spacing w:line="360" w:lineRule="auto" w:after="120"/><w:jc w:val="both"/></w:pPr><w:r><w:rPr><w:rFonts w:ascii="Times New Roman" w:hAnsi="Times New Roman" w:cs="Times New Roman"/></w:rPr><w:t xml:space="preserve">? SQL как язык расчета агрегированных показателей;</w:t></w:r></w:p><w:p><w:pPr><w:spacing w:line="360" w:lineRule="auto" w:after="120"/><w:jc w:val="both"/></w:pPr><w:r><w:rPr><w:rFonts w:ascii="Times New Roman" w:hAnsi="Times New Roman" w:cs="Times New Roman"/></w:rPr><w:t xml:space="preserve">? CSV-таблицы как форма выгрузки промежуточных результатов;</w:t></w:r></w:p><w:p><w:pPr><w:spacing w:line="360" w:lineRule="auto" w:after="120"/><w:jc w:val="both"/></w:pPr><w:r><w:rPr><w:rFonts w:ascii="Times New Roman" w:hAnsi="Times New Roman" w:cs="Times New Roman"/></w:rPr><w:t xml:space="preserve">? SVG-графики как наглядное представление результатов;</w:t></w:r></w:p><w:p><w:pPr><w:spacing w:line="360" w:lineRule="auto" w:after="120"/><w:jc w:val="both"/></w:pPr><w:r><w:rPr><w:rFonts w:ascii="Times New Roman" w:hAnsi="Times New Roman" w:cs="Times New Roman"/></w:rPr><w:t xml:space="preserve">? DOCX-отчет как основной формат сдачи материалов.</w:t></w:r></w:p><w:p><w:pPr><w:spacing w:line="360" w:lineRule="auto" w:after="120"/><w:ind w:firstLine="709"/><w:jc w:val="both"/></w:pPr><w:r><w:rPr><w:rFonts w:ascii="Times New Roman" w:hAnsi="Times New Roman" w:cs="Times New Roman"/></w:rPr><w:t xml:space="preserve">Такой стек соответствует прикладному треку, поскольку показывает разработку программной системы на уровне структуры данных, запросов и отчетных результатов.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2.3. Архитектура и модель данных ROLAP-системы</w:t></w:r></w:p><w:p><w:pPr><w:spacing w:line="360" w:lineRule="auto" w:after="120"/><w:ind w:firstLine="709"/><w:jc w:val="both"/></w:pPr><w:r><w:rPr><w:rFonts w:ascii="Times New Roman" w:hAnsi="Times New Roman" w:cs="Times New Roman"/></w:rPr><w:t xml:space="preserve">Архитектура прототипа строится по схеме ROLAP. Данные хранятся в реляционной базе, а аналитические срезы формируются SQL-запросами. Центральным элементом является таблица фактов выдачи, связанная с таблицами измерений.</w:t></w:r></w:p><w:p><w:pPr><w:spacing w:line="360" w:lineRule="auto" w:after="120"/><w:ind w:firstLine="709"/><w:jc w:val="both"/></w:pPr><w:r><w:rPr><w:rFonts w:ascii="Times New Roman" w:hAnsi="Times New Roman" w:cs="Times New Roman"/></w:rPr><w:t xml:space="preserve">Состав модели:</w:t></w:r></w:p><w:tbl><w:tblPr><w:tblStyle w:val="TableGrid"/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tcW w:w="312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Таблица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Назначение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Основные поля</w:t></w:r></w:p></w:tc></w:tr><w:tr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dim_date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Календарное измерение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дата, год, квартал, месяц</w:t></w:r></w:p></w:tc></w:tr><w:tr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dim_branch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Измерение филиалов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филиал, район</w:t></w:r></w:p></w:tc></w:tr><w:tr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dim_book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Измерение фонда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название, автор, раздел, год издания, экземпляры</w:t></w:r></w:p></w:tc></w:tr><w:tr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dim_reader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Измерение читателей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группа читателя, год регистрации</w:t></w:r></w:p></w:tc></w:tr><w:tr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fact_circulation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Таблица фактов выдачи</w:t></w:r></w:p></w:tc><w:tc><w:tcPr><w:tcW w:w="312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дата, книга, читатель, филиал, выдача, срок, просрочка, продление</w:t></w:r></w:p></w:tc></w:tr></w:tbl><w:p><w:pPr><w:spacing w:line="360" w:lineRule="auto" w:after="120"/><w:ind w:firstLine="709"/><w:jc w:val="both"/></w:pPr><w:r><w:rPr><w:rFonts w:ascii="Times New Roman" w:hAnsi="Times New Roman" w:cs="Times New Roman"/></w:rPr><w:t xml:space="preserve">Логика архитектуры может быть описана следующим образом:</w:t></w:r></w:p><w:p><w:pPr><w:spacing w:line="360" w:lineRule="auto" w:after="120"/><w:jc w:val="both"/></w:pPr><w:r><w:rPr><w:rFonts w:ascii="Times New Roman" w:hAnsi="Times New Roman" w:cs="Times New Roman"/></w:rPr><w:t xml:space="preserve">1. Операции выдачи фиксируются в таблице фактов.</w:t></w:r></w:p><w:p><w:pPr><w:spacing w:line="360" w:lineRule="auto" w:after="120"/><w:jc w:val="both"/></w:pPr><w:r><w:rPr><w:rFonts w:ascii="Times New Roman" w:hAnsi="Times New Roman" w:cs="Times New Roman"/></w:rPr><w:t xml:space="preserve">2. Каждая выдача связывается с датой, книгой, читателем и филиалом.</w:t></w:r></w:p><w:p><w:pPr><w:spacing w:line="360" w:lineRule="auto" w:after="120"/><w:jc w:val="both"/></w:pPr><w:r><w:rPr><w:rFonts w:ascii="Times New Roman" w:hAnsi="Times New Roman" w:cs="Times New Roman"/></w:rPr><w:t xml:space="preserve">3. SQL-запросы соединяют таблицу фактов с измерениями.</w:t></w:r></w:p><w:p><w:pPr><w:spacing w:line="360" w:lineRule="auto" w:after="120"/><w:jc w:val="both"/></w:pPr><w:r><w:rPr><w:rFonts w:ascii="Times New Roman" w:hAnsi="Times New Roman" w:cs="Times New Roman"/></w:rPr><w:t xml:space="preserve">4. После группировки рассчитываются показатели по нужным разрезам.</w:t></w:r></w:p><w:p><w:pPr><w:spacing w:line="360" w:lineRule="auto" w:after="120"/><w:jc w:val="both"/></w:pPr><w:r><w:rPr><w:rFonts w:ascii="Times New Roman" w:hAnsi="Times New Roman" w:cs="Times New Roman"/></w:rPr><w:t xml:space="preserve">5. Результаты выгружаются в таблицы и визуализируются графиками.</w:t></w:r></w:p><w:p><w:pPr><w:spacing w:line="360" w:lineRule="auto" w:after="120"/><w:ind w:firstLine="709"/><w:jc w:val="both"/></w:pPr><w:r><w:rPr><w:rFonts w:ascii="Times New Roman" w:hAnsi="Times New Roman" w:cs="Times New Roman"/></w:rPr><w:t xml:space="preserve">Выбранная модель соответствует схеме «звезда». Она проще для понимания и проверки, чем более нормализованная схема «снежинка». Для учебного прототипа это преимущество важно, поскольку позволяет ясно показать связь между данными и расчетами.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2.4. Ограничения и риски выбранного подхода</w:t></w:r></w:p><w:p><w:pPr><w:spacing w:line="360" w:lineRule="auto" w:after="120"/><w:ind w:firstLine="709"/><w:jc w:val="both"/></w:pPr><w:r><w:rPr><w:rFonts w:ascii="Times New Roman" w:hAnsi="Times New Roman" w:cs="Times New Roman"/></w:rPr><w:t xml:space="preserve">Первое ограничение связано с демонстрационным характером данных. Они позволяют проверить структуру модели и запросы, но не дают оснований для окончательных выводов о реальной библиотеке. Для итоговой версии работы необходимо уточнить источники данных или подробно описать способ формирования демонстрационного набора.</w:t></w:r></w:p><w:p><w:pPr><w:spacing w:line="360" w:lineRule="auto" w:after="120"/><w:ind w:firstLine="709"/><w:jc w:val="both"/></w:pPr><w:r><w:rPr><w:rFonts w:ascii="Times New Roman" w:hAnsi="Times New Roman" w:cs="Times New Roman"/></w:rPr><w:t xml:space="preserve">Второе ограничение связано с набором показателей. В прототипе рассчитаны базовые метрики: выдачи, активные читатели, использованные издания, средний срок выдачи, продления и просрочки. Для более полной оценки эффективности фонда необходимо добавить обращаемость, читаемость и книгообеспеченность в строгом виде.</w:t></w:r></w:p><w:p><w:pPr><w:spacing w:line="360" w:lineRule="auto" w:after="120"/><w:ind w:firstLine="709"/><w:jc w:val="both"/></w:pPr><w:r><w:rPr><w:rFonts w:ascii="Times New Roman" w:hAnsi="Times New Roman" w:cs="Times New Roman"/></w:rPr><w:t xml:space="preserve">Третье ограничение связано с отсутствием пользовательского интерфейса. На текущем этапе результаты представлены в виде базы, SQL-запросов, таблиц и графиков. Этого достаточно для проверки исследовательской идеи, но для практического применения потребуется интерфейс или BI-панель.</w:t></w:r></w:p><w:p><w:pPr><w:spacing w:line="360" w:lineRule="auto" w:after="120"/><w:ind w:firstLine="709"/><w:jc w:val="both"/></w:pPr><w:r><w:rPr><w:rFonts w:ascii="Times New Roman" w:hAnsi="Times New Roman" w:cs="Times New Roman"/></w:rPr><w:t xml:space="preserve">Основные риски:</w:t></w:r></w:p><w:p><w:pPr><w:spacing w:line="360" w:lineRule="auto" w:after="120"/><w:jc w:val="both"/></w:pPr><w:r><w:rPr><w:rFonts w:ascii="Times New Roman" w:hAnsi="Times New Roman" w:cs="Times New Roman"/></w:rPr><w:t xml:space="preserve">? недостаточность исходных данных для расчета всех библиотечных показателей;</w:t></w:r></w:p><w:p><w:pPr><w:spacing w:line="360" w:lineRule="auto" w:after="120"/><w:jc w:val="both"/></w:pPr><w:r><w:rPr><w:rFonts w:ascii="Times New Roman" w:hAnsi="Times New Roman" w:cs="Times New Roman"/></w:rPr><w:t xml:space="preserve">? возможное несоответствие демонстрационной структуры реальной библиотечной системе;</w:t></w:r></w:p><w:p><w:pPr><w:spacing w:line="360" w:lineRule="auto" w:after="120"/><w:jc w:val="both"/></w:pPr><w:r><w:rPr><w:rFonts w:ascii="Times New Roman" w:hAnsi="Times New Roman" w:cs="Times New Roman"/></w:rPr><w:t xml:space="preserve">? необходимость очистки и нормализации данных при переходе к реальным источникам;</w:t></w:r></w:p><w:p><w:pPr><w:spacing w:line="360" w:lineRule="auto" w:after="120"/><w:jc w:val="both"/></w:pPr><w:r><w:rPr><w:rFonts w:ascii="Times New Roman" w:hAnsi="Times New Roman" w:cs="Times New Roman"/></w:rPr><w:t xml:space="preserve">? ограниченная производительность SQLite при больших объемах данных;</w:t></w:r></w:p><w:p><w:pPr><w:spacing w:line="360" w:lineRule="auto" w:after="120"/><w:jc w:val="both"/></w:pPr><w:r><w:rPr><w:rFonts w:ascii="Times New Roman" w:hAnsi="Times New Roman" w:cs="Times New Roman"/></w:rPr><w:t xml:space="preserve">? риск формального анализа без управленческой интерпретации показателей.</w:t></w:r></w:p><w:p><w:pPr><w:spacing w:line="360" w:lineRule="auto" w:after="120"/><w:ind w:firstLine="709"/><w:jc w:val="both"/></w:pPr><w:r><w:rPr><w:rFonts w:ascii="Times New Roman" w:hAnsi="Times New Roman" w:cs="Times New Roman"/></w:rPr><w:t xml:space="preserve">Несмотря на эти ограничения, выбранный подход подходит для шестого этапа, поскольку позволяет показать методологию исследования и получить проверяемые промежуточные результаты.</w:t></w:r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Глава 3. Результаты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3.1. Состав прототипа и подготовленных материалов</w:t></w:r></w:p><w:p><w:pPr><w:spacing w:line="360" w:lineRule="auto" w:after="120"/><w:ind w:firstLine="709"/><w:jc w:val="both"/></w:pPr><w:r><w:rPr><w:rFonts w:ascii="Times New Roman" w:hAnsi="Times New Roman" w:cs="Times New Roman"/></w:rPr><w:t xml:space="preserve">В рамках промежуточного этапа был подготовлен прототип аналитического хранилища и набор материалов для проверки результатов. Прототип размещен в репозитории GitHub: https://github.com/FazexIam/library-fund-olap-research. В репозитории находятся демонстрационная база данных SQLite, SQL-запросы, таблицы с метриками, графики и отчет по пятому этапу.</w:t></w:r></w:p><w:p><w:pPr><w:spacing w:line="360" w:lineRule="auto" w:after="120"/><w:ind w:firstLine="709"/><w:jc w:val="both"/></w:pPr><w:r><w:rPr><w:rFonts w:ascii="Times New Roman" w:hAnsi="Times New Roman" w:cs="Times New Roman"/></w:rPr><w:t xml:space="preserve">Состав подготовленных материалов:</w:t></w:r></w:p><w:tbl><w:tblPr><w:tblStyle w:val="TableGrid"/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tcW w:w="468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Файл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Назначение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library_fund_olap.sqlite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Демонстрационная база данных с таблицами измерений и фактов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analytical_queries.sql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SQL-запросы для расчета показателей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table_branch_metrics.csv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Таблица показателей по филиалам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table_category_metrics.csv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Таблица показателей по разделам фонда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chart_loans_by_month.svg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График динамики выдач по месяцам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chart_turnover_by_category.svg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График обращаемости по разделам фонда</w:t></w:r></w:p></w:tc></w:tr><w:tr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kt5_report.docx</w:t></w:r></w:p></w:tc><w:tc><w:tcPr><w:tcW w:w="468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Отчет по промежуточным результатам</w:t></w:r></w:p></w:tc></w:tr></w:tbl><w:p><w:pPr><w:spacing w:line="360" w:lineRule="auto" w:after="120"/><w:ind w:firstLine="709"/><w:jc w:val="both"/></w:pPr><w:r><w:rPr><w:rFonts w:ascii="Times New Roman" w:hAnsi="Times New Roman" w:cs="Times New Roman"/></w:rPr><w:t xml:space="preserve">Прототип представлен как набор проверяемых материалов, а не как завершенная промышленная система. Это соответствует уровню промежуточного этапа: основная задача состояла в том, чтобы показать модель данных, получить первые метрики и продемонстрировать применимость ROLAP-подхода.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3.2. Первичные метрики по филиалам и разделам фонда</w:t></w:r></w:p><w:p><w:pPr><w:spacing w:line="360" w:lineRule="auto" w:after="120"/><w:ind w:firstLine="709"/><w:jc w:val="both"/></w:pPr><w:r><w:rPr><w:rFonts w:ascii="Times New Roman" w:hAnsi="Times New Roman" w:cs="Times New Roman"/></w:rPr><w:t xml:space="preserve">По демонстрационным данным были рассчитаны основные показатели использования фонда. Общий объем выдач составил 2200 операций. Количество активных читателей - 456. Использованная часть фонда в демонстрационном наборе данных составила 100%, поскольку данные были сформированы так, чтобы все издания участвовали в анализе. Средний срок выдачи составил 16,3 дня. Доля выдач с продлением составила 21,0%, а доля выдач с просрочкой - 27,7%.</w:t></w:r></w:p><w:p><w:pPr><w:spacing w:line="360" w:lineRule="auto" w:after="120"/><w:ind w:firstLine="709"/><w:jc w:val="both"/></w:pPr><w:r><w:rPr><w:rFonts w:ascii="Times New Roman" w:hAnsi="Times New Roman" w:cs="Times New Roman"/></w:rPr><w:t xml:space="preserve">Таблица 1 - Показатели по филиалам.</w:t></w:r></w:p><w:tbl><w:tblPr><w:tblStyle w:val="TableGrid"/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Филиал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Выдачи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Активные читатели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Использованные экземпляры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Средний срок выдачи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Просрочки, %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Центральная библиотека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867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391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190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16,7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28,3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Филиал студенческого городка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587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329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182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16,0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26,7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Филиал северного района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462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297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169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16,2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24,7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Детско-юношеский филиал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284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201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150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15,8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33,1</w:t></w:r></w:p></w:tc></w:tr></w:tbl><w:p><w:pPr><w:spacing w:line="360" w:lineRule="auto" w:after="120"/><w:ind w:firstLine="709"/><w:jc w:val="both"/></w:pPr><w:r><w:rPr><w:rFonts w:ascii="Times New Roman" w:hAnsi="Times New Roman" w:cs="Times New Roman"/></w:rPr><w:t xml:space="preserve">Наибольшее число выдач приходится на центральную библиотеку. Это ожидаемо, поскольку центральная библиотека обычно обладает более крупным фондом и обслуживает более широкий круг пользователей. Второе место занимает филиал студенческого городка, что логично для университетской среды.</w:t></w:r></w:p><w:p><w:pPr><w:spacing w:line="360" w:lineRule="auto" w:after="120"/><w:ind w:firstLine="709"/><w:jc w:val="both"/></w:pPr><w:r><w:rPr><w:rFonts w:ascii="Times New Roman" w:hAnsi="Times New Roman" w:cs="Times New Roman"/></w:rPr><w:t xml:space="preserve">Таблица 2 - Показатели по разделам фонда.</w:t></w:r></w:p><w:tbl><w:tblPr><w:tblStyle w:val="TableGrid"/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Раздел фонда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Выдачи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Экземпляры в срезе выдач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Использованные издания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Средняя обращаемость издания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b/><w:sz w:val="22"/><w:szCs w:val="22"/></w:rPr><w:t xml:space="preserve">Продления, %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Учебная литература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580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2253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37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15,68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22,2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Информационные технологии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475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1521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34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13,97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21,9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Экономика и менеджмент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376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1463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31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12,13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23,1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Художественная литература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345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1223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36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9,58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18,6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Естественные науки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228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576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29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7,86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17,5</w:t></w:r></w:p></w:tc></w:tr><w:tr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Гуманитарные науки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196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713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28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7,00</w:t></w:r></w:p></w:tc><w:tc><w:tcPr><w:tcW w:w="1560" w:type="dxa"/><w:vAlign w:val="top"/></w:tcPr><w:p><w:pPr><w:spacing w:line="300" w:lineRule="auto"/><w:jc w:val="center"/></w:pPr><w:r><w:rPr><w:rFonts w:ascii="Times New Roman" w:hAnsi="Times New Roman" w:cs="Times New Roman"/><w:sz w:val="22"/><w:szCs w:val="22"/></w:rPr><w:t xml:space="preserve">19,9</w:t></w:r></w:p></w:tc></w:tr></w:tbl><w:p><w:pPr><w:spacing w:line="360" w:lineRule="auto" w:after="120"/><w:ind w:firstLine="709"/><w:jc w:val="both"/></w:pPr><w:r><w:rPr><w:rFonts w:ascii="Times New Roman" w:hAnsi="Times New Roman" w:cs="Times New Roman"/></w:rPr><w:t xml:space="preserve">Наиболее востребованным разделом в демонстрационных данных является учебная литература. Это соответствует логике университетской библиотеки, где учебные издания активно используются в течение семестра. Второе место занимает раздел информационных технологий. Разделы естественных и гуманитарных наук имеют меньшую выдачу, что в реальной системе потребовало бы дополнительной проверки с учетом образовательных программ и состава фонда.</w:t></w:r></w:p><w:p><w:pPr><w:spacing w:line="360" w:lineRule="auto" w:after="120"/><w:ind w:firstLine="709"/><w:jc w:val="both"/></w:pPr><w:r><w:rPr><w:rFonts w:ascii="Times New Roman" w:hAnsi="Times New Roman" w:cs="Times New Roman"/></w:rPr><w:t xml:space="preserve">График динамики выдач по месяцам показывает сезонность использования фонда. Для учебной библиотеки ожидаемы пики в периоды учебной активности и снижение в каникулярные месяцы. График обращаемости по разделам фонда показывает различие между тематическими направлениями и помогает определить, какие разделы требуют более детального анализа.</w:t></w:r></w:p><w:p><w:pPr><w:pStyle w:val="Heading2"/><w:keepNext/><w:spacing w:line="360" w:lineRule="auto" w:after="120"/><w:jc w:val="left"/></w:pPr><w:r><w:rPr><w:rFonts w:ascii="Times New Roman" w:hAnsi="Times New Roman" w:cs="Times New Roman"/><w:b/><w:sz w:val="26"/><w:szCs w:val="26"/></w:rPr><w:t xml:space="preserve">3.3. Анализ соответствия результатов поставленным задачам</w:t></w:r></w:p><w:p><w:pPr><w:spacing w:line="360" w:lineRule="auto" w:after="120"/><w:ind w:firstLine="709"/><w:jc w:val="both"/></w:pPr><w:r><w:rPr><w:rFonts w:ascii="Times New Roman" w:hAnsi="Times New Roman" w:cs="Times New Roman"/></w:rPr><w:t xml:space="preserve">Полученные результаты соответствуют задачам шестого этапа, поскольку в черновике представлены все основные разделы отчета, а промежуточные результаты связаны с методологией исследования. Подготовлена ROLAP-модель, определены измерения и таблица фактов, описаны показатели и получены первые аналитические таблицы.</w:t></w:r></w:p><w:p><w:pPr><w:spacing w:line="360" w:lineRule="auto" w:after="120"/><w:ind w:firstLine="709"/><w:jc w:val="both"/></w:pPr><w:r><w:rPr><w:rFonts w:ascii="Times New Roman" w:hAnsi="Times New Roman" w:cs="Times New Roman"/></w:rPr><w:t xml:space="preserve">Первая задача, связанная с анализом OLAP-подходов, отражена в литературном обзоре. Вторая задача, связанная с библиотечными показателями, раскрыта через обращаемость, читаемость, книгообеспеченность, выдачи, продления и просрочки. Третья задача, связанная с выбором технологий, решена через сравнение MOLAP, ROLAP, HOLAP и BI-инструментов.</w:t></w:r></w:p><w:p><w:pPr><w:spacing w:line="360" w:lineRule="auto" w:after="120"/><w:ind w:firstLine="709"/><w:jc w:val="both"/></w:pPr><w:r><w:rPr><w:rFonts w:ascii="Times New Roman" w:hAnsi="Times New Roman" w:cs="Times New Roman"/></w:rPr><w:t xml:space="preserve">Задачи проектирования отражены во второй главе: сформулирована исследовательская задача, описаны функциональные и нефункциональные требования, выбрана схема ROLAP и предложена структура таблиц. Задача получения промежуточных результатов выполнена в третьей главе: приведены таблицы по филиалам и разделам фонда, а также интерпретация полученных значений.</w:t></w:r></w:p><w:p><w:pPr><w:spacing w:line="360" w:lineRule="auto" w:after="120"/><w:ind w:firstLine="709"/><w:jc w:val="both"/></w:pPr><w:r><w:rPr><w:rFonts w:ascii="Times New Roman" w:hAnsi="Times New Roman" w:cs="Times New Roman"/></w:rPr><w:t xml:space="preserve">При этом работа остается черновиком. В дальнейшем необходимо расширить литературный обзор, уточнить источники реальных данных, добавить более строгие библиотечные показатели и подготовить итоговую презентацию. Однако на уровне КТ6 отчет содержит основные разделы, требуемые ФОС, и показывает научную логику от постановки проблемы к промежуточным результатам.</w:t></w:r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Заключение</w:t></w:r></w:p><w:p><w:pPr><w:spacing w:line="360" w:lineRule="auto" w:after="120"/><w:ind w:firstLine="709"/><w:jc w:val="both"/></w:pPr><w:r><w:rPr><w:rFonts w:ascii="Times New Roman" w:hAnsi="Times New Roman" w:cs="Times New Roman"/></w:rPr><w:t xml:space="preserve">В ходе выполнения учебной практики была рассмотрена задача построения OLAP-системы анализа эффективности использования библиотечного фонда. На текущем этапе подготовлен черновик итогового отчета, объединяющий литературный обзор, методологическую часть и промежуточные результаты прототипа.</w:t></w:r></w:p><w:p><w:pPr><w:spacing w:line="360" w:lineRule="auto" w:after="120"/><w:ind w:firstLine="709"/><w:jc w:val="both"/></w:pPr><w:r><w:rPr><w:rFonts w:ascii="Times New Roman" w:hAnsi="Times New Roman" w:cs="Times New Roman"/></w:rPr><w:t xml:space="preserve">В первой главе был выполнен литературный обзор по теме исследования. Рассмотрены подходы к OLAP-анализу, хранилищам данных, библиотечным показателям и технологическим вариантам OLAP. По итогам обзора сформулирована исследовательская проблема: необходимость связать показатели эффективности библиотечного фонда с проектируемой ROLAP-моделью данных.</w:t></w:r></w:p><w:p><w:pPr><w:spacing w:line="360" w:lineRule="auto" w:after="120"/><w:ind w:firstLine="709"/><w:jc w:val="both"/></w:pPr><w:r><w:rPr><w:rFonts w:ascii="Times New Roman" w:hAnsi="Times New Roman" w:cs="Times New Roman"/></w:rPr><w:t xml:space="preserve">Во второй главе была представлена методология исследования. Сформулирована исследовательская задача, выполнено сравнение технологических подходов, обоснован выбор ROLAP на основе SQLite и SQL-запросов, описана архитектура модели данных, а также указаны ограничения и риски.</w:t></w:r></w:p><w:p><w:pPr><w:spacing w:line="360" w:lineRule="auto" w:after="120"/><w:ind w:firstLine="709"/><w:jc w:val="both"/></w:pPr><w:r><w:rPr><w:rFonts w:ascii="Times New Roman" w:hAnsi="Times New Roman" w:cs="Times New Roman"/></w:rPr><w:t xml:space="preserve">В третьей главе описаны результаты исследования. Подготовлена демонстрационная база данных, SQL-запросы, таблицы с метриками и графики. На основе прототипа получены первые результаты по филиалам и разделам фонда. Результаты подтверждают, что выбранная ROLAP-модель пригодна для построения аналитических срезов и дальнейшего расширения.</w:t></w:r></w:p><w:p><w:pPr><w:spacing w:line="360" w:lineRule="auto" w:after="120"/><w:ind w:firstLine="709"/><w:jc w:val="both"/></w:pPr><w:r><w:rPr><w:rFonts w:ascii="Times New Roman" w:hAnsi="Times New Roman" w:cs="Times New Roman"/></w:rPr><w:t xml:space="preserve">Поставленная цель на уровне черновика достигнута: разработан и обоснован подход к построению OLAP-системы анализа использования библиотечного фонда, определены основные элементы модели и подготовлены промежуточные результаты. Вместе с тем работа требует дальнейшей доработки: необходимо расширить источниковую базу, уточнить реальные данные, добавить более строгие показатели эффективности, проверить оформление списка литературы и подготовить итоговую версию отчета и презентацию.</w:t></w:r></w:p><w:p><w:r><w:br w:type="page"/></w:r></w:p><w:p><w:pPr><w:pStyle w:val="Heading1"/><w:keepNext/><w:spacing w:line="360" w:lineRule="auto" w:after="120"/><w:jc w:val="center"/></w:pPr><w:r><w:rPr><w:rFonts w:ascii="Times New Roman" w:hAnsi="Times New Roman" w:cs="Times New Roman"/><w:b/><w:sz w:val="28"/><w:szCs w:val="28"/></w:rPr><w:t xml:space="preserve">Список литературы</w:t></w:r></w:p><w:p><w:pPr><w:spacing w:line="360" w:lineRule="auto" w:after="120"/><w:jc w:val="both"/></w:pPr><w:r><w:rPr><w:rFonts w:ascii="Times New Roman" w:hAnsi="Times New Roman" w:cs="Times New Roman"/></w:rPr><w:t xml:space="preserve">1. Шкляр М. Ф. Основы научных исследований : учебное пособие / М. Ф. Шкляр. - 7-е изд. - Москва : Дашков и К, 2019. - 208 с.</w:t></w:r></w:p><w:p><w:pPr><w:spacing w:line="360" w:lineRule="auto" w:after="120"/><w:jc w:val="both"/></w:pPr><w:r><w:rPr><w:rFonts w:ascii="Times New Roman" w:hAnsi="Times New Roman" w:cs="Times New Roman"/></w:rPr><w:t xml:space="preserve">2. Салихов В. А. Основы научных исследований / В. А. Салихов. - 2-е изд., стер. - Москва ; Берлин : Директ-Медиа, 2017. - 150 с.</w:t></w:r></w:p><w:p><w:pPr><w:spacing w:line="360" w:lineRule="auto" w:after="120"/><w:jc w:val="both"/></w:pPr><w:r><w:rPr><w:rFonts w:ascii="Times New Roman" w:hAnsi="Times New Roman" w:cs="Times New Roman"/></w:rPr><w:t xml:space="preserve">3. ГОСТ Р 7.0.11-2011. Диссертация и автореферат диссертации. Структура и правила оформления. - Москва : Стандартинформ, 2012.</w:t></w:r></w:p><w:p><w:pPr><w:spacing w:line="360" w:lineRule="auto" w:after="120"/><w:jc w:val="both"/></w:pPr><w:r><w:rPr><w:rFonts w:ascii="Times New Roman" w:hAnsi="Times New Roman" w:cs="Times New Roman"/></w:rPr><w:t xml:space="preserve">4. ГОСТ Р 7.0.5-2008. Библиографическая ссылка. Общие требования и правила составления. - Москва : Стандартинформ, 2008.</w:t></w:r></w:p><w:p><w:pPr><w:spacing w:line="360" w:lineRule="auto" w:after="120"/><w:jc w:val="both"/></w:pPr><w:r><w:rPr><w:rFonts w:ascii="Times New Roman" w:hAnsi="Times New Roman" w:cs="Times New Roman"/></w:rPr><w:t xml:space="preserve">5. ГОСТ Р 7.0.20-2014. Библиотечная статистика: показатели и единицы исчисления. - Москва : Стандартинформ, 2014.</w:t></w:r></w:p><w:p><w:pPr><w:spacing w:line="360" w:lineRule="auto" w:after="120"/><w:jc w:val="both"/></w:pPr><w:r><w:rPr><w:rFonts w:ascii="Times New Roman" w:hAnsi="Times New Roman" w:cs="Times New Roman"/></w:rPr><w:t xml:space="preserve">6. ГОСТ Р 7.0.93-2015. Библиотечный фонд. Технология формирования. - Москва : Стандартинформ, 2015.</w:t></w:r></w:p><w:p><w:pPr><w:spacing w:line="360" w:lineRule="auto" w:after="120"/><w:jc w:val="both"/></w:pPr><w:r><w:rPr><w:rFonts w:ascii="Times New Roman" w:hAnsi="Times New Roman" w:cs="Times New Roman"/></w:rPr><w:t xml:space="preserve">7. ISO 11620:2023. Information and documentation - Library performance indicators. - Geneva : International Organization for Standardization, 2023.</w:t></w:r></w:p><w:p><w:pPr><w:spacing w:line="360" w:lineRule="auto" w:after="120"/><w:jc w:val="both"/></w:pPr><w:r><w:rPr><w:rFonts w:ascii="Times New Roman" w:hAnsi="Times New Roman" w:cs="Times New Roman"/></w:rPr><w:t xml:space="preserve">8. Что такое онлайн-аналитическая обработка (OLAP)? [Электронный ресурс] // Amazon Web Services. - URL: https://aws.amazon.com/ru/what-is/olap/ (дата обращения: 31.05.2026).</w:t></w:r></w:p><w:p><w:pPr><w:spacing w:line="360" w:lineRule="auto" w:after="120"/><w:jc w:val="both"/></w:pPr><w:r><w:rPr><w:rFonts w:ascii="Times New Roman" w:hAnsi="Times New Roman" w:cs="Times New Roman"/></w:rPr><w:t xml:space="preserve">9. COUNTER Code of Practice Release 5.1.0.1 [Электронный ресурс]. - URL: https://cop5.countermetrics.org/ (дата обращения: 31.05.2026).</w:t></w:r></w:p><w:p><w:pPr><w:spacing w:line="360" w:lineRule="auto" w:after="120"/><w:jc w:val="both"/></w:pPr><w:r><w:rPr><w:rFonts w:ascii="Times New Roman" w:hAnsi="Times New Roman" w:cs="Times New Roman"/></w:rPr><w:t xml:space="preserve">10. Kimball R. The Data Warehouse Toolkit: The Definitive Guide to Dimensional Modeling / R. Kimball, M. Ross. - 3rd ed. - Indianapolis : Wiley, 2013. - 600 p.</w:t></w:r></w:p><w:p><w:pPr><w:spacing w:line="360" w:lineRule="auto" w:after="120"/><w:jc w:val="both"/></w:pPr><w:r><w:rPr><w:rFonts w:ascii="Times New Roman" w:hAnsi="Times New Roman" w:cs="Times New Roman"/></w:rPr><w:t xml:space="preserve">11. Inmon W. H. Building the Data Warehouse / W. H. Inmon. - 4th ed. - Indianapolis : Wiley, 2005. - 576 p.</w:t></w:r></w:p><w:p><w:pPr><w:spacing w:line="360" w:lineRule="auto" w:after="120"/><w:jc w:val="both"/></w:pPr><w:r><w:rPr><w:rFonts w:ascii="Times New Roman" w:hAnsi="Times New Roman" w:cs="Times New Roman"/></w:rPr><w:t xml:space="preserve">12. Ponniah P. Data Warehousing Fundamentals for IT Professionals / P. Ponniah. - 2nd ed. - Hoboken : Wiley, 2010. - 544 p.</w:t></w:r></w:p><w:p><w:pPr><w:spacing w:line="360" w:lineRule="auto" w:after="120"/><w:jc w:val="both"/></w:pPr><w:r><w:rPr><w:rFonts w:ascii="Times New Roman" w:hAnsi="Times New Roman" w:cs="Times New Roman"/></w:rPr><w:t xml:space="preserve">13. Kulyabov D. S. IMRAD structure / D. S. Kulyabov, L. A. Sevastianov // Discrete and Continuous Models and Applied Computational Science. - 2024. - Vol. 32, No. 4. - P. 355-361.</w:t></w:r></w:p><w:p><w:pPr><w:spacing w:line="360" w:lineRule="auto" w:after="120"/><w:jc w:val="both"/></w:pPr><w:r><w:rPr><w:rFonts w:ascii="Times New Roman" w:hAnsi="Times New Roman" w:cs="Times New Roman"/></w:rPr><w:t xml:space="preserve">14. Мониторинг фондов муниципальных модельных библиотек нового поколения: итоги первого этапа исследования [Электронный ресурс] // Университетская книга. - URL: https://www.unkniga.ru/biblioteki/fonds/15467-monitoring-fondov-munitsipalnyh-modelnyh-bibliotek-novogo-pokolenia-itogi-pervogo-etapa.html (дата обращения: 31.05.2026).</w:t></w:r></w:p><w:sectPr><w:footerReference w:type="default" r:id="rIdFooter1"/><w:pgSz w:w="11906" w:h="16838"/><w:pgMar w:top="850" w:right="567" w:bottom="1134" w:left="1701" w:header="708" w:footer="708" w:gutter="0"/></w:sectPr></w:body>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szCs w:val="26"/>
      </w:rPr>
    </w:rPrDefault>
  </w:docDefaults>
  <w:style w:type="paragraph" w:default="1" w:styleId="Normal">
    <w:name w:val="Normal"/>
    <w:pPr>
      <w:spacing w:line="360" w:lineRule="auto" w:after="120"/>
      <w:jc w:val="both"/>
      <w:ind w:firstLine="709"/>
    </w:pPr>
    <w:rPr>
      <w:rFonts w:ascii="Times New Roman" w:hAnsi="Times New Roman" w:cs="Times New Roman"/>
      <w:sz w:val="26"/>
      <w:szCs w:val="26"/>
    </w:rPr>
  </w:style>
  <w:style w:type="paragraph" w:styleId="Title">
    <w:name w:val="Title"/>
    <w:pPr>
      <w:jc w:val="center"/>
      <w:spacing w:before="120" w:after="240"/>
    </w:pPr>
    <w:rPr>
      <w:rFonts w:ascii="Times New Roman" w:hAnsi="Times New Roman" w:cs="Times New Roman"/>
      <w:b/>
      <w:sz w:val="32"/>
      <w:szCs w:val="32"/>
    </w:rPr>
  </w:style>
  <w:style w:type="paragraph" w:styleId="Heading1">
    <w:name w:val="heading 1"/>
    <w:basedOn w:val="Normal"/>
    <w:pPr>
      <w:outlineLvl w:val="0"/>
      <w:jc w:val="center"/>
      <w:spacing w:before="240" w:after="160"/>
    </w:pPr>
    <w:rPr>
      <w:rFonts w:ascii="Times New Roman" w:hAnsi="Times New Roman" w:cs="Times New Roman"/>
      <w:b/>
      <w:sz w:val="28"/>
      <w:szCs w:val="28"/>
    </w:rPr>
  </w:style>
  <w:style w:type="paragraph" w:styleId="Heading2">
    <w:name w:val="heading 2"/>
    <w:basedOn w:val="Normal"/>
    <w:pPr>
      <w:outlineLvl w:val="1"/>
      <w:spacing w:before="200" w:after="120"/>
    </w:pPr>
    <w:rPr>
      <w:rFonts w:ascii="Times New Roman" w:hAnsi="Times New Roman" w:cs="Times New Roman"/>
      <w:b/>
      <w:sz w:val="26"/>
      <w:szCs w:val="26"/>
    </w:rPr>
  </w:style>
  <w:style w:type="paragraph" w:styleId="Center">
    <w:name w:val="Center"/>
    <w:pPr>
      <w:jc w:val="center"/>
      <w:spacing w:line="360" w:lineRule="auto" w:after="120"/>
    </w:pPr>
    <w:rPr>
      <w:rFonts w:ascii="Times New Roman" w:hAnsi="Times New Roman" w:cs="Times New Roman"/>
      <w:sz w:val="26"/>
      <w:szCs w:val="26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