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2"/>
        </w:rPr>
        <w:t>КОМПЛЕКС СТАНДАРТОВ НА АВТОМАТИЗИРОВАННЫЕ СИСТЕМЫ (ГОСТ 34.201-2020, ГОСТ Р 59795-2021)</w:t>
        <w:br/>
      </w:r>
      <w:r>
        <w:rPr>
          <w:rFonts w:ascii="Times New Roman" w:hAnsi="Times New Roman"/>
          <w:b/>
          <w:sz w:val="28"/>
        </w:rPr>
        <w:t>РУКОВОДСТВО СИСТЕМНОГО АДМИНИСТРАТОРА</w:t>
        <w:br/>
      </w:r>
      <w:r>
        <w:rPr>
          <w:rFonts w:ascii="Times New Roman" w:hAnsi="Times New Roman"/>
          <w:b/>
          <w:sz w:val="24"/>
        </w:rPr>
        <w:t>АИС «ТехУчет-СПО» v1.2 (Веб-приложение на базе Flask и СУБД SQLite 3)</w:t>
        <w:br/>
        <w:t>Шифр документа: ТУ-СПО.ИЭ.01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Паспорт эксплуатационного документа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340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Реквизит документа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Содержание реквизита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Наименование и шифр документа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РУКОВОДСТВО СИСТЕМНОГО АДМИНИСТРАТОРА (ТУ-СПО.ИЭ.01)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Объект автоматизации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Автоматизированная информационная система учета и сопровождения техники в техникуме («ТехУчет-СПО» v1.2)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Назначение документа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Инструкция по развертыванию веб-сервера Flask, инициализации БД SQLite 3, резервному копированию по правилу «3-2-1», аварийному восстановлению и регламентному ТО АИС «ТехУчет-СПО»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Разработчик документа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Студент группы ИСП 44-9 Закиров И. Р. (специальность 09.02.07 «Информационные системы и программирование»)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Руководитель учебной практики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Шадрина Арина Юрьевна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Нормативная база разработки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ГОСТ 34.201-2020, ГОСТ Р 59795-2021, ГОСТ 34.602-2020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1. Общие сведения и архитектура сопровождаемой системы (по ГОСТ Р 59795-2021)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1.1. Назначение Руководства системного администратора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Настоящее Руководство системного администратора (шифр документа ТУ-СПО.ИЭ.01) определяет порядок установки, конфигурирования, мониторинга, резервного копирования, аварийного восстановления и регламентного технического обслуживания автоматизированной информационной системы «ТехУчет-СПО» v1.2. Документ предназначен для системных администраторов и ведущих инженеров информационно-технического отдела техникума.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1.2. Файловая и модульная структура проекта на фреймворке Flask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Дистрибутив АИС «ТехУчет-СПО» поставляется в виде единого архива TechUchet_SPO_Flask_Zakirov.zip и имеет трехзвенную модульную структуру, описанную в таблице 1.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 — Состав программных модулей, скриптов и рабочих каталогов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381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Файл / каталог проекта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Уровень архитектуры</w:t>
            </w:r>
          </w:p>
        </w:tc>
        <w:tc>
          <w:tcPr>
            <w:tcW w:type="dxa" w:w="487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Функциональное назначение компонента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app.py</w:t>
            </w:r>
          </w:p>
        </w:tc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Уровень представления (Flask WSGI)</w:t>
            </w:r>
          </w:p>
        </w:tc>
        <w:tc>
          <w:tcPr>
            <w:tcW w:type="dxa" w:w="487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Главный модуль веб-сервера Flask (порт 5000): маршрутизация GET/POST запросов, рендеринг шаблонов Jinja2, вызов сервисов бэкапа и ТО.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tech_inventory_core.py</w:t>
            </w:r>
          </w:p>
        </w:tc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Уровень бизнес-логики (Core Tier)</w:t>
            </w:r>
          </w:p>
        </w:tc>
        <w:tc>
          <w:tcPr>
            <w:tcW w:type="dxa" w:w="487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Класс TechInventoryIS: параметризованные SQL-транзакции реестра техники, перемещений, заявок на ремонт, аналитики и экспорта CSV.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schema.sql</w:t>
            </w:r>
          </w:p>
        </w:tc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Уровень хранения данных (DDL)</w:t>
            </w:r>
          </w:p>
        </w:tc>
        <w:tc>
          <w:tcPr>
            <w:tcW w:type="dxa" w:w="487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SQL-скрипт инициализации 6 таблиц реляционной БД в 3НФ (categories, rooms, employees, equipment, movement_history, maintenance_requests) и индексов.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seed_data.py</w:t>
            </w:r>
          </w:p>
        </w:tc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Модуль первичного наполнения</w:t>
            </w:r>
          </w:p>
        </w:tc>
        <w:tc>
          <w:tcPr>
            <w:tcW w:type="dxa" w:w="487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Скрипт автоматического развертывания и наполнения эталонной БД на 332 единицы оборудования, 48 перемещений и 14 заявок на ремонт.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backup_service.py</w:t>
            </w:r>
          </w:p>
        </w:tc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Сервис резервного копирования</w:t>
            </w:r>
          </w:p>
        </w:tc>
        <w:tc>
          <w:tcPr>
            <w:tcW w:type="dxa" w:w="487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Горячее резервное копирование через SQLite Online Backup API, генерация SQL-дампа iterdump(), упаковка в ZIP, расчет SHA-256 и функция восстановления restore_system_backup().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maintenance_runner.py</w:t>
            </w:r>
          </w:p>
        </w:tc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Сервис диагностики и ТО БД</w:t>
            </w:r>
          </w:p>
        </w:tc>
        <w:tc>
          <w:tcPr>
            <w:tcW w:type="dxa" w:w="487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Выполнение проверок PRAGMA integrity_check, PRAGMA foreign_key_check, перестроение индексов REINDEX, дефрагментация VACUUM и сбор статистики ANALYZE.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templates/index.html</w:t>
              <w:br/>
              <w:t>static/style.css</w:t>
            </w:r>
          </w:p>
        </w:tc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Шаблоны и таблица стилей UI</w:t>
            </w:r>
          </w:p>
        </w:tc>
        <w:tc>
          <w:tcPr>
            <w:tcW w:type="dxa" w:w="487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Единый многовкладочный HTML5-шаблон Jinja2 (5 функциональных вкладок + модальные окна) и таблица стилей CSS3.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backups/</w:t>
              <w:br/>
              <w:t>reports/</w:t>
            </w:r>
          </w:p>
        </w:tc>
        <w:tc>
          <w:tcPr>
            <w:tcW w:type="dxa" w:w="238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Служебные каталоги хранения</w:t>
            </w:r>
          </w:p>
        </w:tc>
        <w:tc>
          <w:tcPr>
            <w:tcW w:type="dxa" w:w="487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Каталог хранения ZIP-архивов и журнала backup_manifest.log; каталог хранения протоколов ТО и выгруженных ведомостей CSV.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2. Установка, развертывание и настройка информационной системы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2.1. Требования к серверному и сетевому оборудованию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Для штатного функционирования веб-сервера Flask, СУБД SQLite 3 и контура резервного копирования аппаратно-программная среда ИТ-отдела должна соответствовать характеристикам, приведенным в таблице 2.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2 — Технические требования к серверному узлу и контуру резервного копирования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49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Компонент инфраструктуры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Минимальные системные требования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Рекомендуемая конфигурация для промышленной эксплуатации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Серверный узел приложения АИС «ТехУчет-СПО»</w:t>
            </w:r>
          </w:p>
        </w:tc>
        <w:tc>
          <w:tcPr>
            <w:tcW w:type="dxa" w:w="357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ЦП 2 ядра x86-64 (от 2,0 ГГц), ОЗУ 4 ГБ DDR4, свободное место на диске 10 ГБ, сеть Ethernet 100 Мбит/с, ОС Windows 10 / Ubuntu 20.04 LTS.</w:t>
            </w:r>
          </w:p>
        </w:tc>
        <w:tc>
          <w:tcPr>
            <w:tcW w:type="dxa" w:w="357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ЦП 4 ядра x86-64 (от 2,8 ГГц), ОЗУ 8–16 ГБ DDR4, накопитель SSD NVMe от 64 ГБ, Gigabit Ethernet 1000 Мбит/с, ИБП 650 ВА, ОС Astra Linux SE 1.7 / РЕД ОС 7.3 / Windows 11 Pro.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Программная среда исполнения</w:t>
            </w:r>
          </w:p>
        </w:tc>
        <w:tc>
          <w:tcPr>
            <w:tcW w:type="dxa" w:w="357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Интерпретатор Python 3.9+, пакетный менеджер pip, библиотеки Flask &gt;= 3.0, Werkzeug &gt;= 3.0, Jinja2 &gt;= 3.1.</w:t>
            </w:r>
          </w:p>
        </w:tc>
        <w:tc>
          <w:tcPr>
            <w:tcW w:type="dxa" w:w="357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Изолированное виртуальное окружение Python 3.11+ (.venv), автозапуск службы через systemd (Linux) или Планировщик задач (Windows).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Хранилище резервных копий (правило «3-2-1»)</w:t>
            </w:r>
          </w:p>
        </w:tc>
        <w:tc>
          <w:tcPr>
            <w:tcW w:type="dxa" w:w="357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Локальный каталог backups/ + сетевая папка SMB от 20 ГБ + внешний накопитель USB 3.0 от 16 ГБ.</w:t>
            </w:r>
          </w:p>
        </w:tc>
        <w:tc>
          <w:tcPr>
            <w:tcW w:type="dxa" w:w="357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Локальный SSD + выделенный сетевой массив NAS (RAID 1) от 500 ГБ + отчуждаемый защищенный накопитель SSD USB 3.2 от 128 ГБ.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2.2. Пошаговая инструкция по развертыванию и первому запуску сервера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Для развертывания системы с нуля на новом сервере или рабочей станции ИТ-отдела системный администратор выполняет последовательность команд, представленную в листинге 1.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2"/>
        </w:rPr>
        <w:t>Листинг 1 — Команды развертывания виртуального окружения, инициализации БД и запуска сервера Flask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9"/>
      </w:tblGrid>
      <w:tr>
        <w:tc>
          <w:tcPr>
            <w:tcW w:type="dxa" w:w="963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urier New" w:hAnsi="Courier New"/>
                <w:color w:val="000000"/>
                <w:sz w:val="20"/>
              </w:rPr>
              <w:t># 1. Распаковка архива проекта и переход в рабочий каталог</w:t>
              <w:br/>
              <w:t>unzip TechUchet_SPO_Flask_Zakirov.zip</w:t>
              <w:br/>
              <w:t>cd TechUchet_SPO_Flask</w:t>
              <w:br/>
              <w:br/>
              <w:t># 2. Создание и активация изолированного виртуального окружения Python</w:t>
              <w:br/>
              <w:t>python -m venv .venv</w:t>
              <w:br/>
              <w:t># Для ОС Windows:</w:t>
              <w:br/>
              <w:t>.venv\Scripts\activate</w:t>
              <w:br/>
              <w:t># Для ОС Linux (Astra Linux / РЕД ОС / Ubuntu):</w:t>
              <w:br/>
              <w:t>source .venv/bin/activate</w:t>
              <w:br/>
              <w:br/>
              <w:t># 3. Установка зависимостей фреймворка Flask</w:t>
              <w:br/>
              <w:t>pip install -r requirements.txt</w:t>
              <w:br/>
              <w:br/>
              <w:t># 4. Инициализация схемы БД (schema.sql) и первичное наполнение (332 ед. техники)</w:t>
              <w:br/>
              <w:t>python seed_data.py</w:t>
              <w:br/>
              <w:br/>
              <w:t># 5. Запуск веб-сервера АИС «ТехУчет-СПО» на порту 5000</w:t>
              <w:br/>
              <w:t>python app.py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80" w:type="dxa"/>
              <w:bottom w:w="280" w:type="dxa"/>
              <w:left w:w="180" w:type="dxa"/>
              <w:right w:w="180" w:type="dxa"/>
            </w:tcMar>
          </w:tcPr>
          <w:p>
            <w:pPr>
              <w:keepNext/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окна терминала / командной строки с запущенным сервером Flask (вывод «АИС ТехУчет-СПО v1.2 (Flask) запущена: http://127.0.0.1:5000» и HTTP-запросы 200 OK).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1 — Окно консоли сервера при успешном запуске веб-приложения Flask на порту 5000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3. Администрирование резервного копирования и аварийного восстановления БД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3.1. Регламент резервного копирования по правилу «3-2-1»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В АИС «ТехУчет-СПО» реализована трехуровневая схема защиты данных по правилу «3-2-1» (3 копии на 2 типах носителей, 1 из которых хранится вне основного сервера). Целевая точка восстановления (RPO) составляет 24 часа, целевое время восстановления (RTO) — не более 15 минут. Регламент создания копий приведен в таблице 3.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3 — Регламент резервного копирования базы данных и компонентов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Вид резервной копии (код)</w:t>
            </w:r>
          </w:p>
        </w:tc>
        <w:tc>
          <w:tcPr>
            <w:tcW w:type="dxa" w:w="249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Объекты архивирования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Расписание запуска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Срок хранения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Место размещения копий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Ежедневная оперативная (DAILY)</w:t>
            </w:r>
          </w:p>
        </w:tc>
        <w:tc>
          <w:tcPr>
            <w:tcW w:type="dxa" w:w="249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Горячая копия tech_inventory.db + полный SQL-дамп dump_YYYYMMDD.sql в ZIP-архиве с расчетом SHA-256</w:t>
            </w:r>
          </w:p>
        </w:tc>
        <w:tc>
          <w:tcPr>
            <w:tcW w:type="dxa" w:w="181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Ежедневно (пн–сб) в 18:30 автоматически или через вкладку №4</w:t>
            </w:r>
          </w:p>
        </w:tc>
        <w:tc>
          <w:tcPr>
            <w:tcW w:type="dxa" w:w="147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14 суток (ротация FIFO)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Копия №1: локальный каталог backups/</w:t>
              <w:br/>
              <w:t>Копия №2: сетевая папка \\nas-spo\backups\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Еженедельная полная (WEEKLY)</w:t>
            </w:r>
          </w:p>
        </w:tc>
        <w:tc>
          <w:tcPr>
            <w:tcW w:type="dxa" w:w="249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База данных, SQL-дамп, все модули (*.py, schema.sql), шаблоны, журналы ТО и ведомости CSV</w:t>
            </w:r>
          </w:p>
        </w:tc>
        <w:tc>
          <w:tcPr>
            <w:tcW w:type="dxa" w:w="181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Каждую пятницу в 19:00</w:t>
            </w:r>
          </w:p>
        </w:tc>
        <w:tc>
          <w:tcPr>
            <w:tcW w:type="dxa" w:w="147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 месяца (8 точек восстановления)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Копия №2: сетевое хранилище NAS (RAID 1)</w:t>
              <w:br/>
              <w:t>Копия №3: внешний USB-накопитель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Рубежная архивная (MILESTONE)</w:t>
            </w:r>
          </w:p>
        </w:tc>
        <w:tc>
          <w:tcPr>
            <w:tcW w:type="dxa" w:w="249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Полный слепок системы и БД перед обновлением релиза или после годовой инвентаризации</w:t>
            </w:r>
          </w:p>
        </w:tc>
        <w:tc>
          <w:tcPr>
            <w:tcW w:type="dxa" w:w="181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 плану работ ИТ-отдела</w:t>
            </w:r>
          </w:p>
        </w:tc>
        <w:tc>
          <w:tcPr>
            <w:tcW w:type="dxa" w:w="1474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 года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Копия №3: сервер долговременных архивов техникума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3.2. Работа администратора на вкладке «4. Бэкап и диагностика БД»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Управление резервным копированием и восстановлением доступно как из командной строки (скрипт backup_service.py), так и через графический веб-интерфейс администратора на вкладке «4. Бэкап и диагностика БД»: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Операция создания горячей копии: </w:t>
      </w:r>
      <w:r>
        <w:rPr>
          <w:rFonts w:ascii="Times New Roman" w:hAnsi="Times New Roman"/>
          <w:color w:val="000000"/>
          <w:sz w:val="24"/>
        </w:rPr>
        <w:t>выбрать в списке «Тип создаваемой резервной копии» значение DAILY, WEEKLY или MILESTONE и нажать кнопку «Создать горячую резервную копию (ZIP + SHA-256)» (маршрут POST /admin/backup). Модуль backup_service.py вызовет метод SQLite Online Backup API без блокировки активных сессий операторов, выгрузит текстовый дамп через iterdump(), упакует оба файла в сжатый архив ZIP и запишет строку с хэшем SHA-256 в журнал backups/backup_manifest.log.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Операция аварийного восстановления из веб-интерфейса: </w:t>
      </w:r>
      <w:r>
        <w:rPr>
          <w:rFonts w:ascii="Times New Roman" w:hAnsi="Times New Roman"/>
          <w:color w:val="000000"/>
          <w:sz w:val="24"/>
        </w:rPr>
        <w:t>в блоке «Аварийное восстановление БД» выбрать требуемый ZIP-архив из выпадающего списка, при необходимости вставить эталонную строку SHA-256 из манифеста и нажать оранжевую кнопку «Восстановить БД из выбранного архива» (маршрут POST /admin/restore). Система сохранит поврежденный файл с расширением .corrupted.bak, извлечет чистый образ tech_inventory.db и автоматически выполнит проверку PRAGMA integrity_check.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80" w:type="dxa"/>
              <w:bottom w:w="280" w:type="dxa"/>
              <w:left w:w="180" w:type="dxa"/>
              <w:right w:w="180" w:type="dxa"/>
            </w:tcMar>
          </w:tcPr>
          <w:p>
            <w:pPr>
              <w:keepNext/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вкладки «4. Бэкап и диагностика БД» (http://127.0.0.1:5000/?tab=backup) с панелью управления бэкапом, консолью протокола ТО и журналом backup_manifest.log.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2 — Экранная форма вкладки «4. Бэкап и диагностика БД»: управление резервным копированием, восстановлением и диагностикой СУБД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4. Регламентное техническое обслуживание и диагностика СУБД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4.1. Периодичность и состав работ по техническому обслуживанию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Для поддержания высокой производительности запросов и предотвращения фрагментации файла базы данных системный администратор проводит регламентное обслуживание по графику, установленному в таблице 4.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4 — График и состав процедур регламентного технического обслуживания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19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Вид обслуживания</w:t>
            </w:r>
          </w:p>
        </w:tc>
        <w:tc>
          <w:tcPr>
            <w:tcW w:type="dxa" w:w="158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Периодичность</w:t>
            </w:r>
          </w:p>
        </w:tc>
        <w:tc>
          <w:tcPr>
            <w:tcW w:type="dxa" w:w="340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Выполняемые операции и команды СУБД</w:t>
            </w:r>
          </w:p>
        </w:tc>
        <w:tc>
          <w:tcPr>
            <w:tcW w:type="dxa" w:w="2721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Критерий успешного выполнения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Ежедневное обслуживание (ТО-1)</w:t>
            </w:r>
          </w:p>
        </w:tc>
        <w:tc>
          <w:tcPr>
            <w:tcW w:type="dxa" w:w="1587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Ежедневно в 18:30</w:t>
            </w:r>
          </w:p>
        </w:tc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Контроль кода ответа HTTP 200 веб-сервера Flask, создание горячей копии DAILY, проверка записи в backup_manifest.log.</w:t>
            </w:r>
          </w:p>
        </w:tc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Наличие нового ZIP-архива со статусом STATUS=OK.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Еженедельное обслуживание (ТО-2)</w:t>
            </w:r>
          </w:p>
        </w:tc>
        <w:tc>
          <w:tcPr>
            <w:tcW w:type="dxa" w:w="1587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Пятница в 19:00</w:t>
            </w:r>
          </w:p>
        </w:tc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Запуск модуля maintenance_runner.py: PRAGMA integrity_check; PRAGMA foreign_key_check; REINDEX; VACUUM; ANALYZE;</w:t>
            </w:r>
          </w:p>
        </w:tc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Целостность: OK; нарушений внешних ключей: 0 шт.; уменьшение размера файла БД после VACUUM.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Ежемесячное обслуживание (ТО-3)</w:t>
            </w:r>
          </w:p>
        </w:tc>
        <w:tc>
          <w:tcPr>
            <w:tcW w:type="dxa" w:w="1587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Последний рабочий день месяца</w:t>
            </w:r>
          </w:p>
        </w:tc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Контрольное тестовое восстановление БД из архива на резервном стенде, ротация архивов старше 14 дней, выгрузка полной ведомости CSV.</w:t>
            </w:r>
          </w:p>
        </w:tc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Время восстановления RTO &lt;= 15 мин; 100% совпадение контрольных сумм KPI (332 ед.).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Квартальное обновление и миграция схемы</w:t>
            </w:r>
          </w:p>
        </w:tc>
        <w:tc>
          <w:tcPr>
            <w:tcW w:type="dxa" w:w="1587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 раз в квартал / при выходе патча</w:t>
            </w:r>
          </w:p>
        </w:tc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Создание рубежной копии MILESTONE, применение SQL-миграций в транзакции BEGIN...COMMIT, прогон функциональных тестов ТС-01 – ТС-06.</w:t>
            </w:r>
          </w:p>
        </w:tc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Безошибочное прохождение всех 6 тестовых сценариев.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4.2. Запуск диагностики БД и анализ протокола обслуживания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Для запуска полного цикла диагностики и оптимизации БД администратор нажимает синюю кнопку «Выполнить диагностику и оптимизацию (VACUUM)» на вкладке «4. Бэкап и диагностика БД» (маршрут POST /admin/maintenance) либо выполняет в консоли команду python maintenance_runner.py. В результате формируется официальный протокол reports/Журнал_ТО_и_диагностики.txt, отображаемый в правой консоли вкладки администрирования.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80" w:type="dxa"/>
              <w:bottom w:w="280" w:type="dxa"/>
              <w:left w:w="180" w:type="dxa"/>
              <w:right w:w="180" w:type="dxa"/>
            </w:tcMar>
          </w:tcPr>
          <w:p>
            <w:pPr>
              <w:keepNext/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зеленого уведомления Flask после нажатия кнопки «Выполнить диагностику и оптимизацию (VACUUM)» или «Создать горячую резервную копию».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3 — Результат выполнения регламентного обслуживания БД и формирования горячей резервной копии в веб-интерфейсе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5. Диагностика и устранение неисправностей серверного уровня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Порядок действий системного администратора при возникновении нештатных ситуаций на уровне операционной системы, сетевого стека или файла СУБД SQLite 3 приведен в таблице 5.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5 — Инструкция системного администратора по устранению сбоев серверного уровня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6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Симптом неисправности / сбоя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Вероятная техническая причина</w:t>
            </w:r>
          </w:p>
        </w:tc>
        <w:tc>
          <w:tcPr>
            <w:tcW w:type="dxa" w:w="3969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Регламентированные действия администратора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Ошибка OSError: [Errno 98] Address already in use при запуске app.py</w:t>
            </w:r>
          </w:p>
        </w:tc>
        <w:tc>
          <w:tcPr>
            <w:tcW w:type="dxa" w:w="306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Порт 5000 уже занят ранее запущенным экземпляром процесса Python/Flask.</w:t>
            </w:r>
          </w:p>
        </w:tc>
        <w:tc>
          <w:tcPr>
            <w:tcW w:type="dxa" w:w="3969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Завершить зависший процесс командой taskkill /F /IM python.exe (Windows) или fuser -k 5000/tcp (Linux), после чего повторно запустить python app.py.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Проверка PRAGMA integrity_check возвращает статус, отличный от OK</w:t>
            </w:r>
          </w:p>
        </w:tc>
        <w:tc>
          <w:tcPr>
            <w:tcW w:type="dxa" w:w="306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Повреждение страниц файла tech_inventory.db вследствие внезапного отключения питания без ИБП.</w:t>
            </w:r>
          </w:p>
        </w:tc>
        <w:tc>
          <w:tcPr>
            <w:tcW w:type="dxa" w:w="3969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Остановить сервер Flask, на вкладке №4 (или через python backup_service.py) вызвать функцию restore_system_backup() для последнего валидного ZIP-архива.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Несоответствие контрольной суммы SHA-256 при попытке восстановления</w:t>
            </w:r>
          </w:p>
        </w:tc>
        <w:tc>
          <w:tcPr>
            <w:tcW w:type="dxa" w:w="306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Повреждение файла ZIP-архива при передаче по сети или сбой сектора локального диска.</w:t>
            </w:r>
          </w:p>
        </w:tc>
        <w:tc>
          <w:tcPr>
            <w:tcW w:type="dxa" w:w="3969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Подключить второй контур хранения (сетевую папку NAS \\nas-spo\backups\ согласно правилу «3-2-1») и выполнить восстановление из дублирующего архива.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Отказ записи в каталог backups/ или reports/ (PermissionError)</w:t>
            </w:r>
          </w:p>
        </w:tc>
        <w:tc>
          <w:tcPr>
            <w:tcW w:type="dxa" w:w="306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Отсутствие прав на запись у учетной записи ОС, от имени которой запущен процесс веб-сервера.</w:t>
            </w:r>
          </w:p>
        </w:tc>
        <w:tc>
          <w:tcPr>
            <w:tcW w:type="dxa" w:w="3969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Выдать полные права чтения/записи (chmod 755 / icacls) на папки backups/ и reports/ сервисной учетной записи ИТ-отдела.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left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keepNext/>
              <w:spacing w:before="160" w:after="40"/>
            </w:pPr>
            <w:r>
              <w:rPr>
                <w:rFonts w:ascii="Times New Roman" w:hAnsi="Times New Roman"/>
                <w:b/>
                <w:sz w:val="23"/>
              </w:rPr>
              <w:t>Разработчик (студент группы ИСП 44-9):</w:t>
            </w:r>
          </w:p>
        </w:tc>
        <w:tc>
          <w:tcPr>
            <w:tcW w:type="dxa" w:w="4819"/>
          </w:tcPr>
          <w:p>
            <w:pPr>
              <w:keepNext/>
              <w:spacing w:before="160" w:after="40"/>
              <w:jc w:val="right"/>
            </w:pPr>
            <w:r>
              <w:rPr>
                <w:rFonts w:ascii="Times New Roman" w:hAnsi="Times New Roman"/>
                <w:sz w:val="23"/>
              </w:rPr>
              <w:t>_______________________ / Закиров И. Р. /</w:t>
            </w:r>
          </w:p>
        </w:tc>
      </w:tr>
      <w:tr>
        <w:tc>
          <w:tcPr>
            <w:tcW w:type="dxa" w:w="4819"/>
          </w:tcPr>
          <w:p>
            <w:pPr>
              <w:keepNext/>
              <w:spacing w:before="160" w:after="40"/>
            </w:pPr>
            <w:r>
              <w:rPr>
                <w:rFonts w:ascii="Times New Roman" w:hAnsi="Times New Roman"/>
                <w:b/>
                <w:sz w:val="23"/>
              </w:rPr>
              <w:t>Руководитель учебной практики:</w:t>
            </w:r>
          </w:p>
        </w:tc>
        <w:tc>
          <w:tcPr>
            <w:tcW w:type="dxa" w:w="4819"/>
          </w:tcPr>
          <w:p>
            <w:pPr>
              <w:keepNext/>
              <w:spacing w:before="160" w:after="40"/>
              <w:jc w:val="right"/>
            </w:pPr>
            <w:r>
              <w:rPr>
                <w:rFonts w:ascii="Times New Roman" w:hAnsi="Times New Roman"/>
                <w:sz w:val="23"/>
              </w:rPr>
              <w:t>_______________________ / Шадрина А. Ю. /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