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FC017" w14:textId="77777777" w:rsidR="00AF5125" w:rsidRPr="00716327" w:rsidRDefault="007862B5" w:rsidP="007163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6327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2DF9120A" w14:textId="77777777" w:rsidR="00AF5125" w:rsidRPr="00716327" w:rsidRDefault="007862B5" w:rsidP="007163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6327">
        <w:rPr>
          <w:color w:val="000000"/>
        </w:rPr>
        <w:t>«НАЦИОНАЛЬНЫЙ ИССЛЕДОВАТЕЛЬСКИЙ УНИВЕРСИТЕТ ВЫСШАЯ ШКОЛА ЭКОНОМИКИ»</w:t>
      </w:r>
    </w:p>
    <w:p w14:paraId="4735E1C0" w14:textId="77777777" w:rsidR="00AF5125" w:rsidRPr="00716327" w:rsidRDefault="007862B5" w:rsidP="007163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6327">
        <w:rPr>
          <w:color w:val="000000"/>
        </w:rPr>
        <w:t>Факультет экономических наук</w:t>
      </w:r>
    </w:p>
    <w:p w14:paraId="79224D9A" w14:textId="77777777" w:rsidR="00AF5125" w:rsidRPr="00716327" w:rsidRDefault="00AF5125" w:rsidP="007163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07F865" w14:textId="77777777" w:rsidR="00AF5125" w:rsidRPr="00716327" w:rsidRDefault="007862B5" w:rsidP="0071632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6327">
        <w:rPr>
          <w:color w:val="000000"/>
        </w:rPr>
        <w:t>КУРСОВАЯ РАБОТА</w:t>
      </w:r>
    </w:p>
    <w:p w14:paraId="30D10073" w14:textId="77777777" w:rsidR="00AF5125" w:rsidRPr="00716327" w:rsidRDefault="007862B5" w:rsidP="007163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16327">
        <w:rPr>
          <w:b/>
          <w:color w:val="000000"/>
        </w:rPr>
        <w:t>по теме</w:t>
      </w:r>
    </w:p>
    <w:p w14:paraId="5D0B19BC" w14:textId="77777777" w:rsidR="00AF5125" w:rsidRPr="00716327" w:rsidRDefault="00AF5125" w:rsidP="007163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DE738F6" w14:textId="2788C86D" w:rsidR="00AF5125" w:rsidRPr="00716327" w:rsidRDefault="007862B5" w:rsidP="007163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716327">
        <w:rPr>
          <w:b/>
          <w:color w:val="000000"/>
        </w:rPr>
        <w:t>Прогнозирование курсов криптовалют с помощью методов машинного обучения</w:t>
      </w:r>
      <w:r w:rsidR="003D0E13">
        <w:rPr>
          <w:b/>
          <w:color w:val="000000"/>
        </w:rPr>
        <w:t xml:space="preserve"> и статистических моделей</w:t>
      </w:r>
    </w:p>
    <w:p w14:paraId="7A80EBE9" w14:textId="77777777" w:rsidR="00AF5125" w:rsidRPr="00716327" w:rsidRDefault="00AF5125" w:rsidP="00716327"/>
    <w:p w14:paraId="3EE752D7" w14:textId="77777777" w:rsidR="00AF5125" w:rsidRPr="00716327" w:rsidRDefault="007862B5" w:rsidP="00716327">
      <w:r w:rsidRPr="00716327">
        <w:t>по направлению Экономика</w:t>
      </w:r>
    </w:p>
    <w:p w14:paraId="4B61CC0F" w14:textId="77777777" w:rsidR="00AF5125" w:rsidRPr="00716327" w:rsidRDefault="007862B5" w:rsidP="00716327">
      <w:r w:rsidRPr="00716327">
        <w:t>образовательная программа «Экономика»</w:t>
      </w:r>
    </w:p>
    <w:p w14:paraId="01DE4002" w14:textId="77777777" w:rsidR="00AF5125" w:rsidRPr="00716327" w:rsidRDefault="00AF5125" w:rsidP="00716327"/>
    <w:p w14:paraId="464A3710" w14:textId="77777777" w:rsidR="00AF5125" w:rsidRPr="00716327" w:rsidRDefault="00AF5125" w:rsidP="00716327">
      <w:pPr>
        <w:tabs>
          <w:tab w:val="left" w:pos="3615"/>
        </w:tabs>
      </w:pPr>
    </w:p>
    <w:tbl>
      <w:tblPr>
        <w:tblStyle w:val="a6"/>
        <w:tblW w:w="9925" w:type="dxa"/>
        <w:tblInd w:w="-57" w:type="dxa"/>
        <w:tblLayout w:type="fixed"/>
        <w:tblLook w:val="0400" w:firstRow="0" w:lastRow="0" w:firstColumn="0" w:lastColumn="0" w:noHBand="0" w:noVBand="1"/>
      </w:tblPr>
      <w:tblGrid>
        <w:gridCol w:w="1904"/>
        <w:gridCol w:w="1626"/>
        <w:gridCol w:w="2056"/>
        <w:gridCol w:w="4339"/>
      </w:tblGrid>
      <w:tr w:rsidR="00AF5125" w:rsidRPr="00716327" w14:paraId="425FE0CF" w14:textId="77777777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center"/>
          </w:tcPr>
          <w:p w14:paraId="282F2C58" w14:textId="77777777" w:rsidR="00AF5125" w:rsidRPr="00716327" w:rsidRDefault="00AF5125" w:rsidP="00716327"/>
        </w:tc>
        <w:tc>
          <w:tcPr>
            <w:tcW w:w="1626" w:type="dxa"/>
            <w:tcMar>
              <w:left w:w="57" w:type="dxa"/>
              <w:right w:w="57" w:type="dxa"/>
            </w:tcMar>
            <w:vAlign w:val="center"/>
          </w:tcPr>
          <w:p w14:paraId="34C4FA0C" w14:textId="77777777" w:rsidR="00AF5125" w:rsidRPr="00716327" w:rsidRDefault="00AF5125" w:rsidP="00716327"/>
        </w:tc>
        <w:tc>
          <w:tcPr>
            <w:tcW w:w="2056" w:type="dxa"/>
            <w:tcMar>
              <w:left w:w="57" w:type="dxa"/>
              <w:right w:w="57" w:type="dxa"/>
            </w:tcMar>
            <w:vAlign w:val="center"/>
          </w:tcPr>
          <w:p w14:paraId="03B95C2E" w14:textId="77777777" w:rsidR="00AF5125" w:rsidRPr="00716327" w:rsidRDefault="00AF5125" w:rsidP="00716327"/>
        </w:tc>
        <w:tc>
          <w:tcPr>
            <w:tcW w:w="4339" w:type="dxa"/>
            <w:vAlign w:val="center"/>
          </w:tcPr>
          <w:p w14:paraId="7911FE90" w14:textId="77777777" w:rsidR="00AF5125" w:rsidRPr="00716327" w:rsidRDefault="00AF5125" w:rsidP="00716327">
            <w:pPr>
              <w:rPr>
                <w:color w:val="000000"/>
              </w:rPr>
            </w:pPr>
            <w:bookmarkStart w:id="0" w:name="_GoBack"/>
            <w:bookmarkEnd w:id="0"/>
          </w:p>
        </w:tc>
      </w:tr>
    </w:tbl>
    <w:p w14:paraId="734040D5" w14:textId="77777777" w:rsidR="00AF5125" w:rsidRPr="00716327" w:rsidRDefault="007862B5" w:rsidP="00716327">
      <w:pPr>
        <w:jc w:val="right"/>
        <w:rPr>
          <w:color w:val="000000"/>
        </w:rPr>
      </w:pPr>
      <w:r w:rsidRPr="00716327">
        <w:rPr>
          <w:color w:val="000000"/>
        </w:rPr>
        <w:t>Выполнил:</w:t>
      </w:r>
    </w:p>
    <w:p w14:paraId="03043134" w14:textId="77777777" w:rsidR="00AF5125" w:rsidRPr="00716327" w:rsidRDefault="007862B5" w:rsidP="00716327">
      <w:pPr>
        <w:jc w:val="right"/>
        <w:rPr>
          <w:color w:val="000000"/>
        </w:rPr>
      </w:pPr>
      <w:r w:rsidRPr="00716327">
        <w:rPr>
          <w:color w:val="000000"/>
        </w:rPr>
        <w:t>Студент группы БЭК221</w:t>
      </w:r>
    </w:p>
    <w:p w14:paraId="52E05B40" w14:textId="77777777" w:rsidR="00AF5125" w:rsidRPr="00716327" w:rsidRDefault="007862B5" w:rsidP="00716327">
      <w:pPr>
        <w:jc w:val="right"/>
        <w:rPr>
          <w:color w:val="000000"/>
        </w:rPr>
      </w:pPr>
      <w:r w:rsidRPr="00716327">
        <w:rPr>
          <w:color w:val="000000"/>
        </w:rPr>
        <w:t>Фазлыев Андрей Вячеславович</w:t>
      </w:r>
    </w:p>
    <w:p w14:paraId="04198B69" w14:textId="77777777" w:rsidR="00AF5125" w:rsidRPr="00716327" w:rsidRDefault="00AF5125" w:rsidP="00716327">
      <w:pPr>
        <w:jc w:val="right"/>
        <w:rPr>
          <w:color w:val="000000"/>
        </w:rPr>
      </w:pPr>
    </w:p>
    <w:p w14:paraId="6305E780" w14:textId="77777777" w:rsidR="00AF5125" w:rsidRPr="00716327" w:rsidRDefault="007862B5" w:rsidP="00716327">
      <w:pPr>
        <w:jc w:val="right"/>
        <w:rPr>
          <w:color w:val="000000"/>
        </w:rPr>
      </w:pPr>
      <w:r w:rsidRPr="00716327">
        <w:rPr>
          <w:color w:val="000000"/>
        </w:rPr>
        <w:t>Научные руководители:</w:t>
      </w:r>
    </w:p>
    <w:p w14:paraId="748F07B7" w14:textId="77777777" w:rsidR="00AF5125" w:rsidRPr="00716327" w:rsidRDefault="007862B5" w:rsidP="00716327">
      <w:pPr>
        <w:jc w:val="right"/>
        <w:rPr>
          <w:color w:val="000000"/>
        </w:rPr>
      </w:pPr>
      <w:r w:rsidRPr="00716327">
        <w:rPr>
          <w:color w:val="000000"/>
        </w:rPr>
        <w:t>к.э.н. Кучин Илья Игоревич</w:t>
      </w:r>
    </w:p>
    <w:p w14:paraId="2E27FF1A" w14:textId="77777777" w:rsidR="00AF5125" w:rsidRPr="00716327" w:rsidRDefault="007862B5" w:rsidP="00716327">
      <w:pPr>
        <w:jc w:val="right"/>
        <w:rPr>
          <w:color w:val="000000"/>
        </w:rPr>
      </w:pPr>
      <w:r w:rsidRPr="00716327">
        <w:rPr>
          <w:color w:val="000000"/>
        </w:rPr>
        <w:t>приглашенный преподаватель, школа финансов</w:t>
      </w:r>
    </w:p>
    <w:p w14:paraId="4F725998" w14:textId="77777777" w:rsidR="00AF5125" w:rsidRPr="00716327" w:rsidRDefault="00AF5125" w:rsidP="00716327">
      <w:pPr>
        <w:jc w:val="right"/>
        <w:rPr>
          <w:color w:val="000000"/>
        </w:rPr>
      </w:pPr>
    </w:p>
    <w:p w14:paraId="70E3EB31" w14:textId="77777777" w:rsidR="00AF5125" w:rsidRPr="00716327" w:rsidRDefault="007862B5" w:rsidP="00716327">
      <w:pPr>
        <w:jc w:val="right"/>
        <w:rPr>
          <w:color w:val="000000"/>
        </w:rPr>
      </w:pPr>
      <w:proofErr w:type="spellStart"/>
      <w:r w:rsidRPr="00716327">
        <w:rPr>
          <w:color w:val="000000"/>
        </w:rPr>
        <w:t>Гаращук</w:t>
      </w:r>
      <w:proofErr w:type="spellEnd"/>
      <w:r w:rsidRPr="00716327">
        <w:rPr>
          <w:color w:val="000000"/>
        </w:rPr>
        <w:t xml:space="preserve"> Глеб Викторович</w:t>
      </w:r>
    </w:p>
    <w:p w14:paraId="72C2A1DF" w14:textId="77777777" w:rsidR="00AF5125" w:rsidRPr="00716327" w:rsidRDefault="007862B5" w:rsidP="00716327">
      <w:pPr>
        <w:jc w:val="right"/>
        <w:rPr>
          <w:color w:val="000000"/>
        </w:rPr>
      </w:pPr>
      <w:r w:rsidRPr="00716327">
        <w:rPr>
          <w:color w:val="000000"/>
        </w:rPr>
        <w:t>приглашенный преподаватель, школа финансов</w:t>
      </w:r>
    </w:p>
    <w:p w14:paraId="2FC8D795" w14:textId="77777777" w:rsidR="00AF5125" w:rsidRPr="00716327" w:rsidRDefault="00AF5125" w:rsidP="00716327">
      <w:pPr>
        <w:rPr>
          <w:color w:val="000000"/>
        </w:rPr>
      </w:pPr>
    </w:p>
    <w:p w14:paraId="45F2998D" w14:textId="77777777" w:rsidR="00131E55" w:rsidRDefault="00131E55" w:rsidP="00131E55">
      <w:pPr>
        <w:widowControl w:val="0"/>
        <w:tabs>
          <w:tab w:val="right" w:pos="12000"/>
        </w:tabs>
        <w:spacing w:before="60" w:line="240" w:lineRule="auto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" w:name="_5i5xtgu91cd6" w:colFirst="0" w:colLast="0"/>
      <w:bookmarkEnd w:id="1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74084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8870A9" w14:textId="1CFEFE29" w:rsidR="00856D66" w:rsidRPr="00856D66" w:rsidRDefault="00856D66" w:rsidP="00856D66">
          <w:pPr>
            <w:pStyle w:val="af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56D6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5E91FB4" w14:textId="54F8EB6B" w:rsidR="00F4017E" w:rsidRDefault="00856D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4017E">
            <w:fldChar w:fldCharType="begin"/>
          </w:r>
          <w:r w:rsidRPr="00F4017E">
            <w:instrText xml:space="preserve"> TOC \o "1-3" \h \z \u </w:instrText>
          </w:r>
          <w:r w:rsidRPr="00F4017E">
            <w:fldChar w:fldCharType="separate"/>
          </w:r>
          <w:hyperlink w:anchor="_Toc169431954" w:history="1">
            <w:r w:rsidR="00F4017E" w:rsidRPr="00BC3DCE">
              <w:rPr>
                <w:rStyle w:val="ab"/>
                <w:b/>
                <w:bCs/>
                <w:noProof/>
              </w:rPr>
              <w:t>ВВЕДЕНИЕ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_Toc169431954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3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5B71F2F0" w14:textId="14C6B4BF" w:rsidR="00F4017E" w:rsidRDefault="001F4887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55" w:history="1">
            <w:r w:rsidR="00F4017E" w:rsidRPr="00BC3DCE">
              <w:rPr>
                <w:rStyle w:val="ab"/>
                <w:b/>
                <w:bCs/>
                <w:noProof/>
                <w:highlight w:val="white"/>
              </w:rPr>
              <w:t>1.</w:t>
            </w:r>
            <w:r w:rsidR="00F401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017E" w:rsidRPr="00BC3DCE">
              <w:rPr>
                <w:rStyle w:val="ab"/>
                <w:b/>
                <w:bCs/>
                <w:noProof/>
                <w:highlight w:val="white"/>
              </w:rPr>
              <w:t>ОБЗОР ЛИТЕРАТУРЫ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_Toc169431955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4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3D81C405" w14:textId="682A15F3" w:rsidR="00F4017E" w:rsidRDefault="001F4887">
          <w:pPr>
            <w:pStyle w:val="20"/>
            <w:tabs>
              <w:tab w:val="left" w:pos="11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56" w:history="1">
            <w:r w:rsidR="00F4017E" w:rsidRPr="00BC3DCE">
              <w:rPr>
                <w:rStyle w:val="ab"/>
                <w:noProof/>
              </w:rPr>
              <w:t>1.1</w:t>
            </w:r>
            <w:r w:rsidR="00F401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017E" w:rsidRPr="00BC3DCE">
              <w:rPr>
                <w:rStyle w:val="ab"/>
                <w:noProof/>
              </w:rPr>
              <w:t>Волатильность по сравнению с традиционными активами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_Toc169431956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4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3649BDB2" w14:textId="03A562F8" w:rsidR="00F4017E" w:rsidRDefault="001F4887">
          <w:pPr>
            <w:pStyle w:val="20"/>
            <w:tabs>
              <w:tab w:val="left" w:pos="11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57" w:history="1">
            <w:r w:rsidR="00F4017E" w:rsidRPr="00BC3DCE">
              <w:rPr>
                <w:rStyle w:val="ab"/>
                <w:noProof/>
              </w:rPr>
              <w:t>1.2</w:t>
            </w:r>
            <w:r w:rsidR="00F401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017E" w:rsidRPr="00BC3DCE">
              <w:rPr>
                <w:rStyle w:val="ab"/>
                <w:noProof/>
              </w:rPr>
              <w:t>Корреляция с традиционными активами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_Toc169431957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5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45FF3340" w14:textId="6E19CB09" w:rsidR="00F4017E" w:rsidRDefault="001F4887">
          <w:pPr>
            <w:pStyle w:val="20"/>
            <w:tabs>
              <w:tab w:val="left" w:pos="11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58" w:history="1">
            <w:r w:rsidR="00F4017E" w:rsidRPr="00BC3DCE">
              <w:rPr>
                <w:rStyle w:val="ab"/>
                <w:noProof/>
              </w:rPr>
              <w:t>1.3</w:t>
            </w:r>
            <w:r w:rsidR="00F401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017E" w:rsidRPr="00BC3DCE">
              <w:rPr>
                <w:rStyle w:val="ab"/>
                <w:noProof/>
                <w:lang w:val="en-US"/>
              </w:rPr>
              <w:t>ML</w:t>
            </w:r>
            <w:r w:rsidR="00F4017E" w:rsidRPr="00BC3DCE">
              <w:rPr>
                <w:rStyle w:val="ab"/>
                <w:noProof/>
              </w:rPr>
              <w:t xml:space="preserve"> и статистические модели в прогнозировании криптовалют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_Toc169431958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5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6A5DF311" w14:textId="7FDFF2AD" w:rsidR="00F4017E" w:rsidRDefault="001F4887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59" w:history="1">
            <w:r w:rsidR="00F4017E" w:rsidRPr="00BC3DCE">
              <w:rPr>
                <w:rStyle w:val="ab"/>
                <w:b/>
                <w:bCs/>
                <w:noProof/>
              </w:rPr>
              <w:t>2.</w:t>
            </w:r>
            <w:r w:rsidR="00F401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017E" w:rsidRPr="00BC3DCE">
              <w:rPr>
                <w:rStyle w:val="ab"/>
                <w:b/>
                <w:bCs/>
                <w:noProof/>
              </w:rPr>
              <w:t>МЕТОДОЛОГИЯ ИССЛЕДОВАНИЯ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_Toc169431959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6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3142C4B2" w14:textId="21F02DF4" w:rsidR="00F4017E" w:rsidRDefault="001F4887">
          <w:pPr>
            <w:pStyle w:val="20"/>
            <w:tabs>
              <w:tab w:val="left" w:pos="11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60" w:history="1">
            <w:r w:rsidR="00F4017E" w:rsidRPr="00BC3DCE">
              <w:rPr>
                <w:rStyle w:val="ab"/>
                <w:noProof/>
              </w:rPr>
              <w:t>2.1</w:t>
            </w:r>
            <w:r w:rsidR="00F401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017E" w:rsidRPr="00BC3DCE">
              <w:rPr>
                <w:rStyle w:val="ab"/>
                <w:noProof/>
              </w:rPr>
              <w:t>Подготовка и сбор данных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_Toc169431960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6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69809B41" w14:textId="5F2B59A8" w:rsidR="00F4017E" w:rsidRDefault="001F4887">
          <w:pPr>
            <w:pStyle w:val="20"/>
            <w:tabs>
              <w:tab w:val="left" w:pos="11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61" w:history="1">
            <w:r w:rsidR="00F4017E" w:rsidRPr="00BC3DCE">
              <w:rPr>
                <w:rStyle w:val="ab"/>
                <w:noProof/>
              </w:rPr>
              <w:t>2.2</w:t>
            </w:r>
            <w:r w:rsidR="00F401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017E" w:rsidRPr="00BC3DCE">
              <w:rPr>
                <w:rStyle w:val="ab"/>
                <w:noProof/>
              </w:rPr>
              <w:t>Обучение и настройка моделей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_Toc169431961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9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05D10E78" w14:textId="1D4F3E19" w:rsidR="00F4017E" w:rsidRDefault="001F4887">
          <w:pPr>
            <w:pStyle w:val="20"/>
            <w:tabs>
              <w:tab w:val="left" w:pos="11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62" w:history="1">
            <w:r w:rsidR="00F4017E" w:rsidRPr="00BC3DCE">
              <w:rPr>
                <w:rStyle w:val="ab"/>
                <w:noProof/>
              </w:rPr>
              <w:t>2.3</w:t>
            </w:r>
            <w:r w:rsidR="00F401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4017E" w:rsidRPr="00BC3DCE">
              <w:rPr>
                <w:rStyle w:val="ab"/>
                <w:noProof/>
              </w:rPr>
              <w:t>Прогнозирование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_Toc169431962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12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4024BCC1" w14:textId="7D553AD6" w:rsidR="00F4017E" w:rsidRDefault="001F48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63" w:history="1">
            <w:r w:rsidR="00F4017E" w:rsidRPr="00BC3DCE">
              <w:rPr>
                <w:rStyle w:val="ab"/>
                <w:b/>
                <w:bCs/>
                <w:noProof/>
              </w:rPr>
              <w:t>ИТОГИ И ВЫВОДЫ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_Toc169431963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13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5C6A0391" w14:textId="48D60602" w:rsidR="00F4017E" w:rsidRDefault="001F488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9431964" w:history="1">
            <w:r w:rsidR="00F4017E" w:rsidRPr="00BC3DCE">
              <w:rPr>
                <w:rStyle w:val="ab"/>
                <w:b/>
                <w:bCs/>
                <w:noProof/>
              </w:rPr>
              <w:t>ЗАКЛЮЧЕНИЕ</w:t>
            </w:r>
            <w:r w:rsidR="00F4017E">
              <w:rPr>
                <w:noProof/>
                <w:webHidden/>
              </w:rPr>
              <w:tab/>
            </w:r>
            <w:r w:rsidR="00F4017E">
              <w:rPr>
                <w:noProof/>
                <w:webHidden/>
              </w:rPr>
              <w:fldChar w:fldCharType="begin"/>
            </w:r>
            <w:r w:rsidR="00F4017E">
              <w:rPr>
                <w:noProof/>
                <w:webHidden/>
              </w:rPr>
              <w:instrText xml:space="preserve"> PAGEREF _Toc169431964 \h </w:instrText>
            </w:r>
            <w:r w:rsidR="00F4017E">
              <w:rPr>
                <w:noProof/>
                <w:webHidden/>
              </w:rPr>
            </w:r>
            <w:r w:rsidR="00F4017E">
              <w:rPr>
                <w:noProof/>
                <w:webHidden/>
              </w:rPr>
              <w:fldChar w:fldCharType="separate"/>
            </w:r>
            <w:r w:rsidR="00F4017E">
              <w:rPr>
                <w:noProof/>
                <w:webHidden/>
              </w:rPr>
              <w:t>18</w:t>
            </w:r>
            <w:r w:rsidR="00F4017E">
              <w:rPr>
                <w:noProof/>
                <w:webHidden/>
              </w:rPr>
              <w:fldChar w:fldCharType="end"/>
            </w:r>
          </w:hyperlink>
        </w:p>
        <w:p w14:paraId="0456FDAE" w14:textId="6A17A824" w:rsidR="00856D66" w:rsidRDefault="00856D66">
          <w:r w:rsidRPr="00F4017E">
            <w:fldChar w:fldCharType="end"/>
          </w:r>
        </w:p>
      </w:sdtContent>
    </w:sdt>
    <w:p w14:paraId="06F990E4" w14:textId="77777777" w:rsidR="00131E55" w:rsidRDefault="00131E55" w:rsidP="00131E55">
      <w:pPr>
        <w:pStyle w:val="1"/>
        <w:ind w:left="0" w:firstLine="0"/>
        <w:jc w:val="center"/>
        <w:rPr>
          <w:color w:val="000000"/>
        </w:rPr>
      </w:pPr>
      <w:r>
        <w:br w:type="page"/>
      </w:r>
    </w:p>
    <w:p w14:paraId="2F382610" w14:textId="608B0EFA" w:rsidR="00AF5125" w:rsidRPr="00E0797A" w:rsidRDefault="007862B5" w:rsidP="00E0797A">
      <w:pPr>
        <w:pStyle w:val="af2"/>
        <w:tabs>
          <w:tab w:val="left" w:pos="1488"/>
          <w:tab w:val="center" w:pos="4857"/>
        </w:tabs>
        <w:ind w:left="0" w:firstLine="0"/>
        <w:rPr>
          <w:b/>
          <w:bCs/>
        </w:rPr>
      </w:pPr>
      <w:bookmarkStart w:id="2" w:name="_Toc169431954"/>
      <w:r w:rsidRPr="00E0797A">
        <w:rPr>
          <w:b/>
          <w:bCs/>
        </w:rPr>
        <w:lastRenderedPageBreak/>
        <w:t>ВВЕДЕНИЕ</w:t>
      </w:r>
      <w:bookmarkEnd w:id="2"/>
    </w:p>
    <w:p w14:paraId="1819063D" w14:textId="77777777" w:rsidR="005B5724" w:rsidRPr="00E0797A" w:rsidRDefault="007862B5" w:rsidP="00E0797A">
      <w:pPr>
        <w:tabs>
          <w:tab w:val="left" w:pos="3402"/>
        </w:tabs>
        <w:ind w:firstLine="709"/>
        <w:jc w:val="both"/>
        <w:rPr>
          <w:color w:val="222222"/>
          <w:highlight w:val="white"/>
        </w:rPr>
      </w:pPr>
      <w:r w:rsidRPr="00716327">
        <w:rPr>
          <w:color w:val="222222"/>
          <w:highlight w:val="white"/>
        </w:rPr>
        <w:t xml:space="preserve">Криптовалюты – это децентрализованные цифровые активы, использующие криптографию для защиты своих транзакций и регулирования создания новых единиц. Первая и наиболее известная из криптовалют – Биткоин, была создана в 2009 году и послужила началом для развития </w:t>
      </w:r>
      <w:proofErr w:type="spellStart"/>
      <w:r w:rsidRPr="00716327">
        <w:rPr>
          <w:color w:val="222222"/>
          <w:highlight w:val="white"/>
        </w:rPr>
        <w:t>крипторынка</w:t>
      </w:r>
      <w:proofErr w:type="spellEnd"/>
      <w:r w:rsidRPr="00716327">
        <w:rPr>
          <w:color w:val="222222"/>
          <w:highlight w:val="white"/>
        </w:rPr>
        <w:t xml:space="preserve">. В 2011 году появились </w:t>
      </w:r>
      <w:proofErr w:type="spellStart"/>
      <w:r w:rsidRPr="00716327">
        <w:rPr>
          <w:color w:val="222222"/>
          <w:highlight w:val="white"/>
        </w:rPr>
        <w:t>Litecoin</w:t>
      </w:r>
      <w:proofErr w:type="spellEnd"/>
      <w:r w:rsidRPr="00716327">
        <w:rPr>
          <w:color w:val="222222"/>
          <w:highlight w:val="white"/>
        </w:rPr>
        <w:t xml:space="preserve">, как более быстрый и дешевый </w:t>
      </w:r>
      <w:proofErr w:type="spellStart"/>
      <w:r w:rsidRPr="00716327">
        <w:rPr>
          <w:color w:val="222222"/>
          <w:highlight w:val="white"/>
        </w:rPr>
        <w:t>форк</w:t>
      </w:r>
      <w:proofErr w:type="spellEnd"/>
      <w:r w:rsidRPr="00716327">
        <w:rPr>
          <w:color w:val="222222"/>
          <w:highlight w:val="white"/>
        </w:rPr>
        <w:t xml:space="preserve"> </w:t>
      </w:r>
      <w:proofErr w:type="spellStart"/>
      <w:r w:rsidRPr="00716327">
        <w:rPr>
          <w:color w:val="222222"/>
          <w:highlight w:val="white"/>
        </w:rPr>
        <w:t>Биткоина</w:t>
      </w:r>
      <w:proofErr w:type="spellEnd"/>
      <w:r w:rsidRPr="00716327">
        <w:rPr>
          <w:color w:val="222222"/>
          <w:highlight w:val="white"/>
        </w:rPr>
        <w:t xml:space="preserve">, и </w:t>
      </w:r>
      <w:proofErr w:type="spellStart"/>
      <w:r w:rsidRPr="00716327">
        <w:rPr>
          <w:color w:val="222222"/>
          <w:highlight w:val="white"/>
        </w:rPr>
        <w:t>Namecoin</w:t>
      </w:r>
      <w:proofErr w:type="spellEnd"/>
      <w:r w:rsidRPr="00716327">
        <w:rPr>
          <w:color w:val="222222"/>
          <w:highlight w:val="white"/>
        </w:rPr>
        <w:t>, созданный для регистрации и управления доменными именами без посредников</w:t>
      </w:r>
      <w:r w:rsidR="005B5724" w:rsidRPr="00716327">
        <w:rPr>
          <w:color w:val="222222"/>
          <w:highlight w:val="white"/>
        </w:rPr>
        <w:t>.</w:t>
      </w:r>
    </w:p>
    <w:p w14:paraId="1310FE25" w14:textId="77777777" w:rsidR="00AF5125" w:rsidRPr="00716327" w:rsidRDefault="007862B5" w:rsidP="00E0797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bookmarkStart w:id="3" w:name="_30j0zll" w:colFirst="0" w:colLast="0"/>
      <w:bookmarkEnd w:id="3"/>
      <w:r w:rsidRPr="00716327">
        <w:rPr>
          <w:color w:val="222222"/>
          <w:highlight w:val="white"/>
        </w:rPr>
        <w:t xml:space="preserve">Одной из особенностей криптовалют является их </w:t>
      </w:r>
      <w:r w:rsidR="002F016D" w:rsidRPr="00716327">
        <w:rPr>
          <w:color w:val="222222"/>
          <w:highlight w:val="white"/>
        </w:rPr>
        <w:t>высокая волатильность.</w:t>
      </w:r>
      <w:r w:rsidRPr="00716327">
        <w:rPr>
          <w:color w:val="222222"/>
          <w:highlight w:val="white"/>
        </w:rPr>
        <w:t xml:space="preserve"> К тому же </w:t>
      </w:r>
      <w:proofErr w:type="spellStart"/>
      <w:r w:rsidR="00477EB2" w:rsidRPr="00716327">
        <w:t>Ji</w:t>
      </w:r>
      <w:proofErr w:type="spellEnd"/>
      <w:r w:rsidR="00477EB2" w:rsidRPr="00716327">
        <w:t xml:space="preserve"> </w:t>
      </w:r>
      <w:proofErr w:type="spellStart"/>
      <w:r w:rsidR="00477EB2" w:rsidRPr="00716327">
        <w:t>et</w:t>
      </w:r>
      <w:proofErr w:type="spellEnd"/>
      <w:r w:rsidR="00477EB2" w:rsidRPr="00716327">
        <w:t xml:space="preserve"> </w:t>
      </w:r>
      <w:proofErr w:type="spellStart"/>
      <w:r w:rsidR="00477EB2" w:rsidRPr="00716327">
        <w:t>al</w:t>
      </w:r>
      <w:proofErr w:type="spellEnd"/>
      <w:r w:rsidR="002F016D" w:rsidRPr="00716327">
        <w:t xml:space="preserve"> (</w:t>
      </w:r>
      <w:hyperlink r:id="rId9" w:anchor="ref-CR55" w:history="1">
        <w:r w:rsidR="002F016D" w:rsidRPr="00716327">
          <w:rPr>
            <w:rStyle w:val="ab"/>
          </w:rPr>
          <w:t>2018</w:t>
        </w:r>
      </w:hyperlink>
      <w:r w:rsidR="002F016D" w:rsidRPr="00716327">
        <w:t xml:space="preserve">) в своем исследовании установили, что Биткоин изолирован от других активов, таких как акции, облигации или товары, но со временем их связь изменяется. Это показывает, что </w:t>
      </w:r>
      <w:r w:rsidRPr="00716327">
        <w:rPr>
          <w:color w:val="222222"/>
          <w:highlight w:val="white"/>
        </w:rPr>
        <w:t>криптовалюты слабо коррелирован</w:t>
      </w:r>
      <w:r w:rsidR="002F016D" w:rsidRPr="00716327">
        <w:rPr>
          <w:color w:val="222222"/>
          <w:highlight w:val="white"/>
        </w:rPr>
        <w:t xml:space="preserve">ы с традиционными инструментами, </w:t>
      </w:r>
      <w:r w:rsidRPr="00716327">
        <w:rPr>
          <w:color w:val="222222"/>
          <w:highlight w:val="white"/>
        </w:rPr>
        <w:t>что еще б</w:t>
      </w:r>
      <w:r w:rsidR="002F016D" w:rsidRPr="00716327">
        <w:rPr>
          <w:color w:val="222222"/>
          <w:highlight w:val="white"/>
        </w:rPr>
        <w:t>ольше усложняет анализ их цен.</w:t>
      </w:r>
      <w:r w:rsidRPr="00716327">
        <w:rPr>
          <w:color w:val="222222"/>
          <w:highlight w:val="white"/>
        </w:rPr>
        <w:t xml:space="preserve"> </w:t>
      </w:r>
      <w:r w:rsidR="006A4A27" w:rsidRPr="00716327">
        <w:rPr>
          <w:color w:val="222222"/>
          <w:highlight w:val="white"/>
        </w:rPr>
        <w:t>Также с</w:t>
      </w:r>
      <w:r w:rsidR="002F016D" w:rsidRPr="00716327">
        <w:rPr>
          <w:color w:val="222222"/>
          <w:highlight w:val="white"/>
        </w:rPr>
        <w:t xml:space="preserve">ама </w:t>
      </w:r>
      <w:r w:rsidRPr="00716327">
        <w:rPr>
          <w:color w:val="222222"/>
          <w:highlight w:val="white"/>
        </w:rPr>
        <w:t xml:space="preserve">сфера технологий, основанных на </w:t>
      </w:r>
      <w:proofErr w:type="spellStart"/>
      <w:r w:rsidRPr="00716327">
        <w:rPr>
          <w:color w:val="222222"/>
          <w:highlight w:val="white"/>
        </w:rPr>
        <w:t>блокчейне</w:t>
      </w:r>
      <w:proofErr w:type="spellEnd"/>
      <w:r w:rsidRPr="00716327">
        <w:rPr>
          <w:color w:val="222222"/>
          <w:highlight w:val="white"/>
        </w:rPr>
        <w:t xml:space="preserve">, </w:t>
      </w:r>
      <w:r w:rsidR="002F016D" w:rsidRPr="00716327">
        <w:rPr>
          <w:color w:val="222222"/>
          <w:highlight w:val="white"/>
        </w:rPr>
        <w:t xml:space="preserve">сейчас </w:t>
      </w:r>
      <w:r w:rsidRPr="00716327">
        <w:rPr>
          <w:color w:val="222222"/>
          <w:highlight w:val="white"/>
        </w:rPr>
        <w:t>продолжает активно развиваться и изменяться, и очередные обновления могут сильн</w:t>
      </w:r>
      <w:r w:rsidR="002F016D" w:rsidRPr="00716327">
        <w:rPr>
          <w:color w:val="222222"/>
          <w:highlight w:val="white"/>
        </w:rPr>
        <w:t xml:space="preserve">о влиять на рыночные котировки и усложнять анализ. </w:t>
      </w:r>
      <w:r w:rsidR="00477EB2" w:rsidRPr="00716327">
        <w:rPr>
          <w:color w:val="222222"/>
          <w:highlight w:val="white"/>
        </w:rPr>
        <w:t xml:space="preserve">Несмотря на это, интерес к </w:t>
      </w:r>
      <w:proofErr w:type="spellStart"/>
      <w:r w:rsidR="00477EB2" w:rsidRPr="00716327">
        <w:rPr>
          <w:color w:val="222222"/>
          <w:highlight w:val="white"/>
        </w:rPr>
        <w:t>криптовалютам</w:t>
      </w:r>
      <w:proofErr w:type="spellEnd"/>
      <w:r w:rsidR="00477EB2" w:rsidRPr="00716327">
        <w:rPr>
          <w:color w:val="222222"/>
          <w:highlight w:val="white"/>
        </w:rPr>
        <w:t xml:space="preserve"> продолжает расти (</w:t>
      </w:r>
      <w:hyperlink r:id="rId10" w:history="1">
        <w:r w:rsidR="00477EB2" w:rsidRPr="00716327">
          <w:rPr>
            <w:rStyle w:val="ab"/>
            <w:highlight w:val="white"/>
            <w:lang w:val="en-US"/>
          </w:rPr>
          <w:t>Year</w:t>
        </w:r>
        <w:r w:rsidR="00477EB2" w:rsidRPr="00716327">
          <w:rPr>
            <w:rStyle w:val="ab"/>
            <w:highlight w:val="white"/>
          </w:rPr>
          <w:t xml:space="preserve"> </w:t>
        </w:r>
        <w:r w:rsidR="00477EB2" w:rsidRPr="00716327">
          <w:rPr>
            <w:rStyle w:val="ab"/>
            <w:highlight w:val="white"/>
            <w:lang w:val="en-US"/>
          </w:rPr>
          <w:t>Review</w:t>
        </w:r>
        <w:r w:rsidR="00477EB2" w:rsidRPr="00716327">
          <w:rPr>
            <w:rStyle w:val="ab"/>
            <w:highlight w:val="white"/>
          </w:rPr>
          <w:t>&amp;</w:t>
        </w:r>
        <w:r w:rsidR="00477EB2" w:rsidRPr="00716327">
          <w:rPr>
            <w:rStyle w:val="ab"/>
            <w:highlight w:val="white"/>
            <w:lang w:val="en-US"/>
          </w:rPr>
          <w:t>Year</w:t>
        </w:r>
        <w:r w:rsidR="00477EB2" w:rsidRPr="00716327">
          <w:rPr>
            <w:rStyle w:val="ab"/>
            <w:highlight w:val="white"/>
          </w:rPr>
          <w:t xml:space="preserve"> </w:t>
        </w:r>
        <w:r w:rsidR="00477EB2" w:rsidRPr="00716327">
          <w:rPr>
            <w:rStyle w:val="ab"/>
            <w:highlight w:val="white"/>
            <w:lang w:val="en-US"/>
          </w:rPr>
          <w:t>Ahead</w:t>
        </w:r>
      </w:hyperlink>
      <w:r w:rsidR="00477EB2" w:rsidRPr="00716327">
        <w:rPr>
          <w:color w:val="222222"/>
          <w:highlight w:val="white"/>
        </w:rPr>
        <w:t>), и тема прогнозирования их котировок не раз поднималась исследователями (</w:t>
      </w:r>
      <w:hyperlink r:id="rId11" w:history="1">
        <w:r w:rsidR="00477EB2" w:rsidRPr="00716327">
          <w:rPr>
            <w:rStyle w:val="ab"/>
            <w:highlight w:val="white"/>
            <w:lang w:val="en-US"/>
          </w:rPr>
          <w:t>Greaves</w:t>
        </w:r>
        <w:r w:rsidR="00477EB2" w:rsidRPr="00716327">
          <w:rPr>
            <w:rStyle w:val="ab"/>
            <w:highlight w:val="white"/>
          </w:rPr>
          <w:t xml:space="preserve"> </w:t>
        </w:r>
        <w:r w:rsidR="00477EB2" w:rsidRPr="00716327">
          <w:rPr>
            <w:rStyle w:val="ab"/>
            <w:highlight w:val="white"/>
            <w:lang w:val="en-US"/>
          </w:rPr>
          <w:t>and</w:t>
        </w:r>
        <w:r w:rsidR="00477EB2" w:rsidRPr="00716327">
          <w:rPr>
            <w:rStyle w:val="ab"/>
            <w:highlight w:val="white"/>
          </w:rPr>
          <w:t xml:space="preserve"> </w:t>
        </w:r>
        <w:r w:rsidR="00477EB2" w:rsidRPr="00716327">
          <w:rPr>
            <w:rStyle w:val="ab"/>
            <w:highlight w:val="white"/>
            <w:lang w:val="en-US"/>
          </w:rPr>
          <w:t>Au</w:t>
        </w:r>
      </w:hyperlink>
      <w:r w:rsidR="00477EB2" w:rsidRPr="00716327">
        <w:rPr>
          <w:color w:val="222222"/>
          <w:highlight w:val="white"/>
        </w:rPr>
        <w:t xml:space="preserve">, </w:t>
      </w:r>
      <w:hyperlink r:id="rId12" w:history="1">
        <w:proofErr w:type="spellStart"/>
        <w:r w:rsidR="00477EB2" w:rsidRPr="00716327">
          <w:rPr>
            <w:rStyle w:val="ab"/>
            <w:highlight w:val="white"/>
            <w:lang w:val="en-US"/>
          </w:rPr>
          <w:t>Nashirah</w:t>
        </w:r>
        <w:proofErr w:type="spellEnd"/>
        <w:r w:rsidR="00477EB2" w:rsidRPr="00716327">
          <w:rPr>
            <w:rStyle w:val="ab"/>
            <w:highlight w:val="white"/>
          </w:rPr>
          <w:t xml:space="preserve"> </w:t>
        </w:r>
        <w:r w:rsidR="00477EB2" w:rsidRPr="00716327">
          <w:rPr>
            <w:rStyle w:val="ab"/>
            <w:highlight w:val="white"/>
            <w:lang w:val="en-US"/>
          </w:rPr>
          <w:t>and</w:t>
        </w:r>
        <w:r w:rsidR="00477EB2" w:rsidRPr="00716327">
          <w:rPr>
            <w:rStyle w:val="ab"/>
            <w:highlight w:val="white"/>
          </w:rPr>
          <w:t xml:space="preserve"> </w:t>
        </w:r>
        <w:proofErr w:type="spellStart"/>
        <w:r w:rsidR="00477EB2" w:rsidRPr="00716327">
          <w:rPr>
            <w:rStyle w:val="ab"/>
            <w:highlight w:val="white"/>
            <w:lang w:val="en-US"/>
          </w:rPr>
          <w:t>Rosbi</w:t>
        </w:r>
        <w:proofErr w:type="spellEnd"/>
      </w:hyperlink>
      <w:r w:rsidR="00477EB2" w:rsidRPr="00716327">
        <w:rPr>
          <w:color w:val="222222"/>
          <w:highlight w:val="white"/>
        </w:rPr>
        <w:t>).</w:t>
      </w:r>
      <w:r w:rsidRPr="00716327">
        <w:rPr>
          <w:color w:val="222222"/>
          <w:highlight w:val="white"/>
        </w:rPr>
        <w:t xml:space="preserve"> </w:t>
      </w:r>
      <w:r w:rsidR="008523E8" w:rsidRPr="00716327">
        <w:rPr>
          <w:color w:val="222222"/>
          <w:highlight w:val="white"/>
        </w:rPr>
        <w:t xml:space="preserve">Эти работы рассматривали применение классических методов машинного обучения, таких как линейная и логистическая регрессии и </w:t>
      </w:r>
      <w:r w:rsidR="008523E8" w:rsidRPr="00716327">
        <w:rPr>
          <w:color w:val="222222"/>
          <w:highlight w:val="white"/>
          <w:lang w:val="en-US"/>
        </w:rPr>
        <w:t>SVM</w:t>
      </w:r>
      <w:r w:rsidR="008523E8" w:rsidRPr="00716327">
        <w:rPr>
          <w:color w:val="222222"/>
          <w:highlight w:val="white"/>
        </w:rPr>
        <w:t>, а также статистические модели (</w:t>
      </w:r>
      <w:r w:rsidR="008523E8" w:rsidRPr="00716327">
        <w:rPr>
          <w:color w:val="222222"/>
          <w:highlight w:val="white"/>
          <w:lang w:val="en-US"/>
        </w:rPr>
        <w:t>ARIMA</w:t>
      </w:r>
      <w:r w:rsidR="008523E8" w:rsidRPr="00716327">
        <w:rPr>
          <w:color w:val="222222"/>
          <w:highlight w:val="white"/>
        </w:rPr>
        <w:t xml:space="preserve">, </w:t>
      </w:r>
      <w:r w:rsidR="008523E8" w:rsidRPr="00716327">
        <w:rPr>
          <w:color w:val="222222"/>
          <w:highlight w:val="white"/>
          <w:lang w:val="en-US"/>
        </w:rPr>
        <w:t>GARCH</w:t>
      </w:r>
      <w:r w:rsidR="008523E8" w:rsidRPr="00716327">
        <w:rPr>
          <w:color w:val="222222"/>
          <w:highlight w:val="white"/>
        </w:rPr>
        <w:t xml:space="preserve">). </w:t>
      </w:r>
      <w:r w:rsidR="00BD791E" w:rsidRPr="00716327">
        <w:rPr>
          <w:color w:val="222222"/>
          <w:highlight w:val="white"/>
        </w:rPr>
        <w:t xml:space="preserve">Особенно среди статистических моделей хочется выделить </w:t>
      </w:r>
      <w:r w:rsidR="00BD791E" w:rsidRPr="00716327">
        <w:rPr>
          <w:color w:val="222222"/>
          <w:highlight w:val="white"/>
          <w:lang w:val="en-US"/>
        </w:rPr>
        <w:t>VAR</w:t>
      </w:r>
      <w:r w:rsidR="00BD791E" w:rsidRPr="00716327">
        <w:rPr>
          <w:color w:val="222222"/>
          <w:highlight w:val="white"/>
        </w:rPr>
        <w:t xml:space="preserve">, так как именно </w:t>
      </w:r>
      <w:r w:rsidR="00BD791E" w:rsidRPr="00716327">
        <w:t xml:space="preserve">модели векторной авторегрессии (VAR) являются основным инструментом для анализа взаимосвязанных временных рядов и широко используются в эконометрике. </w:t>
      </w:r>
      <w:proofErr w:type="spellStart"/>
      <w:r w:rsidR="00326345" w:rsidRPr="00716327">
        <w:rPr>
          <w:color w:val="000000"/>
        </w:rPr>
        <w:t>Biebold</w:t>
      </w:r>
      <w:proofErr w:type="spellEnd"/>
      <w:r w:rsidR="00326345" w:rsidRPr="00716327">
        <w:rPr>
          <w:color w:val="000000"/>
        </w:rPr>
        <w:t xml:space="preserve"> и </w:t>
      </w:r>
      <w:proofErr w:type="spellStart"/>
      <w:r w:rsidR="00326345" w:rsidRPr="00716327">
        <w:rPr>
          <w:color w:val="000000"/>
        </w:rPr>
        <w:t>Yilmaz</w:t>
      </w:r>
      <w:proofErr w:type="spellEnd"/>
      <w:r w:rsidR="00326345" w:rsidRPr="00716327">
        <w:rPr>
          <w:color w:val="000000"/>
        </w:rPr>
        <w:t xml:space="preserve"> (2009) в своем исследовании сравнили различные эконометрические модели для прогнозирования доходности финансовых активов. Они пришли к выводу, что эконометрические модели, такие как VAR, могут быть эффективными, но также отметили потенциал методов машинного обучения. В книге </w:t>
      </w:r>
      <w:proofErr w:type="spellStart"/>
      <w:r w:rsidR="00326345" w:rsidRPr="00716327">
        <w:rPr>
          <w:color w:val="000000"/>
        </w:rPr>
        <w:t>Tsay</w:t>
      </w:r>
      <w:proofErr w:type="spellEnd"/>
      <w:r w:rsidR="00326345" w:rsidRPr="00716327">
        <w:rPr>
          <w:color w:val="000000"/>
        </w:rPr>
        <w:t xml:space="preserve"> (2014) "</w:t>
      </w:r>
      <w:proofErr w:type="spellStart"/>
      <w:r w:rsidR="00326345" w:rsidRPr="00716327">
        <w:rPr>
          <w:color w:val="000000"/>
        </w:rPr>
        <w:t>An</w:t>
      </w:r>
      <w:proofErr w:type="spellEnd"/>
      <w:r w:rsidR="00326345" w:rsidRPr="00716327">
        <w:rPr>
          <w:color w:val="000000"/>
        </w:rPr>
        <w:t xml:space="preserve"> </w:t>
      </w:r>
      <w:proofErr w:type="spellStart"/>
      <w:r w:rsidR="00326345" w:rsidRPr="00716327">
        <w:rPr>
          <w:color w:val="000000"/>
        </w:rPr>
        <w:t>Introduction</w:t>
      </w:r>
      <w:proofErr w:type="spellEnd"/>
      <w:r w:rsidR="00326345" w:rsidRPr="00716327">
        <w:rPr>
          <w:color w:val="000000"/>
        </w:rPr>
        <w:t xml:space="preserve"> </w:t>
      </w:r>
      <w:proofErr w:type="spellStart"/>
      <w:r w:rsidR="00326345" w:rsidRPr="00716327">
        <w:rPr>
          <w:color w:val="000000"/>
        </w:rPr>
        <w:t>to</w:t>
      </w:r>
      <w:proofErr w:type="spellEnd"/>
      <w:r w:rsidR="00326345" w:rsidRPr="00716327">
        <w:rPr>
          <w:color w:val="000000"/>
        </w:rPr>
        <w:t xml:space="preserve"> </w:t>
      </w:r>
      <w:proofErr w:type="spellStart"/>
      <w:r w:rsidR="00326345" w:rsidRPr="00716327">
        <w:rPr>
          <w:color w:val="000000"/>
        </w:rPr>
        <w:lastRenderedPageBreak/>
        <w:t>Analysis</w:t>
      </w:r>
      <w:proofErr w:type="spellEnd"/>
      <w:r w:rsidR="00326345" w:rsidRPr="00716327">
        <w:rPr>
          <w:color w:val="000000"/>
        </w:rPr>
        <w:t xml:space="preserve"> </w:t>
      </w:r>
      <w:proofErr w:type="spellStart"/>
      <w:r w:rsidR="00326345" w:rsidRPr="00716327">
        <w:rPr>
          <w:color w:val="000000"/>
        </w:rPr>
        <w:t>of</w:t>
      </w:r>
      <w:proofErr w:type="spellEnd"/>
      <w:r w:rsidR="00326345" w:rsidRPr="00716327">
        <w:rPr>
          <w:color w:val="000000"/>
        </w:rPr>
        <w:t xml:space="preserve"> </w:t>
      </w:r>
      <w:proofErr w:type="spellStart"/>
      <w:r w:rsidR="00326345" w:rsidRPr="00716327">
        <w:rPr>
          <w:color w:val="000000"/>
        </w:rPr>
        <w:t>Financial</w:t>
      </w:r>
      <w:proofErr w:type="spellEnd"/>
      <w:r w:rsidR="00326345" w:rsidRPr="00716327">
        <w:rPr>
          <w:color w:val="000000"/>
        </w:rPr>
        <w:t xml:space="preserve"> </w:t>
      </w:r>
      <w:proofErr w:type="spellStart"/>
      <w:r w:rsidR="00326345" w:rsidRPr="00716327">
        <w:rPr>
          <w:color w:val="000000"/>
        </w:rPr>
        <w:t>Data</w:t>
      </w:r>
      <w:proofErr w:type="spellEnd"/>
      <w:r w:rsidR="00326345" w:rsidRPr="00716327">
        <w:rPr>
          <w:color w:val="000000"/>
        </w:rPr>
        <w:t xml:space="preserve"> </w:t>
      </w:r>
      <w:proofErr w:type="spellStart"/>
      <w:r w:rsidR="00326345" w:rsidRPr="00716327">
        <w:rPr>
          <w:color w:val="000000"/>
        </w:rPr>
        <w:t>with</w:t>
      </w:r>
      <w:proofErr w:type="spellEnd"/>
      <w:r w:rsidR="00326345" w:rsidRPr="00716327">
        <w:rPr>
          <w:color w:val="000000"/>
        </w:rPr>
        <w:t xml:space="preserve"> R" рассматриваются методы машинного обучения, включая градиентный </w:t>
      </w:r>
      <w:proofErr w:type="spellStart"/>
      <w:r w:rsidR="00326345" w:rsidRPr="00716327">
        <w:rPr>
          <w:color w:val="000000"/>
        </w:rPr>
        <w:t>бустинг</w:t>
      </w:r>
      <w:proofErr w:type="spellEnd"/>
      <w:r w:rsidR="00326345" w:rsidRPr="00716327">
        <w:rPr>
          <w:color w:val="000000"/>
        </w:rPr>
        <w:t xml:space="preserve">, для анализа и прогнозирования финансовых данных. </w:t>
      </w:r>
      <w:proofErr w:type="spellStart"/>
      <w:r w:rsidR="00326345" w:rsidRPr="00716327">
        <w:rPr>
          <w:color w:val="000000"/>
        </w:rPr>
        <w:t>Tsay</w:t>
      </w:r>
      <w:proofErr w:type="spellEnd"/>
      <w:r w:rsidR="00326345" w:rsidRPr="00716327">
        <w:rPr>
          <w:color w:val="000000"/>
        </w:rPr>
        <w:t xml:space="preserve"> отмечает, что методы машинного обучения могут превосходить традиционные эконометрические модели при условии правильной настройки и достаточного объема данных.</w:t>
      </w:r>
      <w:r w:rsidR="00326345" w:rsidRPr="00716327">
        <w:t xml:space="preserve"> </w:t>
      </w:r>
      <w:r w:rsidR="00BD791E" w:rsidRPr="00716327">
        <w:t xml:space="preserve">В работе </w:t>
      </w:r>
      <w:proofErr w:type="spellStart"/>
      <w:r w:rsidR="00BD791E" w:rsidRPr="00716327">
        <w:t>Li</w:t>
      </w:r>
      <w:proofErr w:type="spellEnd"/>
      <w:r w:rsidR="00BD791E" w:rsidRPr="00716327">
        <w:t xml:space="preserve"> и </w:t>
      </w:r>
      <w:proofErr w:type="spellStart"/>
      <w:r w:rsidR="00BD791E" w:rsidRPr="00716327">
        <w:t>Giles</w:t>
      </w:r>
      <w:proofErr w:type="spellEnd"/>
      <w:r w:rsidR="00BD791E" w:rsidRPr="00716327">
        <w:t xml:space="preserve"> (2017) проводится сравнение различных моделей, включая VAR, структурные VAR (SVAR) и байесовские VAR (BVAR), для прогнозирования доходности криптовалют. Их исследование показало, что VAR модели эффективно улавливают взаимосвязи между временными рядами и могут быть использованы для точного прогнозирования.</w:t>
      </w:r>
    </w:p>
    <w:p w14:paraId="0DF29CD3" w14:textId="77777777" w:rsidR="00326345" w:rsidRDefault="00326345" w:rsidP="00E0797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  <w:r w:rsidRPr="00716327">
        <w:t xml:space="preserve">В своем исследовании я хотел бы сравнить методы машинного обучения со статистическими моделями в точности прогнозирования курсов криптовалют и рассмотреть их возможные комбинации для достижения лучших результатов, чем приведенные исследования. </w:t>
      </w:r>
    </w:p>
    <w:p w14:paraId="2F76F3CA" w14:textId="77777777" w:rsidR="0082199C" w:rsidRPr="0082199C" w:rsidRDefault="0082199C" w:rsidP="00E0797A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</w:pPr>
    </w:p>
    <w:p w14:paraId="01735B83" w14:textId="18F73F9C" w:rsidR="00297D74" w:rsidRPr="00E0797A" w:rsidRDefault="007862B5" w:rsidP="00E0797A">
      <w:pPr>
        <w:pStyle w:val="af2"/>
        <w:numPr>
          <w:ilvl w:val="0"/>
          <w:numId w:val="41"/>
        </w:numPr>
        <w:rPr>
          <w:b/>
          <w:bCs/>
          <w:highlight w:val="white"/>
        </w:rPr>
      </w:pPr>
      <w:bookmarkStart w:id="4" w:name="_Toc169431955"/>
      <w:r w:rsidRPr="00E0797A">
        <w:rPr>
          <w:b/>
          <w:bCs/>
          <w:highlight w:val="white"/>
        </w:rPr>
        <w:t>ОБЗОР ЛИТЕРАТУРЫ</w:t>
      </w:r>
      <w:bookmarkEnd w:id="4"/>
    </w:p>
    <w:p w14:paraId="418A5CDF" w14:textId="09DDF397" w:rsidR="005E26F5" w:rsidRPr="00716327" w:rsidRDefault="005E26F5" w:rsidP="00E0797A">
      <w:pPr>
        <w:pStyle w:val="a"/>
        <w:numPr>
          <w:ilvl w:val="1"/>
          <w:numId w:val="41"/>
        </w:numPr>
        <w:jc w:val="both"/>
      </w:pPr>
      <w:bookmarkStart w:id="5" w:name="_Toc169431956"/>
      <w:r w:rsidRPr="00716327">
        <w:t>Волатильность по сравнению с традиционными активами</w:t>
      </w:r>
      <w:bookmarkEnd w:id="5"/>
    </w:p>
    <w:p w14:paraId="7419BE43" w14:textId="77777777" w:rsidR="008F3E7D" w:rsidRPr="00716327" w:rsidRDefault="00877470" w:rsidP="00E0797A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327">
        <w:rPr>
          <w:sz w:val="28"/>
          <w:szCs w:val="28"/>
        </w:rPr>
        <w:t>Первый блок литературы анализирует волатильность криптовалют, поскольку о</w:t>
      </w:r>
      <w:r w:rsidR="005A7EB4" w:rsidRPr="00716327">
        <w:rPr>
          <w:sz w:val="28"/>
          <w:szCs w:val="28"/>
        </w:rPr>
        <w:t>дин из аспектов, присущих криптовалютам, - их высокая волатильность</w:t>
      </w:r>
      <w:r w:rsidR="005E26F5" w:rsidRPr="00716327">
        <w:rPr>
          <w:sz w:val="28"/>
          <w:szCs w:val="28"/>
        </w:rPr>
        <w:t>. Исследо</w:t>
      </w:r>
      <w:r w:rsidR="005A7EB4" w:rsidRPr="00716327">
        <w:rPr>
          <w:sz w:val="28"/>
          <w:szCs w:val="28"/>
        </w:rPr>
        <w:t>вания показывали, что криптовалюты</w:t>
      </w:r>
      <w:r w:rsidR="007862B5" w:rsidRPr="00716327">
        <w:rPr>
          <w:sz w:val="28"/>
          <w:szCs w:val="28"/>
        </w:rPr>
        <w:t xml:space="preserve"> обладали высокой волатильностью на ранних этапах </w:t>
      </w:r>
      <w:r w:rsidR="007B3283" w:rsidRPr="00716327">
        <w:rPr>
          <w:sz w:val="28"/>
          <w:szCs w:val="28"/>
        </w:rPr>
        <w:t>существования</w:t>
      </w:r>
      <w:r w:rsidR="007862B5" w:rsidRPr="00716327">
        <w:rPr>
          <w:sz w:val="28"/>
          <w:szCs w:val="28"/>
        </w:rPr>
        <w:t xml:space="preserve"> </w:t>
      </w:r>
      <w:r w:rsidR="007862B5" w:rsidRPr="00716327">
        <w:rPr>
          <w:color w:val="333333"/>
          <w:sz w:val="28"/>
          <w:szCs w:val="28"/>
          <w:shd w:val="clear" w:color="auto" w:fill="FCFCFC"/>
        </w:rPr>
        <w:t>(</w:t>
      </w:r>
      <w:r w:rsidR="007862B5" w:rsidRPr="00716327">
        <w:rPr>
          <w:color w:val="333333"/>
          <w:sz w:val="28"/>
          <w:szCs w:val="28"/>
          <w:shd w:val="clear" w:color="auto" w:fill="FCFCFC"/>
          <w:lang w:val="en-US"/>
        </w:rPr>
        <w:t>Yermack </w:t>
      </w:r>
      <w:hyperlink r:id="rId13" w:anchor="ref-CR85" w:tooltip="Yermack D (2015) Is bitcoin a real currency? An economic appraisal. In: Handbook of digital currency. Academic Press, London, pp 31–43" w:history="1">
        <w:r w:rsidR="007862B5" w:rsidRPr="00716327">
          <w:rPr>
            <w:rStyle w:val="ab"/>
            <w:color w:val="004B83"/>
            <w:sz w:val="28"/>
            <w:szCs w:val="28"/>
            <w:shd w:val="clear" w:color="auto" w:fill="FCFCFC"/>
          </w:rPr>
          <w:t>2015</w:t>
        </w:r>
      </w:hyperlink>
      <w:r w:rsidR="007862B5" w:rsidRPr="00716327">
        <w:rPr>
          <w:color w:val="333333"/>
          <w:sz w:val="28"/>
          <w:szCs w:val="28"/>
          <w:shd w:val="clear" w:color="auto" w:fill="FCFCFC"/>
        </w:rPr>
        <w:t xml:space="preserve">, </w:t>
      </w:r>
      <w:r w:rsidR="007862B5" w:rsidRPr="00716327">
        <w:rPr>
          <w:color w:val="333333"/>
          <w:sz w:val="28"/>
          <w:szCs w:val="28"/>
          <w:shd w:val="clear" w:color="auto" w:fill="FCFCFC"/>
          <w:lang w:val="en-US"/>
        </w:rPr>
        <w:t>Dwyer </w:t>
      </w:r>
      <w:hyperlink r:id="rId14" w:anchor="ref-CR27" w:tooltip="Dwyer GP (2015) The economics of Bitcoin and similar private digital currencies. J Financ Stab 17:81–91" w:history="1">
        <w:r w:rsidR="007862B5" w:rsidRPr="00716327">
          <w:rPr>
            <w:rStyle w:val="ab"/>
            <w:color w:val="004B83"/>
            <w:sz w:val="28"/>
            <w:szCs w:val="28"/>
            <w:shd w:val="clear" w:color="auto" w:fill="FCFCFC"/>
          </w:rPr>
          <w:t>2015</w:t>
        </w:r>
      </w:hyperlink>
      <w:r w:rsidR="007862B5" w:rsidRPr="00716327">
        <w:rPr>
          <w:color w:val="333333"/>
          <w:sz w:val="28"/>
          <w:szCs w:val="28"/>
          <w:shd w:val="clear" w:color="auto" w:fill="FCFCFC"/>
        </w:rPr>
        <w:t xml:space="preserve">, </w:t>
      </w:r>
      <w:r w:rsidR="007862B5" w:rsidRPr="00716327">
        <w:rPr>
          <w:color w:val="333333"/>
          <w:sz w:val="28"/>
          <w:szCs w:val="28"/>
          <w:shd w:val="clear" w:color="auto" w:fill="FCFCFC"/>
          <w:lang w:val="en-US"/>
        </w:rPr>
        <w:t>Cheung</w:t>
      </w:r>
      <w:r w:rsidR="007862B5" w:rsidRPr="00716327">
        <w:rPr>
          <w:color w:val="333333"/>
          <w:sz w:val="28"/>
          <w:szCs w:val="28"/>
          <w:shd w:val="clear" w:color="auto" w:fill="FCFCFC"/>
        </w:rPr>
        <w:t xml:space="preserve"> </w:t>
      </w:r>
      <w:r w:rsidR="007862B5" w:rsidRPr="00716327">
        <w:rPr>
          <w:color w:val="333333"/>
          <w:sz w:val="28"/>
          <w:szCs w:val="28"/>
          <w:shd w:val="clear" w:color="auto" w:fill="FCFCFC"/>
          <w:lang w:val="en-US"/>
        </w:rPr>
        <w:t>et</w:t>
      </w:r>
      <w:r w:rsidR="007862B5" w:rsidRPr="00716327">
        <w:rPr>
          <w:color w:val="333333"/>
          <w:sz w:val="28"/>
          <w:szCs w:val="28"/>
          <w:shd w:val="clear" w:color="auto" w:fill="FCFCFC"/>
        </w:rPr>
        <w:t xml:space="preserve"> </w:t>
      </w:r>
      <w:r w:rsidR="007862B5" w:rsidRPr="00716327">
        <w:rPr>
          <w:color w:val="333333"/>
          <w:sz w:val="28"/>
          <w:szCs w:val="28"/>
          <w:shd w:val="clear" w:color="auto" w:fill="FCFCFC"/>
          <w:lang w:val="en-US"/>
        </w:rPr>
        <w:t>al</w:t>
      </w:r>
      <w:r w:rsidR="007862B5" w:rsidRPr="00716327">
        <w:rPr>
          <w:color w:val="333333"/>
          <w:sz w:val="28"/>
          <w:szCs w:val="28"/>
          <w:shd w:val="clear" w:color="auto" w:fill="FCFCFC"/>
        </w:rPr>
        <w:t>.</w:t>
      </w:r>
      <w:r w:rsidR="007862B5" w:rsidRPr="00716327">
        <w:rPr>
          <w:color w:val="333333"/>
          <w:sz w:val="28"/>
          <w:szCs w:val="28"/>
          <w:shd w:val="clear" w:color="auto" w:fill="FCFCFC"/>
          <w:lang w:val="en-US"/>
        </w:rPr>
        <w:t> </w:t>
      </w:r>
      <w:hyperlink r:id="rId15" w:anchor="ref-CR19" w:tooltip="Cheung A, Roca E, Su JJ (2015) Crypto-currency bubbles: an application of the Phillips-Shi-Yu (2013) methodology on Mt.Gox Bitcoin prices. Appl Econ 47(23):2348–2358" w:history="1">
        <w:r w:rsidR="007862B5" w:rsidRPr="00716327">
          <w:rPr>
            <w:rStyle w:val="ab"/>
            <w:color w:val="004B83"/>
            <w:sz w:val="28"/>
            <w:szCs w:val="28"/>
            <w:shd w:val="clear" w:color="auto" w:fill="FCFCFC"/>
          </w:rPr>
          <w:t>2015</w:t>
        </w:r>
      </w:hyperlink>
      <w:r w:rsidR="007862B5" w:rsidRPr="00716327">
        <w:rPr>
          <w:color w:val="333333"/>
          <w:sz w:val="28"/>
          <w:szCs w:val="28"/>
          <w:shd w:val="clear" w:color="auto" w:fill="FCFCFC"/>
        </w:rPr>
        <w:t xml:space="preserve">, </w:t>
      </w:r>
      <w:proofErr w:type="spellStart"/>
      <w:r w:rsidR="007862B5" w:rsidRPr="00716327">
        <w:rPr>
          <w:color w:val="333333"/>
          <w:sz w:val="28"/>
          <w:szCs w:val="28"/>
          <w:shd w:val="clear" w:color="auto" w:fill="FCFCFC"/>
        </w:rPr>
        <w:t>Cheah</w:t>
      </w:r>
      <w:proofErr w:type="spellEnd"/>
      <w:r w:rsidR="007862B5" w:rsidRPr="00716327">
        <w:rPr>
          <w:color w:val="333333"/>
          <w:sz w:val="28"/>
          <w:szCs w:val="28"/>
          <w:shd w:val="clear" w:color="auto" w:fill="FCFCFC"/>
        </w:rPr>
        <w:t xml:space="preserve"> </w:t>
      </w:r>
      <w:proofErr w:type="spellStart"/>
      <w:r w:rsidR="007862B5" w:rsidRPr="00716327">
        <w:rPr>
          <w:color w:val="333333"/>
          <w:sz w:val="28"/>
          <w:szCs w:val="28"/>
          <w:shd w:val="clear" w:color="auto" w:fill="FCFCFC"/>
        </w:rPr>
        <w:t>and</w:t>
      </w:r>
      <w:proofErr w:type="spellEnd"/>
      <w:r w:rsidR="007862B5" w:rsidRPr="00716327">
        <w:rPr>
          <w:color w:val="333333"/>
          <w:sz w:val="28"/>
          <w:szCs w:val="28"/>
          <w:shd w:val="clear" w:color="auto" w:fill="FCFCFC"/>
        </w:rPr>
        <w:t xml:space="preserve"> </w:t>
      </w:r>
      <w:proofErr w:type="spellStart"/>
      <w:r w:rsidR="007862B5" w:rsidRPr="00716327">
        <w:rPr>
          <w:color w:val="333333"/>
          <w:sz w:val="28"/>
          <w:szCs w:val="28"/>
          <w:shd w:val="clear" w:color="auto" w:fill="FCFCFC"/>
        </w:rPr>
        <w:t>Fry</w:t>
      </w:r>
      <w:proofErr w:type="spellEnd"/>
      <w:r w:rsidR="007862B5" w:rsidRPr="00716327">
        <w:rPr>
          <w:color w:val="333333"/>
          <w:sz w:val="28"/>
          <w:szCs w:val="28"/>
          <w:shd w:val="clear" w:color="auto" w:fill="FCFCFC"/>
        </w:rPr>
        <w:t> </w:t>
      </w:r>
      <w:hyperlink r:id="rId16" w:anchor="ref-CR16" w:tooltip="Cheah ET, Fry J (2015) Speculative bubbles in Bitcoin markets? An empirical investigation into the fundamental value of Bitcoin. Econ Lett 130:32–36" w:history="1">
        <w:r w:rsidR="007862B5" w:rsidRPr="00716327">
          <w:rPr>
            <w:rStyle w:val="ab"/>
            <w:color w:val="004B83"/>
            <w:sz w:val="28"/>
            <w:szCs w:val="28"/>
            <w:shd w:val="clear" w:color="auto" w:fill="FCFCFC"/>
          </w:rPr>
          <w:t>2015</w:t>
        </w:r>
      </w:hyperlink>
      <w:r w:rsidR="007862B5" w:rsidRPr="00716327">
        <w:rPr>
          <w:color w:val="333333"/>
          <w:sz w:val="28"/>
          <w:szCs w:val="28"/>
          <w:shd w:val="clear" w:color="auto" w:fill="FCFCFC"/>
        </w:rPr>
        <w:t>)</w:t>
      </w:r>
      <w:r w:rsidR="007B3283" w:rsidRPr="00716327">
        <w:rPr>
          <w:color w:val="333333"/>
          <w:sz w:val="28"/>
          <w:szCs w:val="28"/>
          <w:shd w:val="clear" w:color="auto" w:fill="FCFCFC"/>
        </w:rPr>
        <w:t xml:space="preserve"> и сохраняли это качество даже по мере своего развития</w:t>
      </w:r>
      <w:r w:rsidR="007862B5" w:rsidRPr="00716327">
        <w:rPr>
          <w:rStyle w:val="text-token-text-secondary"/>
          <w:sz w:val="28"/>
          <w:szCs w:val="28"/>
        </w:rPr>
        <w:t xml:space="preserve"> </w:t>
      </w:r>
      <w:r w:rsidR="007B3283" w:rsidRPr="00716327">
        <w:rPr>
          <w:rStyle w:val="text-token-text-secondary"/>
          <w:sz w:val="28"/>
          <w:szCs w:val="28"/>
        </w:rPr>
        <w:t>(</w:t>
      </w:r>
      <w:proofErr w:type="spellStart"/>
      <w:r w:rsidR="007B3283" w:rsidRPr="00716327">
        <w:rPr>
          <w:sz w:val="28"/>
          <w:szCs w:val="28"/>
          <w:shd w:val="clear" w:color="auto" w:fill="FCFCFC"/>
        </w:rPr>
        <w:t>Onur</w:t>
      </w:r>
      <w:proofErr w:type="spellEnd"/>
      <w:r w:rsidR="007B3283" w:rsidRPr="00716327">
        <w:rPr>
          <w:sz w:val="28"/>
          <w:szCs w:val="28"/>
          <w:shd w:val="clear" w:color="auto" w:fill="FCFCFC"/>
        </w:rPr>
        <w:t xml:space="preserve"> </w:t>
      </w:r>
      <w:proofErr w:type="spellStart"/>
      <w:r w:rsidR="007B3283" w:rsidRPr="00716327">
        <w:rPr>
          <w:sz w:val="28"/>
          <w:szCs w:val="28"/>
          <w:shd w:val="clear" w:color="auto" w:fill="FCFCFC"/>
        </w:rPr>
        <w:t>Özdemir</w:t>
      </w:r>
      <w:proofErr w:type="spellEnd"/>
      <w:r w:rsidR="007B3283" w:rsidRPr="00716327">
        <w:rPr>
          <w:sz w:val="28"/>
          <w:szCs w:val="28"/>
        </w:rPr>
        <w:t xml:space="preserve"> </w:t>
      </w:r>
      <w:hyperlink r:id="rId17" w:history="1">
        <w:r w:rsidR="007B3283" w:rsidRPr="00716327">
          <w:rPr>
            <w:rStyle w:val="ab"/>
            <w:sz w:val="28"/>
            <w:szCs w:val="28"/>
          </w:rPr>
          <w:t>2022</w:t>
        </w:r>
      </w:hyperlink>
      <w:r w:rsidR="007B3283" w:rsidRPr="00716327">
        <w:rPr>
          <w:sz w:val="28"/>
          <w:szCs w:val="28"/>
        </w:rPr>
        <w:t xml:space="preserve">, </w:t>
      </w:r>
      <w:proofErr w:type="spellStart"/>
      <w:r w:rsidR="007B3283" w:rsidRPr="00716327">
        <w:rPr>
          <w:rStyle w:val="text-token-text-secondary"/>
          <w:sz w:val="28"/>
          <w:szCs w:val="28"/>
          <w:lang w:val="en-US"/>
        </w:rPr>
        <w:t>Ampountolas</w:t>
      </w:r>
      <w:proofErr w:type="spellEnd"/>
      <w:r w:rsidR="007B3283" w:rsidRPr="00716327">
        <w:rPr>
          <w:rStyle w:val="text-token-text-secondary"/>
          <w:sz w:val="28"/>
          <w:szCs w:val="28"/>
        </w:rPr>
        <w:t xml:space="preserve"> </w:t>
      </w:r>
      <w:hyperlink r:id="rId18" w:history="1">
        <w:r w:rsidR="007B3283" w:rsidRPr="00716327">
          <w:rPr>
            <w:rStyle w:val="ab"/>
            <w:sz w:val="28"/>
            <w:szCs w:val="28"/>
          </w:rPr>
          <w:t>2022</w:t>
        </w:r>
      </w:hyperlink>
      <w:r w:rsidR="007B3283" w:rsidRPr="00716327">
        <w:rPr>
          <w:rStyle w:val="text-token-text-secondary"/>
          <w:sz w:val="28"/>
          <w:szCs w:val="28"/>
        </w:rPr>
        <w:t>)</w:t>
      </w:r>
      <w:r w:rsidR="005E26F5" w:rsidRPr="00716327">
        <w:rPr>
          <w:sz w:val="28"/>
          <w:szCs w:val="28"/>
        </w:rPr>
        <w:t xml:space="preserve">. В контексте сравнительного анализа волатильности криптовалют и традиционных активов, исследование </w:t>
      </w:r>
      <w:proofErr w:type="spellStart"/>
      <w:r w:rsidR="005E26F5" w:rsidRPr="00716327">
        <w:rPr>
          <w:sz w:val="28"/>
          <w:szCs w:val="28"/>
        </w:rPr>
        <w:t>Le</w:t>
      </w:r>
      <w:proofErr w:type="spellEnd"/>
      <w:r w:rsidR="005E26F5" w:rsidRPr="00716327">
        <w:rPr>
          <w:sz w:val="28"/>
          <w:szCs w:val="28"/>
        </w:rPr>
        <w:t xml:space="preserve"> </w:t>
      </w:r>
      <w:proofErr w:type="spellStart"/>
      <w:r w:rsidR="005E26F5" w:rsidRPr="00716327">
        <w:rPr>
          <w:sz w:val="28"/>
          <w:szCs w:val="28"/>
        </w:rPr>
        <w:t>Tran</w:t>
      </w:r>
      <w:proofErr w:type="spellEnd"/>
      <w:r w:rsidR="005E26F5" w:rsidRPr="00716327">
        <w:rPr>
          <w:sz w:val="28"/>
          <w:szCs w:val="28"/>
        </w:rPr>
        <w:t xml:space="preserve"> и </w:t>
      </w:r>
      <w:proofErr w:type="spellStart"/>
      <w:r w:rsidR="005E26F5" w:rsidRPr="00716327">
        <w:rPr>
          <w:sz w:val="28"/>
          <w:szCs w:val="28"/>
        </w:rPr>
        <w:t>Leirvik</w:t>
      </w:r>
      <w:proofErr w:type="spellEnd"/>
      <w:r w:rsidR="005E26F5" w:rsidRPr="00716327">
        <w:rPr>
          <w:sz w:val="28"/>
          <w:szCs w:val="28"/>
        </w:rPr>
        <w:t xml:space="preserve"> (</w:t>
      </w:r>
      <w:hyperlink r:id="rId19" w:history="1">
        <w:r w:rsidR="005E26F5" w:rsidRPr="00716327">
          <w:rPr>
            <w:rStyle w:val="ab"/>
            <w:sz w:val="28"/>
            <w:szCs w:val="28"/>
          </w:rPr>
          <w:t>2020</w:t>
        </w:r>
      </w:hyperlink>
      <w:r w:rsidR="005E26F5" w:rsidRPr="00716327">
        <w:rPr>
          <w:sz w:val="28"/>
          <w:szCs w:val="28"/>
        </w:rPr>
        <w:t>) выявило, что криптовалюты демонстрируют значительно большую волатильность, что связано с низкой ликвидностью и часты</w:t>
      </w:r>
      <w:r w:rsidR="001D255A" w:rsidRPr="00716327">
        <w:rPr>
          <w:sz w:val="28"/>
          <w:szCs w:val="28"/>
        </w:rPr>
        <w:t xml:space="preserve">ми изменениями настроений рынка. </w:t>
      </w:r>
      <w:r w:rsidR="008F3E7D" w:rsidRPr="00716327">
        <w:rPr>
          <w:sz w:val="28"/>
          <w:szCs w:val="28"/>
          <w:lang w:val="en-US"/>
        </w:rPr>
        <w:t>Shen</w:t>
      </w:r>
      <w:r w:rsidR="008F3E7D" w:rsidRPr="00716327">
        <w:rPr>
          <w:sz w:val="28"/>
          <w:szCs w:val="28"/>
        </w:rPr>
        <w:t xml:space="preserve"> </w:t>
      </w:r>
      <w:r w:rsidR="008F3E7D" w:rsidRPr="00716327">
        <w:rPr>
          <w:sz w:val="28"/>
          <w:szCs w:val="28"/>
          <w:lang w:val="en-US"/>
        </w:rPr>
        <w:t>Wan</w:t>
      </w:r>
      <w:r w:rsidR="008F3E7D" w:rsidRPr="00716327">
        <w:rPr>
          <w:sz w:val="28"/>
          <w:szCs w:val="28"/>
        </w:rPr>
        <w:t xml:space="preserve"> </w:t>
      </w:r>
      <w:r w:rsidR="008F3E7D" w:rsidRPr="00716327">
        <w:rPr>
          <w:sz w:val="28"/>
          <w:szCs w:val="28"/>
          <w:lang w:val="en-US"/>
        </w:rPr>
        <w:t>Leatham</w:t>
      </w:r>
      <w:r w:rsidR="008F3E7D" w:rsidRPr="00716327">
        <w:rPr>
          <w:sz w:val="28"/>
          <w:szCs w:val="28"/>
        </w:rPr>
        <w:t xml:space="preserve"> (</w:t>
      </w:r>
      <w:hyperlink r:id="rId20" w:history="1">
        <w:r w:rsidR="008F3E7D" w:rsidRPr="00716327">
          <w:rPr>
            <w:rStyle w:val="ab"/>
            <w:sz w:val="28"/>
            <w:szCs w:val="28"/>
          </w:rPr>
          <w:t>2021</w:t>
        </w:r>
      </w:hyperlink>
      <w:r w:rsidR="008F3E7D" w:rsidRPr="00716327">
        <w:rPr>
          <w:sz w:val="28"/>
          <w:szCs w:val="28"/>
        </w:rPr>
        <w:t xml:space="preserve">) отмечают в своем исследовании, что высокая волатильность криптовалют усложняет задачу точного прогнозирования, из-за чего модели требуют более тщательной настройки и адаптации. Одним из </w:t>
      </w:r>
      <w:r w:rsidR="008F3E7D" w:rsidRPr="00716327">
        <w:rPr>
          <w:sz w:val="28"/>
          <w:szCs w:val="28"/>
        </w:rPr>
        <w:lastRenderedPageBreak/>
        <w:t xml:space="preserve">путей сглаживания проблемы высокой волатильности на </w:t>
      </w:r>
      <w:proofErr w:type="spellStart"/>
      <w:r w:rsidR="008F3E7D" w:rsidRPr="00716327">
        <w:rPr>
          <w:sz w:val="28"/>
          <w:szCs w:val="28"/>
        </w:rPr>
        <w:t>криптовалютном</w:t>
      </w:r>
      <w:proofErr w:type="spellEnd"/>
      <w:r w:rsidR="008F3E7D" w:rsidRPr="00716327">
        <w:rPr>
          <w:sz w:val="28"/>
          <w:szCs w:val="28"/>
        </w:rPr>
        <w:t xml:space="preserve"> рынке в будущем видится совершенствование систем его регулирования. Несмотря на то, что, в соответствии с исследованием </w:t>
      </w:r>
      <w:proofErr w:type="spellStart"/>
      <w:r w:rsidR="008F3E7D" w:rsidRPr="00716327">
        <w:rPr>
          <w:rStyle w:val="given-name"/>
          <w:sz w:val="28"/>
          <w:szCs w:val="28"/>
        </w:rPr>
        <w:t>Štefan</w:t>
      </w:r>
      <w:proofErr w:type="spellEnd"/>
      <w:r w:rsidR="008F3E7D" w:rsidRPr="00716327">
        <w:rPr>
          <w:rStyle w:val="react-xocs-alternative-link"/>
          <w:sz w:val="28"/>
          <w:szCs w:val="28"/>
        </w:rPr>
        <w:t> </w:t>
      </w:r>
      <w:proofErr w:type="spellStart"/>
      <w:r w:rsidR="008F3E7D" w:rsidRPr="00716327">
        <w:rPr>
          <w:rStyle w:val="text"/>
          <w:sz w:val="28"/>
          <w:szCs w:val="28"/>
        </w:rPr>
        <w:t>Lyócsa</w:t>
      </w:r>
      <w:proofErr w:type="spellEnd"/>
      <w:r w:rsidR="008F3E7D" w:rsidRPr="00716327">
        <w:rPr>
          <w:rStyle w:val="text"/>
          <w:sz w:val="28"/>
          <w:szCs w:val="28"/>
        </w:rPr>
        <w:t xml:space="preserve">, </w:t>
      </w:r>
      <w:proofErr w:type="spellStart"/>
      <w:r w:rsidR="008F3E7D" w:rsidRPr="00716327">
        <w:rPr>
          <w:rStyle w:val="given-name"/>
          <w:sz w:val="28"/>
          <w:szCs w:val="28"/>
        </w:rPr>
        <w:t>Peter</w:t>
      </w:r>
      <w:proofErr w:type="spellEnd"/>
      <w:r w:rsidR="008F3E7D" w:rsidRPr="00716327">
        <w:rPr>
          <w:rStyle w:val="react-xocs-alternative-link"/>
          <w:sz w:val="28"/>
          <w:szCs w:val="28"/>
        </w:rPr>
        <w:t> </w:t>
      </w:r>
      <w:proofErr w:type="spellStart"/>
      <w:r w:rsidR="008F3E7D" w:rsidRPr="00716327">
        <w:rPr>
          <w:rStyle w:val="text"/>
          <w:sz w:val="28"/>
          <w:szCs w:val="28"/>
        </w:rPr>
        <w:t>Molnár</w:t>
      </w:r>
      <w:proofErr w:type="spellEnd"/>
      <w:r w:rsidR="008F3E7D" w:rsidRPr="00716327">
        <w:rPr>
          <w:rStyle w:val="text"/>
          <w:sz w:val="28"/>
          <w:szCs w:val="28"/>
        </w:rPr>
        <w:t xml:space="preserve"> (</w:t>
      </w:r>
      <w:hyperlink r:id="rId21" w:history="1">
        <w:r w:rsidR="008F3E7D" w:rsidRPr="00716327">
          <w:rPr>
            <w:rStyle w:val="ab"/>
            <w:sz w:val="28"/>
            <w:szCs w:val="28"/>
          </w:rPr>
          <w:t>2020</w:t>
        </w:r>
      </w:hyperlink>
      <w:r w:rsidR="008F3E7D" w:rsidRPr="00716327">
        <w:rPr>
          <w:rStyle w:val="text"/>
          <w:sz w:val="28"/>
          <w:szCs w:val="28"/>
        </w:rPr>
        <w:t xml:space="preserve">), новости об изменениях в регулировании </w:t>
      </w:r>
      <w:proofErr w:type="spellStart"/>
      <w:r w:rsidR="008F3E7D" w:rsidRPr="00716327">
        <w:rPr>
          <w:rStyle w:val="text"/>
          <w:sz w:val="28"/>
          <w:szCs w:val="28"/>
        </w:rPr>
        <w:t>криптовалютного</w:t>
      </w:r>
      <w:proofErr w:type="spellEnd"/>
      <w:r w:rsidR="008F3E7D" w:rsidRPr="00716327">
        <w:rPr>
          <w:rStyle w:val="text"/>
          <w:sz w:val="28"/>
          <w:szCs w:val="28"/>
        </w:rPr>
        <w:t xml:space="preserve"> рынка повышают его волатильность, </w:t>
      </w:r>
      <w:proofErr w:type="spellStart"/>
      <w:r w:rsidR="008F3E7D" w:rsidRPr="00716327">
        <w:rPr>
          <w:rStyle w:val="given-name"/>
          <w:sz w:val="28"/>
          <w:szCs w:val="28"/>
        </w:rPr>
        <w:t>Todd</w:t>
      </w:r>
      <w:proofErr w:type="spellEnd"/>
      <w:r w:rsidR="008F3E7D" w:rsidRPr="00716327">
        <w:rPr>
          <w:rStyle w:val="react-xocs-alternative-link"/>
          <w:sz w:val="28"/>
          <w:szCs w:val="28"/>
        </w:rPr>
        <w:t> </w:t>
      </w:r>
      <w:proofErr w:type="spellStart"/>
      <w:r w:rsidR="008F3E7D" w:rsidRPr="00716327">
        <w:rPr>
          <w:rStyle w:val="text"/>
          <w:sz w:val="28"/>
          <w:szCs w:val="28"/>
        </w:rPr>
        <w:t>Griffith</w:t>
      </w:r>
      <w:proofErr w:type="spellEnd"/>
      <w:r w:rsidR="008F3E7D" w:rsidRPr="00716327">
        <w:rPr>
          <w:color w:val="1F1F1F"/>
          <w:sz w:val="28"/>
          <w:szCs w:val="28"/>
        </w:rPr>
        <w:t xml:space="preserve"> и </w:t>
      </w:r>
      <w:proofErr w:type="spellStart"/>
      <w:r w:rsidR="008F3E7D" w:rsidRPr="00716327">
        <w:rPr>
          <w:rStyle w:val="given-name"/>
          <w:sz w:val="28"/>
          <w:szCs w:val="28"/>
        </w:rPr>
        <w:t>Danjue</w:t>
      </w:r>
      <w:proofErr w:type="spellEnd"/>
      <w:r w:rsidR="008F3E7D" w:rsidRPr="00716327">
        <w:rPr>
          <w:rStyle w:val="react-xocs-alternative-link"/>
          <w:sz w:val="28"/>
          <w:szCs w:val="28"/>
        </w:rPr>
        <w:t> </w:t>
      </w:r>
      <w:proofErr w:type="spellStart"/>
      <w:r w:rsidR="008F3E7D" w:rsidRPr="00716327">
        <w:rPr>
          <w:rStyle w:val="text"/>
          <w:sz w:val="28"/>
          <w:szCs w:val="28"/>
        </w:rPr>
        <w:t>Clancey-Shang</w:t>
      </w:r>
      <w:proofErr w:type="spellEnd"/>
      <w:r w:rsidR="008F3E7D" w:rsidRPr="00716327">
        <w:rPr>
          <w:rStyle w:val="text"/>
          <w:sz w:val="28"/>
          <w:szCs w:val="28"/>
        </w:rPr>
        <w:t xml:space="preserve"> (</w:t>
      </w:r>
      <w:hyperlink r:id="rId22" w:history="1">
        <w:r w:rsidR="008F3E7D" w:rsidRPr="00716327">
          <w:rPr>
            <w:rStyle w:val="ab"/>
            <w:sz w:val="28"/>
            <w:szCs w:val="28"/>
          </w:rPr>
          <w:t>2023</w:t>
        </w:r>
      </w:hyperlink>
      <w:r w:rsidR="008F3E7D" w:rsidRPr="00716327">
        <w:rPr>
          <w:rStyle w:val="text"/>
          <w:sz w:val="28"/>
          <w:szCs w:val="28"/>
        </w:rPr>
        <w:t>) сделали вывод, что в долгосрочной перспективе регулирование приведет к снижению волатильности за счет повышения уверенности инвесторов и снижения рыночной неопределенности.</w:t>
      </w:r>
    </w:p>
    <w:p w14:paraId="1AA5012F" w14:textId="7BB39206" w:rsidR="005E26F5" w:rsidRPr="00716327" w:rsidRDefault="005E26F5" w:rsidP="00E0797A">
      <w:pPr>
        <w:pStyle w:val="a"/>
        <w:numPr>
          <w:ilvl w:val="1"/>
          <w:numId w:val="41"/>
        </w:numPr>
        <w:jc w:val="both"/>
      </w:pPr>
      <w:bookmarkStart w:id="6" w:name="_Toc169431957"/>
      <w:r w:rsidRPr="00716327">
        <w:t>Корреляция с традиционными активами</w:t>
      </w:r>
      <w:bookmarkEnd w:id="6"/>
    </w:p>
    <w:p w14:paraId="472B30D4" w14:textId="77777777" w:rsidR="005E26F5" w:rsidRPr="00716327" w:rsidRDefault="005E26F5" w:rsidP="00E0797A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327">
        <w:rPr>
          <w:sz w:val="28"/>
          <w:szCs w:val="28"/>
        </w:rPr>
        <w:t xml:space="preserve">Корреляция криптовалют с традиционными финансовыми активами является низкой, что делает их привлекательными для диверсификации портфелей. </w:t>
      </w:r>
      <w:proofErr w:type="spellStart"/>
      <w:r w:rsidRPr="00716327">
        <w:rPr>
          <w:sz w:val="28"/>
          <w:szCs w:val="28"/>
        </w:rPr>
        <w:t>Ji</w:t>
      </w:r>
      <w:proofErr w:type="spellEnd"/>
      <w:r w:rsidRPr="00716327">
        <w:rPr>
          <w:sz w:val="28"/>
          <w:szCs w:val="28"/>
        </w:rPr>
        <w:t xml:space="preserve"> </w:t>
      </w:r>
      <w:proofErr w:type="spellStart"/>
      <w:r w:rsidRPr="00716327">
        <w:rPr>
          <w:sz w:val="28"/>
          <w:szCs w:val="28"/>
        </w:rPr>
        <w:t>et</w:t>
      </w:r>
      <w:proofErr w:type="spellEnd"/>
      <w:r w:rsidRPr="00716327">
        <w:rPr>
          <w:sz w:val="28"/>
          <w:szCs w:val="28"/>
        </w:rPr>
        <w:t xml:space="preserve"> </w:t>
      </w:r>
      <w:proofErr w:type="spellStart"/>
      <w:r w:rsidRPr="00716327">
        <w:rPr>
          <w:sz w:val="28"/>
          <w:szCs w:val="28"/>
        </w:rPr>
        <w:t>al</w:t>
      </w:r>
      <w:proofErr w:type="spellEnd"/>
      <w:r w:rsidRPr="00716327">
        <w:rPr>
          <w:sz w:val="28"/>
          <w:szCs w:val="28"/>
        </w:rPr>
        <w:t>. (</w:t>
      </w:r>
      <w:hyperlink r:id="rId23" w:history="1">
        <w:r w:rsidRPr="00716327">
          <w:rPr>
            <w:rStyle w:val="ab"/>
            <w:sz w:val="28"/>
            <w:szCs w:val="28"/>
          </w:rPr>
          <w:t>2018</w:t>
        </w:r>
      </w:hyperlink>
      <w:r w:rsidRPr="00716327">
        <w:rPr>
          <w:sz w:val="28"/>
          <w:szCs w:val="28"/>
        </w:rPr>
        <w:t xml:space="preserve">) показали, что Биткоин имеет слабую корреляцию с акциями и облигациями. </w:t>
      </w:r>
      <w:proofErr w:type="spellStart"/>
      <w:r w:rsidRPr="00716327">
        <w:rPr>
          <w:sz w:val="28"/>
          <w:szCs w:val="28"/>
        </w:rPr>
        <w:t>Bouri</w:t>
      </w:r>
      <w:proofErr w:type="spellEnd"/>
      <w:r w:rsidRPr="00716327">
        <w:rPr>
          <w:sz w:val="28"/>
          <w:szCs w:val="28"/>
        </w:rPr>
        <w:t xml:space="preserve"> </w:t>
      </w:r>
      <w:proofErr w:type="spellStart"/>
      <w:r w:rsidRPr="00716327">
        <w:rPr>
          <w:sz w:val="28"/>
          <w:szCs w:val="28"/>
        </w:rPr>
        <w:t>et</w:t>
      </w:r>
      <w:proofErr w:type="spellEnd"/>
      <w:r w:rsidRPr="00716327">
        <w:rPr>
          <w:sz w:val="28"/>
          <w:szCs w:val="28"/>
        </w:rPr>
        <w:t xml:space="preserve"> </w:t>
      </w:r>
      <w:proofErr w:type="spellStart"/>
      <w:r w:rsidRPr="00716327">
        <w:rPr>
          <w:sz w:val="28"/>
          <w:szCs w:val="28"/>
        </w:rPr>
        <w:t>al</w:t>
      </w:r>
      <w:proofErr w:type="spellEnd"/>
      <w:r w:rsidRPr="00716327">
        <w:rPr>
          <w:sz w:val="28"/>
          <w:szCs w:val="28"/>
        </w:rPr>
        <w:t>. (</w:t>
      </w:r>
      <w:hyperlink r:id="rId24" w:history="1">
        <w:r w:rsidRPr="00716327">
          <w:rPr>
            <w:rStyle w:val="ab"/>
            <w:sz w:val="28"/>
            <w:szCs w:val="28"/>
          </w:rPr>
          <w:t>2020</w:t>
        </w:r>
      </w:hyperlink>
      <w:r w:rsidRPr="00716327">
        <w:rPr>
          <w:sz w:val="28"/>
          <w:szCs w:val="28"/>
        </w:rPr>
        <w:t xml:space="preserve">) обнаружили, что Биткоин может служить хеджем против рыночных рисков, несмотря на его волатильность. Исследование </w:t>
      </w:r>
      <w:proofErr w:type="spellStart"/>
      <w:r w:rsidRPr="00716327">
        <w:rPr>
          <w:sz w:val="28"/>
          <w:szCs w:val="28"/>
        </w:rPr>
        <w:t>Ghorbel</w:t>
      </w:r>
      <w:proofErr w:type="spellEnd"/>
      <w:r w:rsidRPr="00716327">
        <w:rPr>
          <w:sz w:val="28"/>
          <w:szCs w:val="28"/>
        </w:rPr>
        <w:t xml:space="preserve"> и </w:t>
      </w:r>
      <w:proofErr w:type="spellStart"/>
      <w:r w:rsidRPr="00716327">
        <w:rPr>
          <w:sz w:val="28"/>
          <w:szCs w:val="28"/>
        </w:rPr>
        <w:t>Jeribi</w:t>
      </w:r>
      <w:proofErr w:type="spellEnd"/>
      <w:r w:rsidRPr="00716327">
        <w:rPr>
          <w:sz w:val="28"/>
          <w:szCs w:val="28"/>
        </w:rPr>
        <w:t xml:space="preserve"> (</w:t>
      </w:r>
      <w:hyperlink r:id="rId25" w:history="1">
        <w:r w:rsidRPr="00716327">
          <w:rPr>
            <w:rStyle w:val="ab"/>
            <w:sz w:val="28"/>
            <w:szCs w:val="28"/>
          </w:rPr>
          <w:t>2021</w:t>
        </w:r>
      </w:hyperlink>
      <w:r w:rsidRPr="00716327">
        <w:rPr>
          <w:sz w:val="28"/>
          <w:szCs w:val="28"/>
        </w:rPr>
        <w:t>) подтверждает, что криптовалюты часто действуют независимо от традицио</w:t>
      </w:r>
      <w:r w:rsidR="008D585B" w:rsidRPr="00716327">
        <w:rPr>
          <w:sz w:val="28"/>
          <w:szCs w:val="28"/>
        </w:rPr>
        <w:t>нных рынков.</w:t>
      </w:r>
      <w:r w:rsidR="00B659B0" w:rsidRPr="00716327">
        <w:rPr>
          <w:sz w:val="28"/>
          <w:szCs w:val="28"/>
        </w:rPr>
        <w:t xml:space="preserve"> Однако</w:t>
      </w:r>
      <w:r w:rsidRPr="00716327">
        <w:rPr>
          <w:sz w:val="28"/>
          <w:szCs w:val="28"/>
        </w:rPr>
        <w:t xml:space="preserve"> исследо</w:t>
      </w:r>
      <w:r w:rsidR="00B659B0" w:rsidRPr="00716327">
        <w:rPr>
          <w:sz w:val="28"/>
          <w:szCs w:val="28"/>
        </w:rPr>
        <w:t xml:space="preserve">вания </w:t>
      </w:r>
      <w:proofErr w:type="spellStart"/>
      <w:r w:rsidR="00B659B0" w:rsidRPr="00716327">
        <w:rPr>
          <w:sz w:val="28"/>
          <w:szCs w:val="28"/>
        </w:rPr>
        <w:t>Katsiampa</w:t>
      </w:r>
      <w:proofErr w:type="spellEnd"/>
      <w:r w:rsidRPr="00716327">
        <w:rPr>
          <w:sz w:val="28"/>
          <w:szCs w:val="28"/>
        </w:rPr>
        <w:t xml:space="preserve"> (</w:t>
      </w:r>
      <w:hyperlink r:id="rId26" w:history="1">
        <w:r w:rsidRPr="00716327">
          <w:rPr>
            <w:rStyle w:val="ab"/>
            <w:sz w:val="28"/>
            <w:szCs w:val="28"/>
          </w:rPr>
          <w:t>2019</w:t>
        </w:r>
      </w:hyperlink>
      <w:r w:rsidR="00B659B0" w:rsidRPr="00716327">
        <w:rPr>
          <w:sz w:val="28"/>
          <w:szCs w:val="28"/>
        </w:rPr>
        <w:t xml:space="preserve">) и </w:t>
      </w:r>
      <w:proofErr w:type="spellStart"/>
      <w:r w:rsidR="00B659B0" w:rsidRPr="00716327">
        <w:rPr>
          <w:sz w:val="28"/>
          <w:szCs w:val="28"/>
        </w:rPr>
        <w:t>Corbet</w:t>
      </w:r>
      <w:proofErr w:type="spellEnd"/>
      <w:r w:rsidRPr="00716327">
        <w:rPr>
          <w:sz w:val="28"/>
          <w:szCs w:val="28"/>
        </w:rPr>
        <w:t xml:space="preserve"> (</w:t>
      </w:r>
      <w:hyperlink r:id="rId27" w:history="1">
        <w:r w:rsidR="00B659B0" w:rsidRPr="00716327">
          <w:rPr>
            <w:rStyle w:val="ab"/>
            <w:sz w:val="28"/>
            <w:szCs w:val="28"/>
          </w:rPr>
          <w:t>2021</w:t>
        </w:r>
      </w:hyperlink>
      <w:r w:rsidR="00B659B0" w:rsidRPr="00716327">
        <w:rPr>
          <w:sz w:val="28"/>
          <w:szCs w:val="28"/>
        </w:rPr>
        <w:t>) указывают на взаимосвязь различных криптовалют с золотом и нефтью</w:t>
      </w:r>
      <w:r w:rsidRPr="00716327">
        <w:rPr>
          <w:sz w:val="28"/>
          <w:szCs w:val="28"/>
        </w:rPr>
        <w:t>. Эти работы показывают, что, хотя криптовалюты могут служить средством диверсификации, их поведение часто отличается в</w:t>
      </w:r>
      <w:r w:rsidR="00B659B0" w:rsidRPr="00716327">
        <w:rPr>
          <w:sz w:val="28"/>
          <w:szCs w:val="28"/>
        </w:rPr>
        <w:t xml:space="preserve"> привычной среде и в</w:t>
      </w:r>
      <w:r w:rsidRPr="00716327">
        <w:rPr>
          <w:sz w:val="28"/>
          <w:szCs w:val="28"/>
        </w:rPr>
        <w:t xml:space="preserve"> условиях рыночной неопределенности и кризисов​</w:t>
      </w:r>
      <w:r w:rsidR="00B659B0" w:rsidRPr="00716327">
        <w:rPr>
          <w:rStyle w:val="text-token-text-secondary"/>
          <w:sz w:val="28"/>
          <w:szCs w:val="28"/>
        </w:rPr>
        <w:t xml:space="preserve">. </w:t>
      </w:r>
    </w:p>
    <w:p w14:paraId="5EFD1D2A" w14:textId="6676C96F" w:rsidR="005E26F5" w:rsidRPr="00716327" w:rsidRDefault="005E26F5" w:rsidP="00AE0C23">
      <w:pPr>
        <w:pStyle w:val="a"/>
        <w:numPr>
          <w:ilvl w:val="1"/>
          <w:numId w:val="41"/>
        </w:numPr>
        <w:jc w:val="both"/>
      </w:pPr>
      <w:bookmarkStart w:id="7" w:name="_Toc169431958"/>
      <w:r w:rsidRPr="00716327">
        <w:rPr>
          <w:lang w:val="en-US"/>
        </w:rPr>
        <w:t>ML</w:t>
      </w:r>
      <w:r w:rsidRPr="00716327">
        <w:t xml:space="preserve"> и статистические модели в прогнозировании криптовалют</w:t>
      </w:r>
      <w:bookmarkEnd w:id="7"/>
    </w:p>
    <w:p w14:paraId="2F54C088" w14:textId="77777777" w:rsidR="005E26F5" w:rsidRPr="00716327" w:rsidRDefault="00877470" w:rsidP="00E0797A">
      <w:pPr>
        <w:ind w:firstLine="709"/>
        <w:jc w:val="both"/>
        <w:rPr>
          <w:color w:val="1F1F1F"/>
        </w:rPr>
      </w:pPr>
      <w:r w:rsidRPr="00716327">
        <w:t>Исследователи ранее уже прогнозировали</w:t>
      </w:r>
      <w:r w:rsidR="005E26F5" w:rsidRPr="00716327">
        <w:t xml:space="preserve"> цены криптовалют с помощью различных моделей машинного обучения и статистических методов. </w:t>
      </w:r>
      <w:proofErr w:type="spellStart"/>
      <w:r w:rsidR="005E26F5" w:rsidRPr="00716327">
        <w:t>Greaves</w:t>
      </w:r>
      <w:proofErr w:type="spellEnd"/>
      <w:r w:rsidR="005E26F5" w:rsidRPr="00716327">
        <w:t xml:space="preserve"> и </w:t>
      </w:r>
      <w:proofErr w:type="spellStart"/>
      <w:r w:rsidR="005E26F5" w:rsidRPr="00716327">
        <w:t>Au</w:t>
      </w:r>
      <w:proofErr w:type="spellEnd"/>
      <w:r w:rsidR="005E26F5" w:rsidRPr="00716327">
        <w:t xml:space="preserve"> (</w:t>
      </w:r>
      <w:hyperlink r:id="rId28" w:history="1">
        <w:r w:rsidR="005E26F5" w:rsidRPr="00716327">
          <w:rPr>
            <w:rStyle w:val="ab"/>
          </w:rPr>
          <w:t>2015</w:t>
        </w:r>
      </w:hyperlink>
      <w:r w:rsidRPr="00716327">
        <w:t xml:space="preserve">) </w:t>
      </w:r>
      <w:r w:rsidR="005E26F5" w:rsidRPr="00716327">
        <w:t xml:space="preserve">использовали </w:t>
      </w:r>
      <w:r w:rsidRPr="00716327">
        <w:t xml:space="preserve">такие методы машинного обучения как линейная, </w:t>
      </w:r>
      <w:r w:rsidR="005E26F5" w:rsidRPr="00716327">
        <w:t>логистическая регрессии</w:t>
      </w:r>
      <w:r w:rsidRPr="00716327">
        <w:t xml:space="preserve"> и </w:t>
      </w:r>
      <w:r w:rsidRPr="00716327">
        <w:rPr>
          <w:lang w:val="en-US"/>
        </w:rPr>
        <w:t>SVM</w:t>
      </w:r>
      <w:r w:rsidRPr="00716327">
        <w:t xml:space="preserve"> </w:t>
      </w:r>
      <w:r w:rsidR="005E26F5" w:rsidRPr="00716327">
        <w:t xml:space="preserve">для прогнозирования цен Биткоина, продемонстрировав их высокую точность при правильной настройке. </w:t>
      </w:r>
      <w:proofErr w:type="spellStart"/>
      <w:r w:rsidR="004F1D6F" w:rsidRPr="00716327">
        <w:rPr>
          <w:color w:val="1F1F1F"/>
        </w:rPr>
        <w:t>Jaquart</w:t>
      </w:r>
      <w:proofErr w:type="spellEnd"/>
      <w:r w:rsidR="004F1D6F" w:rsidRPr="00716327">
        <w:rPr>
          <w:color w:val="1F1F1F"/>
        </w:rPr>
        <w:t xml:space="preserve">, </w:t>
      </w:r>
      <w:proofErr w:type="spellStart"/>
      <w:r w:rsidR="004F1D6F" w:rsidRPr="00716327">
        <w:rPr>
          <w:color w:val="1F1F1F"/>
        </w:rPr>
        <w:t>Köpke</w:t>
      </w:r>
      <w:proofErr w:type="spellEnd"/>
      <w:r w:rsidR="004F1D6F" w:rsidRPr="00716327">
        <w:rPr>
          <w:color w:val="1F1F1F"/>
        </w:rPr>
        <w:t>, </w:t>
      </w:r>
      <w:bookmarkStart w:id="8" w:name="bau3-profile"/>
      <w:proofErr w:type="spellStart"/>
      <w:r w:rsidR="004F1D6F" w:rsidRPr="00716327">
        <w:rPr>
          <w:color w:val="1F1F1F"/>
        </w:rPr>
        <w:fldChar w:fldCharType="begin"/>
      </w:r>
      <w:r w:rsidR="004F1D6F" w:rsidRPr="00716327">
        <w:rPr>
          <w:color w:val="1F1F1F"/>
        </w:rPr>
        <w:instrText xml:space="preserve"> HYPERLINK "https://www.sciencedirect.com/author/6604021298/christof-weinhardt" </w:instrText>
      </w:r>
      <w:r w:rsidR="004F1D6F" w:rsidRPr="00716327">
        <w:rPr>
          <w:color w:val="1F1F1F"/>
        </w:rPr>
        <w:fldChar w:fldCharType="separate"/>
      </w:r>
      <w:r w:rsidR="004F1D6F" w:rsidRPr="00716327">
        <w:rPr>
          <w:color w:val="1F1F1F"/>
        </w:rPr>
        <w:t>Weinhardt</w:t>
      </w:r>
      <w:proofErr w:type="spellEnd"/>
      <w:r w:rsidR="004F1D6F" w:rsidRPr="00716327">
        <w:rPr>
          <w:color w:val="1F1F1F"/>
        </w:rPr>
        <w:fldChar w:fldCharType="end"/>
      </w:r>
      <w:bookmarkEnd w:id="8"/>
      <w:r w:rsidR="004F1D6F" w:rsidRPr="00716327">
        <w:rPr>
          <w:color w:val="1F1F1F"/>
        </w:rPr>
        <w:t xml:space="preserve"> (</w:t>
      </w:r>
      <w:hyperlink r:id="rId29" w:history="1">
        <w:r w:rsidR="004F1D6F" w:rsidRPr="00716327">
          <w:rPr>
            <w:rStyle w:val="ab"/>
          </w:rPr>
          <w:t>2022</w:t>
        </w:r>
      </w:hyperlink>
      <w:r w:rsidR="004F1D6F" w:rsidRPr="00716327">
        <w:rPr>
          <w:color w:val="1F1F1F"/>
        </w:rPr>
        <w:t>)</w:t>
      </w:r>
      <w:r w:rsidR="00CE4877" w:rsidRPr="00716327">
        <w:rPr>
          <w:color w:val="1F1F1F"/>
        </w:rPr>
        <w:t xml:space="preserve"> рассматривают градиентный </w:t>
      </w:r>
      <w:proofErr w:type="spellStart"/>
      <w:r w:rsidR="00CE4877" w:rsidRPr="00716327">
        <w:rPr>
          <w:color w:val="1F1F1F"/>
        </w:rPr>
        <w:t>бустинг</w:t>
      </w:r>
      <w:proofErr w:type="spellEnd"/>
      <w:r w:rsidR="00CE4877" w:rsidRPr="00716327">
        <w:rPr>
          <w:color w:val="1F1F1F"/>
        </w:rPr>
        <w:t xml:space="preserve">, случайный лес и </w:t>
      </w:r>
      <w:r w:rsidR="00CE4877" w:rsidRPr="00716327">
        <w:rPr>
          <w:color w:val="1F1F1F"/>
          <w:lang w:val="en-US"/>
        </w:rPr>
        <w:t>SVM</w:t>
      </w:r>
      <w:r w:rsidR="00CE4877" w:rsidRPr="00716327">
        <w:rPr>
          <w:color w:val="1F1F1F"/>
        </w:rPr>
        <w:t xml:space="preserve"> для прогнозирования и подчеркивают, что эти модели показывают высокую эффективность в </w:t>
      </w:r>
      <w:r w:rsidR="00CE4877" w:rsidRPr="00716327">
        <w:rPr>
          <w:color w:val="1F1F1F"/>
        </w:rPr>
        <w:lastRenderedPageBreak/>
        <w:t xml:space="preserve">условиях высокой волатильности рынка, а комбинированные подходы способны обеспечить еще более высокую точность прогнозов. Этот принцип я хотел бы применить в своем исследовании, изучив сочетания </w:t>
      </w:r>
      <w:r w:rsidR="00CE4877" w:rsidRPr="00716327">
        <w:rPr>
          <w:color w:val="1F1F1F"/>
          <w:lang w:val="en-US"/>
        </w:rPr>
        <w:t>ML</w:t>
      </w:r>
      <w:r w:rsidR="00CE4877" w:rsidRPr="00716327">
        <w:rPr>
          <w:color w:val="1F1F1F"/>
        </w:rPr>
        <w:t xml:space="preserve"> со статистическими моделями.</w:t>
      </w:r>
    </w:p>
    <w:p w14:paraId="616AE6F0" w14:textId="05D51ADE" w:rsidR="00270AC1" w:rsidRPr="00716327" w:rsidRDefault="005E26F5" w:rsidP="00E0797A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327">
        <w:rPr>
          <w:sz w:val="28"/>
          <w:szCs w:val="28"/>
        </w:rPr>
        <w:t xml:space="preserve">Исследование </w:t>
      </w:r>
      <w:r w:rsidR="003E3156" w:rsidRPr="00716327">
        <w:rPr>
          <w:sz w:val="28"/>
          <w:szCs w:val="28"/>
          <w:lang w:val="en-US"/>
        </w:rPr>
        <w:t>Ibrahim</w:t>
      </w:r>
      <w:r w:rsidR="003E3156" w:rsidRPr="00716327">
        <w:rPr>
          <w:sz w:val="28"/>
          <w:szCs w:val="28"/>
        </w:rPr>
        <w:t xml:space="preserve">, </w:t>
      </w:r>
      <w:proofErr w:type="spellStart"/>
      <w:r w:rsidR="003E3156" w:rsidRPr="00716327">
        <w:rPr>
          <w:sz w:val="28"/>
          <w:szCs w:val="28"/>
          <w:lang w:val="en-US"/>
        </w:rPr>
        <w:t>Kashef</w:t>
      </w:r>
      <w:proofErr w:type="spellEnd"/>
      <w:r w:rsidR="003E3156" w:rsidRPr="00716327">
        <w:rPr>
          <w:sz w:val="28"/>
          <w:szCs w:val="28"/>
        </w:rPr>
        <w:t xml:space="preserve">, </w:t>
      </w:r>
      <w:r w:rsidR="003E3156" w:rsidRPr="00716327">
        <w:rPr>
          <w:sz w:val="28"/>
          <w:szCs w:val="28"/>
          <w:lang w:val="en-US"/>
        </w:rPr>
        <w:t>Li</w:t>
      </w:r>
      <w:r w:rsidR="003E3156" w:rsidRPr="00716327">
        <w:rPr>
          <w:sz w:val="28"/>
          <w:szCs w:val="28"/>
        </w:rPr>
        <w:t xml:space="preserve"> и </w:t>
      </w:r>
      <w:r w:rsidR="003E3156" w:rsidRPr="00716327">
        <w:rPr>
          <w:sz w:val="28"/>
          <w:szCs w:val="28"/>
          <w:lang w:val="en-US"/>
        </w:rPr>
        <w:t>Huang</w:t>
      </w:r>
      <w:r w:rsidR="003E3156" w:rsidRPr="00716327">
        <w:rPr>
          <w:sz w:val="28"/>
          <w:szCs w:val="28"/>
        </w:rPr>
        <w:t xml:space="preserve"> (</w:t>
      </w:r>
      <w:hyperlink r:id="rId30" w:history="1">
        <w:r w:rsidR="003E3156" w:rsidRPr="00716327">
          <w:rPr>
            <w:rStyle w:val="ab"/>
            <w:sz w:val="28"/>
            <w:szCs w:val="28"/>
          </w:rPr>
          <w:t>2020</w:t>
        </w:r>
      </w:hyperlink>
      <w:r w:rsidR="003E3156" w:rsidRPr="00716327">
        <w:rPr>
          <w:sz w:val="28"/>
          <w:szCs w:val="28"/>
        </w:rPr>
        <w:t xml:space="preserve">) рассматривает применение </w:t>
      </w:r>
      <w:proofErr w:type="gramStart"/>
      <w:r w:rsidR="003E3156" w:rsidRPr="00716327">
        <w:rPr>
          <w:sz w:val="28"/>
          <w:szCs w:val="28"/>
        </w:rPr>
        <w:t>векторной</w:t>
      </w:r>
      <w:proofErr w:type="gramEnd"/>
      <w:r w:rsidR="003E3156" w:rsidRPr="00716327">
        <w:rPr>
          <w:sz w:val="28"/>
          <w:szCs w:val="28"/>
        </w:rPr>
        <w:t xml:space="preserve"> авторегрессии для прогнозирования цен на Биткоин</w:t>
      </w:r>
      <w:r w:rsidRPr="00716327">
        <w:rPr>
          <w:sz w:val="28"/>
          <w:szCs w:val="28"/>
        </w:rPr>
        <w:t>.</w:t>
      </w:r>
      <w:r w:rsidR="003E3156" w:rsidRPr="00716327">
        <w:rPr>
          <w:sz w:val="28"/>
          <w:szCs w:val="28"/>
        </w:rPr>
        <w:t xml:space="preserve"> В нем также приведены оптимальные по мнению авторов признаки для прогнозирования: объем торгов, сложность майнинга, транзакции на блок и доходы </w:t>
      </w:r>
      <w:proofErr w:type="spellStart"/>
      <w:r w:rsidR="003E3156" w:rsidRPr="00716327">
        <w:rPr>
          <w:sz w:val="28"/>
          <w:szCs w:val="28"/>
        </w:rPr>
        <w:t>майнеров</w:t>
      </w:r>
      <w:proofErr w:type="spellEnd"/>
      <w:r w:rsidR="003E3156" w:rsidRPr="00716327">
        <w:rPr>
          <w:sz w:val="28"/>
          <w:szCs w:val="28"/>
        </w:rPr>
        <w:t xml:space="preserve">. Результаты теста </w:t>
      </w:r>
      <w:proofErr w:type="spellStart"/>
      <w:r w:rsidR="003E3156" w:rsidRPr="00716327">
        <w:rPr>
          <w:sz w:val="28"/>
          <w:szCs w:val="28"/>
        </w:rPr>
        <w:t>Грейнджера</w:t>
      </w:r>
      <w:proofErr w:type="spellEnd"/>
      <w:r w:rsidR="003E3156" w:rsidRPr="00716327">
        <w:rPr>
          <w:sz w:val="28"/>
          <w:szCs w:val="28"/>
        </w:rPr>
        <w:t xml:space="preserve"> в этой работе показали, что значения поисковых запросов в </w:t>
      </w:r>
      <w:r w:rsidR="003E3156" w:rsidRPr="00716327">
        <w:rPr>
          <w:sz w:val="28"/>
          <w:szCs w:val="28"/>
          <w:lang w:val="en-US"/>
        </w:rPr>
        <w:t>Google</w:t>
      </w:r>
      <w:r w:rsidR="003E3156" w:rsidRPr="00716327">
        <w:rPr>
          <w:sz w:val="28"/>
          <w:szCs w:val="28"/>
        </w:rPr>
        <w:t xml:space="preserve"> помогают предсказывать доходность Биткоина.</w:t>
      </w:r>
      <w:r w:rsidRPr="00716327">
        <w:rPr>
          <w:sz w:val="28"/>
          <w:szCs w:val="28"/>
        </w:rPr>
        <w:t xml:space="preserve"> </w:t>
      </w:r>
      <w:proofErr w:type="spellStart"/>
      <w:r w:rsidR="00270AC1" w:rsidRPr="00716327">
        <w:rPr>
          <w:sz w:val="28"/>
          <w:szCs w:val="28"/>
          <w:lang w:val="en-US"/>
        </w:rPr>
        <w:t>Malladi</w:t>
      </w:r>
      <w:proofErr w:type="spellEnd"/>
      <w:r w:rsidR="00270AC1" w:rsidRPr="00716327">
        <w:rPr>
          <w:sz w:val="28"/>
          <w:szCs w:val="28"/>
        </w:rPr>
        <w:t xml:space="preserve"> (</w:t>
      </w:r>
      <w:hyperlink r:id="rId31" w:anchor="sec006" w:history="1">
        <w:r w:rsidR="00270AC1" w:rsidRPr="00716327">
          <w:rPr>
            <w:rStyle w:val="ab"/>
            <w:sz w:val="28"/>
            <w:szCs w:val="28"/>
          </w:rPr>
          <w:t>2022</w:t>
        </w:r>
      </w:hyperlink>
      <w:r w:rsidR="00270AC1" w:rsidRPr="00716327">
        <w:rPr>
          <w:sz w:val="28"/>
          <w:szCs w:val="28"/>
        </w:rPr>
        <w:t>)</w:t>
      </w:r>
      <w:r w:rsidR="00050604" w:rsidRPr="00716327">
        <w:rPr>
          <w:sz w:val="28"/>
          <w:szCs w:val="28"/>
        </w:rPr>
        <w:t xml:space="preserve"> использует такие статистические модели как </w:t>
      </w:r>
      <w:r w:rsidR="00050604" w:rsidRPr="00716327">
        <w:rPr>
          <w:sz w:val="28"/>
          <w:szCs w:val="28"/>
          <w:lang w:val="en-US"/>
        </w:rPr>
        <w:t>VECM</w:t>
      </w:r>
      <w:r w:rsidR="00050604" w:rsidRPr="00716327">
        <w:rPr>
          <w:sz w:val="28"/>
          <w:szCs w:val="28"/>
        </w:rPr>
        <w:t xml:space="preserve"> и </w:t>
      </w:r>
      <w:r w:rsidR="00050604" w:rsidRPr="00716327">
        <w:rPr>
          <w:sz w:val="28"/>
          <w:szCs w:val="28"/>
          <w:lang w:val="en-US"/>
        </w:rPr>
        <w:t>GARCH</w:t>
      </w:r>
      <w:r w:rsidR="00050604" w:rsidRPr="00716327">
        <w:rPr>
          <w:sz w:val="28"/>
          <w:szCs w:val="28"/>
        </w:rPr>
        <w:t xml:space="preserve"> для прогнозирования курсов </w:t>
      </w:r>
      <w:proofErr w:type="spellStart"/>
      <w:r w:rsidR="00050604" w:rsidRPr="00716327">
        <w:rPr>
          <w:sz w:val="28"/>
          <w:szCs w:val="28"/>
        </w:rPr>
        <w:t>криптовалют</w:t>
      </w:r>
      <w:proofErr w:type="spellEnd"/>
      <w:r w:rsidR="00050604" w:rsidRPr="00716327">
        <w:rPr>
          <w:sz w:val="28"/>
          <w:szCs w:val="28"/>
        </w:rPr>
        <w:t>, и они показывают достаточно точные результаты, несмотря на волатильность цен.</w:t>
      </w:r>
    </w:p>
    <w:p w14:paraId="5D2A749B" w14:textId="77777777" w:rsidR="005E26F5" w:rsidRPr="00716327" w:rsidRDefault="005E26F5" w:rsidP="00E0797A">
      <w:pPr>
        <w:pStyle w:val="a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16327">
        <w:rPr>
          <w:sz w:val="28"/>
          <w:szCs w:val="28"/>
        </w:rPr>
        <w:t xml:space="preserve">Тем не менее, несмотря на достижения, многие модели не учитывают все уникальные аспекты </w:t>
      </w:r>
      <w:proofErr w:type="spellStart"/>
      <w:r w:rsidRPr="00716327">
        <w:rPr>
          <w:sz w:val="28"/>
          <w:szCs w:val="28"/>
        </w:rPr>
        <w:t>криптовалютных</w:t>
      </w:r>
      <w:proofErr w:type="spellEnd"/>
      <w:r w:rsidRPr="00716327">
        <w:rPr>
          <w:sz w:val="28"/>
          <w:szCs w:val="28"/>
        </w:rPr>
        <w:t xml:space="preserve"> рынков, такие как </w:t>
      </w:r>
      <w:r w:rsidR="00050604" w:rsidRPr="00716327">
        <w:rPr>
          <w:sz w:val="28"/>
          <w:szCs w:val="28"/>
        </w:rPr>
        <w:t>связь криптовалют между собой</w:t>
      </w:r>
      <w:r w:rsidRPr="00716327">
        <w:rPr>
          <w:sz w:val="28"/>
          <w:szCs w:val="28"/>
        </w:rPr>
        <w:t xml:space="preserve"> и спе</w:t>
      </w:r>
      <w:r w:rsidR="00050604" w:rsidRPr="00716327">
        <w:rPr>
          <w:sz w:val="28"/>
          <w:szCs w:val="28"/>
        </w:rPr>
        <w:t xml:space="preserve">цифические рыночные условия. </w:t>
      </w:r>
      <w:r w:rsidRPr="00716327">
        <w:rPr>
          <w:sz w:val="28"/>
          <w:szCs w:val="28"/>
        </w:rPr>
        <w:t>В отличие от предыдущих исследований, я планирую использовать гибридный подход, который объединяет сильные стороны методов машинного обучения (такие как способность обрабатывать большие объемы данных и выявлять сложные паттерны) и статистических моделей (</w:t>
      </w:r>
      <w:r w:rsidR="00050604" w:rsidRPr="00716327">
        <w:rPr>
          <w:sz w:val="28"/>
          <w:szCs w:val="28"/>
        </w:rPr>
        <w:t xml:space="preserve">а именно </w:t>
      </w:r>
      <w:r w:rsidR="00050604" w:rsidRPr="00716327">
        <w:rPr>
          <w:sz w:val="28"/>
          <w:szCs w:val="28"/>
          <w:lang w:val="en-US"/>
        </w:rPr>
        <w:t>VAR</w:t>
      </w:r>
      <w:r w:rsidR="00050604" w:rsidRPr="00716327">
        <w:rPr>
          <w:sz w:val="28"/>
          <w:szCs w:val="28"/>
        </w:rPr>
        <w:t xml:space="preserve">, сильной стороной которой является способность эффективно </w:t>
      </w:r>
      <w:r w:rsidR="003B4347" w:rsidRPr="00716327">
        <w:rPr>
          <w:sz w:val="28"/>
          <w:szCs w:val="28"/>
        </w:rPr>
        <w:t xml:space="preserve">улавливать временные </w:t>
      </w:r>
      <w:proofErr w:type="spellStart"/>
      <w:r w:rsidR="003B4347" w:rsidRPr="00716327">
        <w:rPr>
          <w:sz w:val="28"/>
          <w:szCs w:val="28"/>
        </w:rPr>
        <w:t>зависимост</w:t>
      </w:r>
      <w:proofErr w:type="spellEnd"/>
      <w:r w:rsidR="00050604" w:rsidRPr="00716327">
        <w:rPr>
          <w:sz w:val="28"/>
          <w:szCs w:val="28"/>
        </w:rPr>
        <w:t>).</w:t>
      </w:r>
      <w:r w:rsidRPr="00716327">
        <w:rPr>
          <w:sz w:val="28"/>
          <w:szCs w:val="28"/>
        </w:rPr>
        <w:t xml:space="preserve"> </w:t>
      </w:r>
      <w:r w:rsidR="00050604" w:rsidRPr="00716327">
        <w:rPr>
          <w:sz w:val="28"/>
          <w:szCs w:val="28"/>
        </w:rPr>
        <w:t>Я предполагаю, что это позволит более точно прогнозировать динамику цен криптовалют.</w:t>
      </w:r>
    </w:p>
    <w:p w14:paraId="40C83BF8" w14:textId="2ACF855B" w:rsidR="00AF5125" w:rsidRPr="00716327" w:rsidRDefault="007862B5" w:rsidP="00AE0C23">
      <w:pPr>
        <w:pStyle w:val="af2"/>
        <w:numPr>
          <w:ilvl w:val="0"/>
          <w:numId w:val="41"/>
        </w:numPr>
        <w:rPr>
          <w:rStyle w:val="aa"/>
        </w:rPr>
      </w:pPr>
      <w:bookmarkStart w:id="9" w:name="_Toc169431959"/>
      <w:r w:rsidRPr="00716327">
        <w:rPr>
          <w:rStyle w:val="aa"/>
        </w:rPr>
        <w:t>МЕТОДОЛОГИЯ ИССЛЕДОВАНИЯ</w:t>
      </w:r>
      <w:bookmarkEnd w:id="9"/>
    </w:p>
    <w:p w14:paraId="1EDDC923" w14:textId="0F27AC7B" w:rsidR="00AF5125" w:rsidRPr="00716327" w:rsidRDefault="007862B5" w:rsidP="00E0797A">
      <w:pPr>
        <w:ind w:firstLine="709"/>
        <w:jc w:val="both"/>
      </w:pPr>
      <w:r w:rsidRPr="00716327">
        <w:t xml:space="preserve">Этот раздел описывает процесс прогнозирования курсов криптовалют. Сначала мы собираем данные для анализа, а далее обучаем векторную </w:t>
      </w:r>
      <w:proofErr w:type="spellStart"/>
      <w:r w:rsidRPr="00716327">
        <w:t>авторегрессионную</w:t>
      </w:r>
      <w:proofErr w:type="spellEnd"/>
      <w:r w:rsidRPr="00716327">
        <w:t xml:space="preserve"> модель на полученных данных.</w:t>
      </w:r>
    </w:p>
    <w:p w14:paraId="3D79FEAF" w14:textId="3097F741" w:rsidR="00AF5125" w:rsidRPr="00E0797A" w:rsidRDefault="007862B5" w:rsidP="00AE0C23">
      <w:pPr>
        <w:pStyle w:val="a"/>
        <w:numPr>
          <w:ilvl w:val="1"/>
          <w:numId w:val="41"/>
        </w:numPr>
        <w:jc w:val="both"/>
        <w:rPr>
          <w:rStyle w:val="aa"/>
          <w:b/>
          <w:bCs w:val="0"/>
        </w:rPr>
      </w:pPr>
      <w:bookmarkStart w:id="10" w:name="_7uheixxege8t"/>
      <w:bookmarkStart w:id="11" w:name="_Toc169431960"/>
      <w:bookmarkEnd w:id="10"/>
      <w:r w:rsidRPr="00E0797A">
        <w:rPr>
          <w:rStyle w:val="aa"/>
          <w:b/>
          <w:bCs w:val="0"/>
        </w:rPr>
        <w:t>Подготовка и сбор данных</w:t>
      </w:r>
      <w:bookmarkEnd w:id="11"/>
    </w:p>
    <w:p w14:paraId="1C272C6A" w14:textId="5C6CC0AF" w:rsidR="00B503C0" w:rsidRPr="00716327" w:rsidRDefault="003B4347" w:rsidP="00E0797A">
      <w:pPr>
        <w:ind w:firstLine="709"/>
        <w:jc w:val="both"/>
      </w:pPr>
      <w:r w:rsidRPr="00716327">
        <w:t xml:space="preserve">Отбор криптовалют для исследования проводился на основании их рыночной капитализации. Список криптовалют с наибольшей </w:t>
      </w:r>
      <w:r w:rsidRPr="00716327">
        <w:lastRenderedPageBreak/>
        <w:t xml:space="preserve">капитализацией был получен с сайта Yahoo Finance, что обеспечило актуальность и надежность данных. Для анализа были использованы данные за период с 1 января 2009 года (год появления Биткоина) по 6 июня 2024 года. </w:t>
      </w:r>
      <w:r w:rsidR="007862B5" w:rsidRPr="00716327">
        <w:t xml:space="preserve">Сбор данных я осуществлял с помощью модуля </w:t>
      </w:r>
      <w:proofErr w:type="spellStart"/>
      <w:r w:rsidR="007862B5" w:rsidRPr="00716327">
        <w:t>yfinance</w:t>
      </w:r>
      <w:proofErr w:type="spellEnd"/>
      <w:r w:rsidR="007862B5" w:rsidRPr="00716327">
        <w:t xml:space="preserve"> в </w:t>
      </w:r>
      <w:proofErr w:type="spellStart"/>
      <w:r w:rsidR="007862B5" w:rsidRPr="00716327">
        <w:t>Python</w:t>
      </w:r>
      <w:proofErr w:type="spellEnd"/>
      <w:r w:rsidR="007862B5" w:rsidRPr="00716327">
        <w:t xml:space="preserve">, поскольку по криптовалютам там имеются </w:t>
      </w:r>
      <w:r w:rsidR="00B503C0" w:rsidRPr="00716327">
        <w:t xml:space="preserve">все </w:t>
      </w:r>
      <w:r w:rsidR="007862B5" w:rsidRPr="00716327">
        <w:t xml:space="preserve">необходимые данные. </w:t>
      </w:r>
    </w:p>
    <w:p w14:paraId="25DFABD6" w14:textId="77777777" w:rsidR="00AF5125" w:rsidRPr="00716327" w:rsidRDefault="007862B5" w:rsidP="00E0797A">
      <w:pPr>
        <w:ind w:firstLine="709"/>
        <w:jc w:val="both"/>
        <w:rPr>
          <w:b/>
        </w:rPr>
      </w:pPr>
      <w:r w:rsidRPr="00716327">
        <w:rPr>
          <w:b/>
        </w:rPr>
        <w:t>Структура данных</w:t>
      </w:r>
    </w:p>
    <w:p w14:paraId="150DEC04" w14:textId="5328DF7A" w:rsidR="00845D97" w:rsidRPr="00716327" w:rsidRDefault="007862B5" w:rsidP="00E0797A">
      <w:pPr>
        <w:ind w:firstLine="709"/>
        <w:jc w:val="both"/>
      </w:pPr>
      <w:r w:rsidRPr="00716327">
        <w:t xml:space="preserve">Каждая запись в наборе данных содержит информацию о курсе криптовалюты на определенную дату. </w:t>
      </w:r>
    </w:p>
    <w:p w14:paraId="52240B7A" w14:textId="77777777" w:rsidR="00AF5125" w:rsidRPr="00716327" w:rsidRDefault="007862B5" w:rsidP="00E0797A">
      <w:pPr>
        <w:ind w:firstLine="709"/>
        <w:jc w:val="both"/>
      </w:pPr>
      <w:r w:rsidRPr="00716327">
        <w:t>Основные переменные включают:</w:t>
      </w:r>
    </w:p>
    <w:p w14:paraId="4BD91FBC" w14:textId="77777777" w:rsidR="00AF5125" w:rsidRPr="00716327" w:rsidRDefault="007862B5" w:rsidP="00E0797A">
      <w:pPr>
        <w:pStyle w:val="a9"/>
        <w:numPr>
          <w:ilvl w:val="0"/>
          <w:numId w:val="13"/>
        </w:numPr>
        <w:ind w:firstLine="709"/>
        <w:jc w:val="left"/>
      </w:pPr>
      <w:r w:rsidRPr="00716327">
        <w:rPr>
          <w:b/>
        </w:rPr>
        <w:t>Дата</w:t>
      </w:r>
      <w:r w:rsidRPr="00716327">
        <w:t>: дата наблюдения</w:t>
      </w:r>
    </w:p>
    <w:p w14:paraId="63A35606" w14:textId="77777777" w:rsidR="00AF5125" w:rsidRPr="00716327" w:rsidRDefault="007862B5" w:rsidP="00E0797A">
      <w:pPr>
        <w:pStyle w:val="a9"/>
        <w:numPr>
          <w:ilvl w:val="0"/>
          <w:numId w:val="13"/>
        </w:numPr>
        <w:ind w:firstLine="709"/>
        <w:jc w:val="left"/>
      </w:pPr>
      <w:r w:rsidRPr="00716327">
        <w:rPr>
          <w:b/>
        </w:rPr>
        <w:t>Цена открытия (Open)</w:t>
      </w:r>
      <w:r w:rsidRPr="00716327">
        <w:t>: цена криптовалюты в начале торгового дня</w:t>
      </w:r>
    </w:p>
    <w:p w14:paraId="0C27FF25" w14:textId="77777777" w:rsidR="00AF5125" w:rsidRPr="00716327" w:rsidRDefault="007862B5" w:rsidP="00E0797A">
      <w:pPr>
        <w:pStyle w:val="a9"/>
        <w:numPr>
          <w:ilvl w:val="0"/>
          <w:numId w:val="13"/>
        </w:numPr>
        <w:ind w:firstLine="709"/>
        <w:jc w:val="left"/>
      </w:pPr>
      <w:r w:rsidRPr="00716327">
        <w:rPr>
          <w:b/>
        </w:rPr>
        <w:t>Цена закрытия (</w:t>
      </w:r>
      <w:proofErr w:type="spellStart"/>
      <w:r w:rsidRPr="00716327">
        <w:rPr>
          <w:b/>
        </w:rPr>
        <w:t>Close</w:t>
      </w:r>
      <w:proofErr w:type="spellEnd"/>
      <w:r w:rsidRPr="00716327">
        <w:rPr>
          <w:b/>
        </w:rPr>
        <w:t>):</w:t>
      </w:r>
      <w:r w:rsidRPr="00716327">
        <w:t xml:space="preserve"> цена </w:t>
      </w:r>
      <w:proofErr w:type="spellStart"/>
      <w:r w:rsidRPr="00716327">
        <w:t>криптовалюты</w:t>
      </w:r>
      <w:proofErr w:type="spellEnd"/>
      <w:r w:rsidRPr="00716327">
        <w:t xml:space="preserve"> в конце торгового дня</w:t>
      </w:r>
    </w:p>
    <w:p w14:paraId="7573F58C" w14:textId="77777777" w:rsidR="00AF5125" w:rsidRPr="00716327" w:rsidRDefault="007862B5" w:rsidP="00E0797A">
      <w:pPr>
        <w:pStyle w:val="a9"/>
        <w:numPr>
          <w:ilvl w:val="0"/>
          <w:numId w:val="13"/>
        </w:numPr>
        <w:ind w:firstLine="709"/>
        <w:jc w:val="left"/>
      </w:pPr>
      <w:r w:rsidRPr="00716327">
        <w:rPr>
          <w:b/>
        </w:rPr>
        <w:t>Максимальная цена (High)</w:t>
      </w:r>
      <w:r w:rsidRPr="00716327">
        <w:t>: максимальная цена за торговый день</w:t>
      </w:r>
    </w:p>
    <w:p w14:paraId="7C9FE428" w14:textId="77777777" w:rsidR="00AF5125" w:rsidRPr="00716327" w:rsidRDefault="007862B5" w:rsidP="00E0797A">
      <w:pPr>
        <w:pStyle w:val="a9"/>
        <w:numPr>
          <w:ilvl w:val="0"/>
          <w:numId w:val="13"/>
        </w:numPr>
        <w:ind w:firstLine="709"/>
        <w:jc w:val="left"/>
      </w:pPr>
      <w:r w:rsidRPr="00716327">
        <w:rPr>
          <w:b/>
        </w:rPr>
        <w:t>Минимальная цена (</w:t>
      </w:r>
      <w:proofErr w:type="spellStart"/>
      <w:r w:rsidRPr="00716327">
        <w:rPr>
          <w:b/>
        </w:rPr>
        <w:t>Low</w:t>
      </w:r>
      <w:proofErr w:type="spellEnd"/>
      <w:r w:rsidRPr="00716327">
        <w:rPr>
          <w:b/>
        </w:rPr>
        <w:t>)</w:t>
      </w:r>
      <w:r w:rsidRPr="00716327">
        <w:t>: минимальная цена за торговый день</w:t>
      </w:r>
    </w:p>
    <w:p w14:paraId="42BB5264" w14:textId="5E05FE0F" w:rsidR="00845D97" w:rsidRPr="00716327" w:rsidRDefault="007862B5" w:rsidP="00AE0C23">
      <w:pPr>
        <w:pStyle w:val="a9"/>
        <w:numPr>
          <w:ilvl w:val="0"/>
          <w:numId w:val="13"/>
        </w:numPr>
        <w:ind w:firstLine="709"/>
        <w:jc w:val="left"/>
      </w:pPr>
      <w:r w:rsidRPr="00716327">
        <w:rPr>
          <w:b/>
        </w:rPr>
        <w:t>Объем торгов (</w:t>
      </w:r>
      <w:proofErr w:type="spellStart"/>
      <w:r w:rsidRPr="00716327">
        <w:rPr>
          <w:b/>
        </w:rPr>
        <w:t>Volume</w:t>
      </w:r>
      <w:proofErr w:type="spellEnd"/>
      <w:r w:rsidRPr="00716327">
        <w:rPr>
          <w:b/>
        </w:rPr>
        <w:t>)</w:t>
      </w:r>
      <w:r w:rsidRPr="00716327">
        <w:t xml:space="preserve">: объем торгов </w:t>
      </w:r>
      <w:proofErr w:type="spellStart"/>
      <w:r w:rsidRPr="00716327">
        <w:t>криптовалютой</w:t>
      </w:r>
      <w:proofErr w:type="spellEnd"/>
      <w:r w:rsidRPr="00716327">
        <w:t xml:space="preserve"> за день</w:t>
      </w:r>
    </w:p>
    <w:p w14:paraId="733592F0" w14:textId="5B1414E3" w:rsidR="00B503C0" w:rsidRPr="00716327" w:rsidRDefault="007862B5" w:rsidP="00AE0C23">
      <w:pPr>
        <w:ind w:firstLine="709"/>
        <w:jc w:val="both"/>
      </w:pPr>
      <w:r w:rsidRPr="00716327">
        <w:t xml:space="preserve">При скачивании данных выставляется параметр </w:t>
      </w:r>
      <w:proofErr w:type="spellStart"/>
      <w:r w:rsidRPr="00716327">
        <w:t>auto_adjust</w:t>
      </w:r>
      <w:proofErr w:type="spellEnd"/>
      <w:r w:rsidR="00B503C0" w:rsidRPr="00716327">
        <w:t>=</w:t>
      </w:r>
      <w:r w:rsidR="00B503C0" w:rsidRPr="00716327">
        <w:rPr>
          <w:lang w:val="en-US"/>
        </w:rPr>
        <w:t>True</w:t>
      </w:r>
      <w:r w:rsidR="00B503C0" w:rsidRPr="00716327">
        <w:t xml:space="preserve">, который используется для автоматической корректировки данных о ценах на акции или криптовалюты с учетом корпоративных действий, таких как сплиты акций, дивиденды и другие. Когда </w:t>
      </w:r>
      <w:proofErr w:type="spellStart"/>
      <w:r w:rsidR="00B503C0" w:rsidRPr="00716327">
        <w:t>auto_adjust</w:t>
      </w:r>
      <w:proofErr w:type="spellEnd"/>
      <w:r w:rsidR="00B503C0" w:rsidRPr="00716327">
        <w:t>=</w:t>
      </w:r>
      <w:r w:rsidR="00B503C0" w:rsidRPr="00716327">
        <w:rPr>
          <w:lang w:val="en-US"/>
        </w:rPr>
        <w:t>True</w:t>
      </w:r>
      <w:r w:rsidR="00B503C0" w:rsidRPr="00716327">
        <w:t>, значения цен будут скорректированы для учета этих событий, что позволяет получить более точное представление о реальной динамике цен,</w:t>
      </w:r>
      <w:r w:rsidRPr="00716327">
        <w:t xml:space="preserve"> поэтому для анализа </w:t>
      </w:r>
      <w:r w:rsidR="00B503C0" w:rsidRPr="00716327">
        <w:t>взяты</w:t>
      </w:r>
      <w:r w:rsidRPr="00716327">
        <w:t xml:space="preserve"> цены закрытия криптовалют.</w:t>
      </w:r>
      <w:r w:rsidRPr="00716327">
        <w:rPr>
          <w:b/>
        </w:rPr>
        <w:t xml:space="preserve"> </w:t>
      </w:r>
      <w:r w:rsidR="00B503C0" w:rsidRPr="00716327">
        <w:t>П</w:t>
      </w:r>
      <w:r w:rsidRPr="00716327">
        <w:t>роверяем их на количество пропусков</w:t>
      </w:r>
      <w:r w:rsidR="00B503C0" w:rsidRPr="00716327">
        <w:t xml:space="preserve"> с помощью функции </w:t>
      </w:r>
      <w:proofErr w:type="spellStart"/>
      <w:r w:rsidR="00B503C0" w:rsidRPr="00716327">
        <w:rPr>
          <w:lang w:val="en-US"/>
        </w:rPr>
        <w:t>isnull</w:t>
      </w:r>
      <w:proofErr w:type="spellEnd"/>
      <w:r w:rsidR="00B503C0" w:rsidRPr="00716327">
        <w:t>().</w:t>
      </w:r>
      <w:r w:rsidR="00B503C0" w:rsidRPr="00716327">
        <w:rPr>
          <w:lang w:val="en-US"/>
        </w:rPr>
        <w:t>sum</w:t>
      </w:r>
      <w:r w:rsidR="00B503C0" w:rsidRPr="00716327">
        <w:t>()</w:t>
      </w:r>
      <w:r w:rsidRPr="00716327">
        <w:t xml:space="preserve"> и отбираем котировки, которые имели меньше всего пропусков в данных (т.к. </w:t>
      </w:r>
      <w:r w:rsidR="00B503C0" w:rsidRPr="00716327">
        <w:t xml:space="preserve">некоторые из топа криптовалют по капитализации существуют относительно недолго и данных по ним пока </w:t>
      </w:r>
      <w:r w:rsidR="00B503C0" w:rsidRPr="00716327">
        <w:lastRenderedPageBreak/>
        <w:t xml:space="preserve">мало, а значит включение их в </w:t>
      </w:r>
      <w:proofErr w:type="spellStart"/>
      <w:r w:rsidR="00B503C0" w:rsidRPr="00716327">
        <w:t>датасет</w:t>
      </w:r>
      <w:proofErr w:type="spellEnd"/>
      <w:r w:rsidR="00B503C0" w:rsidRPr="00716327">
        <w:t xml:space="preserve"> сократит доступный для анализа объем данных по другим котировкам</w:t>
      </w:r>
      <w:r w:rsidRPr="00716327">
        <w:t xml:space="preserve">). Исключен USDT-токен, т.к. его курс привязан к доллару США и поэтому практически всегда колеблется вокруг единицы. </w:t>
      </w:r>
    </w:p>
    <w:p w14:paraId="695300DD" w14:textId="77777777" w:rsidR="00AF5125" w:rsidRPr="00716327" w:rsidRDefault="007862B5" w:rsidP="00AE0C23">
      <w:pPr>
        <w:ind w:firstLine="709"/>
        <w:jc w:val="both"/>
        <w:rPr>
          <w:b/>
        </w:rPr>
      </w:pPr>
      <w:proofErr w:type="spellStart"/>
      <w:r w:rsidRPr="00716327">
        <w:rPr>
          <w:b/>
        </w:rPr>
        <w:t>Препроцессинг</w:t>
      </w:r>
      <w:proofErr w:type="spellEnd"/>
      <w:r w:rsidRPr="00716327">
        <w:rPr>
          <w:b/>
        </w:rPr>
        <w:t xml:space="preserve"> данных</w:t>
      </w:r>
    </w:p>
    <w:p w14:paraId="30550BE8" w14:textId="77777777" w:rsidR="005B1ED9" w:rsidRPr="00716327" w:rsidRDefault="007862B5" w:rsidP="00AE0C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rPr>
          <w:b/>
          <w:color w:val="000000"/>
        </w:rPr>
        <w:t>Очистка данных</w:t>
      </w:r>
      <w:r w:rsidRPr="00716327">
        <w:rPr>
          <w:color w:val="000000"/>
        </w:rPr>
        <w:t>:</w:t>
      </w:r>
    </w:p>
    <w:p w14:paraId="49B69328" w14:textId="77777777" w:rsidR="00AF5125" w:rsidRPr="00716327" w:rsidRDefault="006F22E4" w:rsidP="00AE0C23">
      <w:pPr>
        <w:pStyle w:val="a9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t xml:space="preserve">Удаляем строки с пропущенными значениями с помощью функции </w:t>
      </w:r>
      <w:proofErr w:type="spellStart"/>
      <w:r w:rsidRPr="00716327">
        <w:rPr>
          <w:lang w:val="en-US"/>
        </w:rPr>
        <w:t>dropna</w:t>
      </w:r>
      <w:proofErr w:type="spellEnd"/>
      <w:r w:rsidRPr="00716327">
        <w:t xml:space="preserve">() в </w:t>
      </w:r>
      <w:r w:rsidRPr="00716327">
        <w:rPr>
          <w:lang w:val="en-US"/>
        </w:rPr>
        <w:t>Python</w:t>
      </w:r>
    </w:p>
    <w:p w14:paraId="7C383121" w14:textId="77777777" w:rsidR="00AF5125" w:rsidRPr="00716327" w:rsidRDefault="006F22E4" w:rsidP="00AE0C23">
      <w:pPr>
        <w:pStyle w:val="a9"/>
        <w:numPr>
          <w:ilvl w:val="0"/>
          <w:numId w:val="33"/>
        </w:numPr>
        <w:ind w:firstLine="709"/>
        <w:jc w:val="both"/>
      </w:pPr>
      <w:r w:rsidRPr="00716327">
        <w:t xml:space="preserve">Проверяем данные на наличие выбросов, анализируя </w:t>
      </w:r>
      <w:r w:rsidR="00434C65" w:rsidRPr="00716327">
        <w:rPr>
          <w:lang w:val="en-US"/>
        </w:rPr>
        <w:t>boxplot</w:t>
      </w:r>
      <w:r w:rsidR="00434C65" w:rsidRPr="00716327">
        <w:t xml:space="preserve"> и удаляя тикеры с большим количеством выбросов</w:t>
      </w:r>
      <w:r w:rsidR="005B1ED9" w:rsidRPr="00716327">
        <w:t xml:space="preserve"> (много точек, находящихся за пределами «усов» на графике)</w:t>
      </w:r>
      <w:r w:rsidR="00434C65" w:rsidRPr="00716327">
        <w:t xml:space="preserve">, </w:t>
      </w:r>
      <w:r w:rsidR="00C56AEC" w:rsidRPr="00716327">
        <w:t xml:space="preserve">т.к. иначе придется удалять большое количество строк, что может сказаться на качестве модели. </w:t>
      </w:r>
      <w:r w:rsidR="005B1ED9" w:rsidRPr="00716327">
        <w:t xml:space="preserve">Удаляем  </w:t>
      </w:r>
      <w:r w:rsidR="005B1ED9" w:rsidRPr="00716327">
        <w:rPr>
          <w:lang w:val="en-US"/>
        </w:rPr>
        <w:t>DOGE</w:t>
      </w:r>
      <w:r w:rsidR="005B1ED9" w:rsidRPr="00716327">
        <w:t xml:space="preserve">, </w:t>
      </w:r>
      <w:r w:rsidR="005B1ED9" w:rsidRPr="00716327">
        <w:rPr>
          <w:lang w:val="en-US"/>
        </w:rPr>
        <w:t>XMR</w:t>
      </w:r>
      <w:r w:rsidR="005B1ED9" w:rsidRPr="00716327">
        <w:t xml:space="preserve">, </w:t>
      </w:r>
      <w:r w:rsidR="005B1ED9" w:rsidRPr="00716327">
        <w:rPr>
          <w:lang w:val="en-US"/>
        </w:rPr>
        <w:t>ADA</w:t>
      </w:r>
      <w:r w:rsidR="005B1ED9" w:rsidRPr="00716327">
        <w:t xml:space="preserve">, </w:t>
      </w:r>
      <w:r w:rsidR="005B1ED9" w:rsidRPr="00716327">
        <w:rPr>
          <w:lang w:val="en-US"/>
        </w:rPr>
        <w:t>BCH</w:t>
      </w:r>
      <w:r w:rsidR="005B1ED9" w:rsidRPr="00716327">
        <w:t xml:space="preserve">, </w:t>
      </w:r>
      <w:r w:rsidR="005B1ED9" w:rsidRPr="00716327">
        <w:rPr>
          <w:lang w:val="en-US"/>
        </w:rPr>
        <w:t>XRP</w:t>
      </w:r>
      <w:r w:rsidR="005B1ED9" w:rsidRPr="00716327">
        <w:t xml:space="preserve">, </w:t>
      </w:r>
      <w:r w:rsidR="005B1ED9" w:rsidRPr="00716327">
        <w:rPr>
          <w:lang w:val="en-US"/>
        </w:rPr>
        <w:t>LTC</w:t>
      </w:r>
      <w:r w:rsidR="005B1ED9" w:rsidRPr="00716327">
        <w:t xml:space="preserve">. В </w:t>
      </w:r>
      <w:proofErr w:type="spellStart"/>
      <w:r w:rsidR="005B1ED9" w:rsidRPr="00716327">
        <w:t>датасете</w:t>
      </w:r>
      <w:proofErr w:type="spellEnd"/>
      <w:r w:rsidR="005B1ED9" w:rsidRPr="00716327">
        <w:t xml:space="preserve"> остаются только 6 котировок: </w:t>
      </w:r>
      <w:r w:rsidR="005B1ED9" w:rsidRPr="00716327">
        <w:rPr>
          <w:lang w:val="en-US"/>
        </w:rPr>
        <w:t>BTC</w:t>
      </w:r>
      <w:r w:rsidR="005B1ED9" w:rsidRPr="00716327">
        <w:t xml:space="preserve">, </w:t>
      </w:r>
      <w:r w:rsidR="005B1ED9" w:rsidRPr="00716327">
        <w:rPr>
          <w:lang w:val="en-US"/>
        </w:rPr>
        <w:t>ETH</w:t>
      </w:r>
      <w:r w:rsidR="005B1ED9" w:rsidRPr="00716327">
        <w:t xml:space="preserve">, </w:t>
      </w:r>
      <w:r w:rsidR="005B1ED9" w:rsidRPr="00716327">
        <w:rPr>
          <w:lang w:val="en-US"/>
        </w:rPr>
        <w:t>ETC</w:t>
      </w:r>
      <w:r w:rsidR="005B1ED9" w:rsidRPr="00716327">
        <w:t xml:space="preserve">, </w:t>
      </w:r>
      <w:r w:rsidR="005B1ED9" w:rsidRPr="00716327">
        <w:rPr>
          <w:lang w:val="en-US"/>
        </w:rPr>
        <w:t>TRX</w:t>
      </w:r>
      <w:r w:rsidR="005B1ED9" w:rsidRPr="00716327">
        <w:t xml:space="preserve">, </w:t>
      </w:r>
      <w:r w:rsidR="005B1ED9" w:rsidRPr="00716327">
        <w:rPr>
          <w:lang w:val="en-US"/>
        </w:rPr>
        <w:t>LINK</w:t>
      </w:r>
      <w:r w:rsidR="005B1ED9" w:rsidRPr="00716327">
        <w:t xml:space="preserve"> и </w:t>
      </w:r>
      <w:r w:rsidR="005B1ED9" w:rsidRPr="00716327">
        <w:rPr>
          <w:lang w:val="en-US"/>
        </w:rPr>
        <w:t>BNB</w:t>
      </w:r>
      <w:r w:rsidR="005B1ED9" w:rsidRPr="00716327">
        <w:t>.</w:t>
      </w:r>
    </w:p>
    <w:p w14:paraId="12C1C9C2" w14:textId="77777777" w:rsidR="00AF5125" w:rsidRPr="00716327" w:rsidRDefault="007862B5" w:rsidP="00AE0C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rPr>
          <w:b/>
          <w:color w:val="000000"/>
        </w:rPr>
        <w:t>Создание дополнительных признаков</w:t>
      </w:r>
      <w:r w:rsidRPr="00716327">
        <w:rPr>
          <w:color w:val="000000"/>
        </w:rPr>
        <w:t>:</w:t>
      </w:r>
    </w:p>
    <w:p w14:paraId="2F65DA3D" w14:textId="77777777" w:rsidR="00AF5125" w:rsidRPr="00716327" w:rsidRDefault="007862B5" w:rsidP="00AE0C23">
      <w:pPr>
        <w:pStyle w:val="a9"/>
        <w:numPr>
          <w:ilvl w:val="0"/>
          <w:numId w:val="35"/>
        </w:numPr>
        <w:ind w:firstLine="709"/>
        <w:jc w:val="both"/>
      </w:pPr>
      <w:r w:rsidRPr="00716327">
        <w:t>Включение ставок по государственным облигациям США на 13 недель и 5 лет (т.к. криптовалюты зачастую не являются инструме</w:t>
      </w:r>
      <w:r w:rsidR="005B1ED9" w:rsidRPr="00716327">
        <w:t>нтами для долгосрочных вложений, облигации на больший срок скорее всего не будут оказывать влияние на динамику цен криптовалют)</w:t>
      </w:r>
    </w:p>
    <w:p w14:paraId="717229ED" w14:textId="77777777" w:rsidR="00AF5125" w:rsidRPr="00716327" w:rsidRDefault="007862B5" w:rsidP="00AE0C23">
      <w:pPr>
        <w:pStyle w:val="a9"/>
        <w:numPr>
          <w:ilvl w:val="0"/>
          <w:numId w:val="35"/>
        </w:numPr>
        <w:ind w:firstLine="709"/>
        <w:jc w:val="both"/>
      </w:pPr>
      <w:r w:rsidRPr="00716327">
        <w:t>Добавление цен на золото и нефть (отражают общую экономическую ситуацию в мире и настроения инвесторов по отношению к традиционным инструментам</w:t>
      </w:r>
      <w:r w:rsidR="005E7A38" w:rsidRPr="00716327">
        <w:t xml:space="preserve">). </w:t>
      </w:r>
      <w:proofErr w:type="spellStart"/>
      <w:r w:rsidR="005E7A38" w:rsidRPr="00716327">
        <w:rPr>
          <w:lang w:val="en-US"/>
        </w:rPr>
        <w:t>Mensi</w:t>
      </w:r>
      <w:proofErr w:type="spellEnd"/>
      <w:r w:rsidR="005E7A38" w:rsidRPr="00716327">
        <w:t xml:space="preserve"> и </w:t>
      </w:r>
      <w:proofErr w:type="spellStart"/>
      <w:r w:rsidR="005E7A38" w:rsidRPr="00716327">
        <w:rPr>
          <w:lang w:val="en-US"/>
        </w:rPr>
        <w:t>Khoury</w:t>
      </w:r>
      <w:proofErr w:type="spellEnd"/>
      <w:r w:rsidR="005E7A38" w:rsidRPr="00716327">
        <w:t xml:space="preserve"> (</w:t>
      </w:r>
      <w:hyperlink r:id="rId32" w:history="1">
        <w:r w:rsidR="005E7A38" w:rsidRPr="00716327">
          <w:rPr>
            <w:rStyle w:val="ab"/>
          </w:rPr>
          <w:t>2023</w:t>
        </w:r>
      </w:hyperlink>
      <w:r w:rsidR="005E7A38" w:rsidRPr="00716327">
        <w:t xml:space="preserve">) в своем исследовании показали, что связь золота и </w:t>
      </w:r>
      <w:proofErr w:type="spellStart"/>
      <w:r w:rsidR="005E7A38" w:rsidRPr="00716327">
        <w:t>криптовалют</w:t>
      </w:r>
      <w:proofErr w:type="spellEnd"/>
      <w:r w:rsidR="005E7A38" w:rsidRPr="00716327">
        <w:t xml:space="preserve"> возрастает в периоды рыночной неопределенности, поэтому оно может сыграть роль в прогнозировании. </w:t>
      </w:r>
      <w:proofErr w:type="spellStart"/>
      <w:r w:rsidR="006D2625" w:rsidRPr="00716327">
        <w:rPr>
          <w:lang w:val="en-US"/>
        </w:rPr>
        <w:t>Jareno</w:t>
      </w:r>
      <w:proofErr w:type="spellEnd"/>
      <w:r w:rsidR="006D2625" w:rsidRPr="00716327">
        <w:t xml:space="preserve"> и </w:t>
      </w:r>
      <w:r w:rsidR="006D2625" w:rsidRPr="00716327">
        <w:rPr>
          <w:lang w:val="en-US"/>
        </w:rPr>
        <w:t>Gonzalez</w:t>
      </w:r>
      <w:r w:rsidR="006D2625" w:rsidRPr="00716327">
        <w:t xml:space="preserve"> (</w:t>
      </w:r>
      <w:hyperlink r:id="rId33" w:history="1">
        <w:r w:rsidR="006D2625" w:rsidRPr="00716327">
          <w:rPr>
            <w:rStyle w:val="ab"/>
          </w:rPr>
          <w:t>2021</w:t>
        </w:r>
      </w:hyperlink>
      <w:r w:rsidR="006D2625" w:rsidRPr="00716327">
        <w:t xml:space="preserve">) выявили взаимосвязь между шоками цен на нефть и доходностью </w:t>
      </w:r>
      <w:proofErr w:type="spellStart"/>
      <w:r w:rsidR="006D2625" w:rsidRPr="00716327">
        <w:t>криптовалют</w:t>
      </w:r>
      <w:proofErr w:type="spellEnd"/>
      <w:r w:rsidR="006D2625" w:rsidRPr="00716327">
        <w:t>. Поэтому эти факторы могут улучшить качество прогноза в условиях повышенной рыночной неопределенности.</w:t>
      </w:r>
    </w:p>
    <w:p w14:paraId="43BF6C26" w14:textId="77777777" w:rsidR="00AF5125" w:rsidRPr="00716327" w:rsidRDefault="007862B5" w:rsidP="00AE0C23">
      <w:pPr>
        <w:pStyle w:val="a9"/>
        <w:numPr>
          <w:ilvl w:val="0"/>
          <w:numId w:val="35"/>
        </w:numPr>
        <w:ind w:firstLine="709"/>
        <w:jc w:val="both"/>
      </w:pPr>
      <w:r w:rsidRPr="00716327">
        <w:lastRenderedPageBreak/>
        <w:t>Технические индикаторы</w:t>
      </w:r>
      <w:r w:rsidR="006D2625" w:rsidRPr="00716327">
        <w:t xml:space="preserve"> (рассчитываются для каждой криптовалюты)</w:t>
      </w:r>
      <w:r w:rsidRPr="00716327">
        <w:t>: MA</w:t>
      </w:r>
      <w:r w:rsidR="00A23E79" w:rsidRPr="00716327">
        <w:t xml:space="preserve"> с окном в 13 недель (1 квартал) и </w:t>
      </w:r>
      <w:r w:rsidRPr="00716327">
        <w:t>RSI</w:t>
      </w:r>
      <w:r w:rsidR="00A23E79" w:rsidRPr="00716327">
        <w:t xml:space="preserve"> с таким же размером окна</w:t>
      </w:r>
      <w:r w:rsidRPr="00716327">
        <w:t xml:space="preserve"> </w:t>
      </w:r>
    </w:p>
    <w:p w14:paraId="21A4BBCF" w14:textId="77777777" w:rsidR="00AF5125" w:rsidRPr="00716327" w:rsidRDefault="007862B5" w:rsidP="00E0797A">
      <w:pPr>
        <w:ind w:firstLine="709"/>
        <w:jc w:val="left"/>
        <w:rPr>
          <w:b/>
        </w:rPr>
      </w:pPr>
      <w:r w:rsidRPr="00716327">
        <w:rPr>
          <w:b/>
        </w:rPr>
        <w:t>Проверка стационарности данных</w:t>
      </w:r>
    </w:p>
    <w:p w14:paraId="47C5AB0C" w14:textId="77777777" w:rsidR="00AF5125" w:rsidRPr="00716327" w:rsidRDefault="007862B5" w:rsidP="00AE0C23">
      <w:pPr>
        <w:ind w:firstLine="709"/>
        <w:jc w:val="both"/>
      </w:pPr>
      <w:r w:rsidRPr="00716327">
        <w:t>VAR модель требует, чтобы данные были стационарными. Для этого необходимо выполнить следующие шаги:</w:t>
      </w:r>
    </w:p>
    <w:p w14:paraId="053FC3B4" w14:textId="77777777" w:rsidR="003E0656" w:rsidRPr="00716327" w:rsidRDefault="003E0656" w:rsidP="00AE0C23">
      <w:pPr>
        <w:pStyle w:val="a9"/>
        <w:numPr>
          <w:ilvl w:val="0"/>
          <w:numId w:val="22"/>
        </w:numPr>
        <w:ind w:firstLine="709"/>
        <w:jc w:val="both"/>
      </w:pPr>
      <w:r w:rsidRPr="00716327">
        <w:rPr>
          <w:b/>
        </w:rPr>
        <w:t>Преобразование данных</w:t>
      </w:r>
      <w:r w:rsidRPr="00716327">
        <w:t xml:space="preserve">: Для достижения большей стационарности и улучшения точности прогнозов </w:t>
      </w:r>
      <w:r w:rsidRPr="00716327">
        <w:rPr>
          <w:lang w:val="en-US"/>
        </w:rPr>
        <w:t>VAR</w:t>
      </w:r>
      <w:r w:rsidRPr="00716327">
        <w:t xml:space="preserve">-модели, используем доходности криптовалют для анализа (применим функцию </w:t>
      </w:r>
      <w:r w:rsidRPr="00716327">
        <w:rPr>
          <w:lang w:val="en-US"/>
        </w:rPr>
        <w:t>pct</w:t>
      </w:r>
      <w:r w:rsidRPr="00716327">
        <w:t>_</w:t>
      </w:r>
      <w:r w:rsidRPr="00716327">
        <w:rPr>
          <w:lang w:val="en-US"/>
        </w:rPr>
        <w:t>change</w:t>
      </w:r>
      <w:r w:rsidRPr="00716327">
        <w:t xml:space="preserve">() в </w:t>
      </w:r>
      <w:r w:rsidRPr="00716327">
        <w:rPr>
          <w:lang w:val="en-US"/>
        </w:rPr>
        <w:t>Python</w:t>
      </w:r>
      <w:r w:rsidRPr="00716327">
        <w:t xml:space="preserve"> к ценам криптовалют)</w:t>
      </w:r>
    </w:p>
    <w:p w14:paraId="7A4389C8" w14:textId="77777777" w:rsidR="00AF5125" w:rsidRPr="00716327" w:rsidRDefault="007862B5" w:rsidP="00AE0C23">
      <w:pPr>
        <w:pStyle w:val="a9"/>
        <w:numPr>
          <w:ilvl w:val="0"/>
          <w:numId w:val="22"/>
        </w:numPr>
        <w:ind w:firstLine="709"/>
        <w:jc w:val="both"/>
      </w:pPr>
      <w:r w:rsidRPr="00716327">
        <w:rPr>
          <w:b/>
        </w:rPr>
        <w:t>Тест на стационарность</w:t>
      </w:r>
      <w:r w:rsidRPr="00716327">
        <w:t xml:space="preserve">: </w:t>
      </w:r>
      <w:r w:rsidR="003E0656" w:rsidRPr="00716327">
        <w:t>Используем</w:t>
      </w:r>
      <w:r w:rsidRPr="00716327">
        <w:t xml:space="preserve"> теста Дики-</w:t>
      </w:r>
      <w:proofErr w:type="spellStart"/>
      <w:r w:rsidRPr="00716327">
        <w:t>Фуллера</w:t>
      </w:r>
      <w:proofErr w:type="spellEnd"/>
      <w:r w:rsidRPr="00716327">
        <w:t xml:space="preserve"> для проверки стационарности временных рядов</w:t>
      </w:r>
      <w:r w:rsidR="003E0656" w:rsidRPr="00716327">
        <w:t xml:space="preserve">. Для этого импортируем функцию </w:t>
      </w:r>
      <w:proofErr w:type="spellStart"/>
      <w:r w:rsidR="003E0656" w:rsidRPr="00716327">
        <w:rPr>
          <w:lang w:val="en-US"/>
        </w:rPr>
        <w:t>adfuller</w:t>
      </w:r>
      <w:proofErr w:type="spellEnd"/>
      <w:r w:rsidR="003E0656" w:rsidRPr="00716327">
        <w:t xml:space="preserve"> в </w:t>
      </w:r>
      <w:r w:rsidR="003E0656" w:rsidRPr="00716327">
        <w:rPr>
          <w:lang w:val="en-US"/>
        </w:rPr>
        <w:t>Python</w:t>
      </w:r>
      <w:r w:rsidR="003E0656" w:rsidRPr="00716327">
        <w:t xml:space="preserve"> и применим поочередно к каждому столбцу данных. Если </w:t>
      </w:r>
      <w:r w:rsidR="003E0656" w:rsidRPr="00716327">
        <w:rPr>
          <w:lang w:val="en-US"/>
        </w:rPr>
        <w:t>p</w:t>
      </w:r>
      <w:r w:rsidR="003E0656" w:rsidRPr="00716327">
        <w:t>_</w:t>
      </w:r>
      <w:r w:rsidR="003E0656" w:rsidRPr="00716327">
        <w:rPr>
          <w:lang w:val="en-US"/>
        </w:rPr>
        <w:t>value</w:t>
      </w:r>
      <w:r w:rsidR="003E0656" w:rsidRPr="00716327">
        <w:t xml:space="preserve">&lt;0.05 </w:t>
      </w:r>
      <w:r w:rsidR="003E0656" w:rsidRPr="00716327">
        <w:rPr>
          <w:lang w:val="en-US"/>
        </w:rPr>
        <w:sym w:font="Wingdings" w:char="F0E0"/>
      </w:r>
      <w:r w:rsidR="003E0656" w:rsidRPr="00716327">
        <w:t xml:space="preserve"> гипотеза о </w:t>
      </w:r>
      <w:proofErr w:type="spellStart"/>
      <w:r w:rsidR="003E0656" w:rsidRPr="00716327">
        <w:t>нестационарности</w:t>
      </w:r>
      <w:proofErr w:type="spellEnd"/>
      <w:r w:rsidR="003E0656" w:rsidRPr="00716327">
        <w:t xml:space="preserve"> отвергается на уровне 5% и ряд стационарен. После проверки получаем, что все ряды стационарны.</w:t>
      </w:r>
    </w:p>
    <w:p w14:paraId="0C09C31B" w14:textId="77777777" w:rsidR="00AF5125" w:rsidRPr="00716327" w:rsidRDefault="007862B5" w:rsidP="00E0797A">
      <w:pPr>
        <w:ind w:firstLine="709"/>
        <w:jc w:val="left"/>
        <w:rPr>
          <w:b/>
        </w:rPr>
      </w:pPr>
      <w:r w:rsidRPr="00716327">
        <w:rPr>
          <w:b/>
        </w:rPr>
        <w:t>Разделение данных</w:t>
      </w:r>
    </w:p>
    <w:p w14:paraId="6D8EA99D" w14:textId="77777777" w:rsidR="00AF5125" w:rsidRPr="00716327" w:rsidRDefault="007862B5" w:rsidP="00E0797A">
      <w:pPr>
        <w:ind w:firstLine="709"/>
        <w:rPr>
          <w:b/>
        </w:rPr>
      </w:pPr>
      <w:r w:rsidRPr="00716327">
        <w:rPr>
          <w:b/>
        </w:rPr>
        <w:t>Разделение на обучающую и тестовую выборки</w:t>
      </w:r>
      <w:r w:rsidRPr="00716327">
        <w:t>:</w:t>
      </w:r>
    </w:p>
    <w:p w14:paraId="150DDED4" w14:textId="77777777" w:rsidR="00AF5125" w:rsidRPr="00716327" w:rsidRDefault="007862B5" w:rsidP="00AE0C2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b/>
          <w:color w:val="000000"/>
        </w:rPr>
      </w:pPr>
      <w:r w:rsidRPr="00716327">
        <w:rPr>
          <w:color w:val="000000"/>
        </w:rPr>
        <w:t>Используется временное разбиение (</w:t>
      </w:r>
      <w:proofErr w:type="spellStart"/>
      <w:r w:rsidRPr="00716327">
        <w:rPr>
          <w:color w:val="000000"/>
        </w:rPr>
        <w:t>temporal_train_test_split</w:t>
      </w:r>
      <w:proofErr w:type="spellEnd"/>
      <w:r w:rsidRPr="00716327">
        <w:rPr>
          <w:color w:val="000000"/>
        </w:rPr>
        <w:t>) для обеспечения корректного разделения данных</w:t>
      </w:r>
    </w:p>
    <w:p w14:paraId="502A28FB" w14:textId="77777777" w:rsidR="00AF5125" w:rsidRPr="00716327" w:rsidRDefault="007862B5" w:rsidP="00AE0C23">
      <w:pPr>
        <w:pStyle w:val="a9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rPr>
          <w:color w:val="000000"/>
        </w:rPr>
        <w:t xml:space="preserve">80% выборки – </w:t>
      </w:r>
      <w:proofErr w:type="spellStart"/>
      <w:r w:rsidRPr="00716327">
        <w:rPr>
          <w:color w:val="000000"/>
        </w:rPr>
        <w:t>train</w:t>
      </w:r>
      <w:proofErr w:type="spellEnd"/>
      <w:r w:rsidRPr="00716327">
        <w:rPr>
          <w:color w:val="000000"/>
        </w:rPr>
        <w:t xml:space="preserve">, 20% - </w:t>
      </w:r>
      <w:proofErr w:type="spellStart"/>
      <w:r w:rsidRPr="00716327">
        <w:rPr>
          <w:color w:val="000000"/>
        </w:rPr>
        <w:t>test</w:t>
      </w:r>
      <w:proofErr w:type="spellEnd"/>
    </w:p>
    <w:p w14:paraId="7C730756" w14:textId="77777777" w:rsidR="00AF5125" w:rsidRPr="00716327" w:rsidRDefault="00AF5125" w:rsidP="00AE0C23">
      <w:pPr>
        <w:ind w:firstLine="709"/>
        <w:jc w:val="both"/>
      </w:pPr>
    </w:p>
    <w:p w14:paraId="63ED6C7F" w14:textId="228DBB40" w:rsidR="003E0656" w:rsidRPr="00716327" w:rsidRDefault="007862B5" w:rsidP="00AE0C23">
      <w:pPr>
        <w:pStyle w:val="a"/>
        <w:numPr>
          <w:ilvl w:val="1"/>
          <w:numId w:val="41"/>
        </w:numPr>
        <w:jc w:val="both"/>
      </w:pPr>
      <w:bookmarkStart w:id="12" w:name="_Toc169431961"/>
      <w:r w:rsidRPr="00716327">
        <w:t>Обучение и настройка моделей</w:t>
      </w:r>
      <w:bookmarkEnd w:id="12"/>
    </w:p>
    <w:p w14:paraId="26682086" w14:textId="77777777" w:rsidR="003E0656" w:rsidRPr="00716327" w:rsidRDefault="003E0656" w:rsidP="00E0797A">
      <w:pPr>
        <w:ind w:firstLine="709"/>
        <w:jc w:val="both"/>
      </w:pPr>
      <w:r w:rsidRPr="00716327">
        <w:t>Рассмотрим матрицу корреляций криптовалют:</w:t>
      </w:r>
    </w:p>
    <w:p w14:paraId="03B48D19" w14:textId="77777777" w:rsidR="003E0656" w:rsidRPr="00716327" w:rsidRDefault="003E0656" w:rsidP="00E0797A">
      <w:pPr>
        <w:ind w:firstLine="709"/>
        <w:jc w:val="both"/>
      </w:pPr>
      <w:r w:rsidRPr="00716327">
        <w:rPr>
          <w:noProof/>
        </w:rPr>
        <w:lastRenderedPageBreak/>
        <w:drawing>
          <wp:inline distT="0" distB="0" distL="0" distR="0" wp14:anchorId="11843B7E" wp14:editId="18EB005B">
            <wp:extent cx="4838700" cy="43193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трица корреляций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418" cy="43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B872" w14:textId="77777777" w:rsidR="00BF08F2" w:rsidRPr="00AE0C23" w:rsidRDefault="00BF08F2" w:rsidP="00AE0C23">
      <w:pPr>
        <w:ind w:firstLine="709"/>
        <w:rPr>
          <w:i/>
          <w:iCs/>
        </w:rPr>
      </w:pPr>
      <w:r w:rsidRPr="00AE0C23">
        <w:rPr>
          <w:i/>
          <w:iCs/>
        </w:rPr>
        <w:t>Рис. 1 Матрица корреляций криптовалют</w:t>
      </w:r>
    </w:p>
    <w:p w14:paraId="4AD1C860" w14:textId="77777777" w:rsidR="00BF08F2" w:rsidRPr="00716327" w:rsidRDefault="00BF08F2" w:rsidP="00E0797A">
      <w:pPr>
        <w:ind w:firstLine="709"/>
        <w:jc w:val="both"/>
      </w:pPr>
    </w:p>
    <w:p w14:paraId="6D00F858" w14:textId="77777777" w:rsidR="003E0656" w:rsidRPr="00716327" w:rsidRDefault="003E0656" w:rsidP="00F4017E">
      <w:pPr>
        <w:jc w:val="both"/>
      </w:pPr>
      <w:r w:rsidRPr="00716327">
        <w:t>Видно, что у всех криптовалют достаточно высокая корреляция между собой</w:t>
      </w:r>
      <w:r w:rsidR="00BF08F2" w:rsidRPr="00716327">
        <w:t xml:space="preserve"> –&gt; ряды сильно влияют не только на себя, но и друг на друга</w:t>
      </w:r>
      <w:r w:rsidRPr="00716327">
        <w:t xml:space="preserve">, а значит </w:t>
      </w:r>
      <w:r w:rsidR="00BF08F2" w:rsidRPr="00716327">
        <w:t>отдельный ряд</w:t>
      </w:r>
      <w:r w:rsidRPr="00716327">
        <w:t xml:space="preserve"> удобнее предсказывать, основываясь на прошлых значениях других рядов. Посмотрим теперь на автокорреляции цен криптовалют:</w:t>
      </w:r>
    </w:p>
    <w:p w14:paraId="27FC9AEA" w14:textId="07F5345A" w:rsidR="00BF08F2" w:rsidRPr="00716327" w:rsidRDefault="003E0656" w:rsidP="009E5448">
      <w:r w:rsidRPr="00716327">
        <w:rPr>
          <w:noProof/>
        </w:rPr>
        <w:lastRenderedPageBreak/>
        <w:drawing>
          <wp:inline distT="0" distB="0" distL="0" distR="0" wp14:anchorId="0A7963A6" wp14:editId="5D8A74ED">
            <wp:extent cx="5931258" cy="3971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корреляция биткоин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25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C04D" w14:textId="77777777" w:rsidR="003E0656" w:rsidRPr="00716327" w:rsidRDefault="003E0656" w:rsidP="00F4017E">
      <w:r w:rsidRPr="00716327">
        <w:rPr>
          <w:noProof/>
        </w:rPr>
        <w:drawing>
          <wp:inline distT="0" distB="0" distL="0" distR="0" wp14:anchorId="4356064E" wp14:editId="563CC7C2">
            <wp:extent cx="5848350" cy="39164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корреляция линк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3" cy="39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13C7" w14:textId="77777777" w:rsidR="00BF08F2" w:rsidRPr="00AE0C23" w:rsidRDefault="00BF08F2" w:rsidP="00F4017E">
      <w:pPr>
        <w:rPr>
          <w:i/>
          <w:iCs/>
        </w:rPr>
      </w:pPr>
      <w:r w:rsidRPr="00AE0C23">
        <w:rPr>
          <w:i/>
          <w:iCs/>
        </w:rPr>
        <w:t xml:space="preserve">Рис. 2-3 Автокорреляции </w:t>
      </w:r>
      <w:proofErr w:type="spellStart"/>
      <w:r w:rsidRPr="00AE0C23">
        <w:rPr>
          <w:i/>
          <w:iCs/>
          <w:lang w:val="en-US"/>
        </w:rPr>
        <w:t>Bincoin</w:t>
      </w:r>
      <w:proofErr w:type="spellEnd"/>
      <w:r w:rsidRPr="00AE0C23">
        <w:rPr>
          <w:i/>
          <w:iCs/>
        </w:rPr>
        <w:t xml:space="preserve"> (1) и </w:t>
      </w:r>
      <w:r w:rsidRPr="00AE0C23">
        <w:rPr>
          <w:i/>
          <w:iCs/>
          <w:lang w:val="en-US"/>
        </w:rPr>
        <w:t>Link</w:t>
      </w:r>
      <w:r w:rsidRPr="00AE0C23">
        <w:rPr>
          <w:i/>
          <w:iCs/>
        </w:rPr>
        <w:t xml:space="preserve"> (2)</w:t>
      </w:r>
    </w:p>
    <w:p w14:paraId="73308FE8" w14:textId="77777777" w:rsidR="00BF08F2" w:rsidRPr="00E0797A" w:rsidRDefault="00BF08F2" w:rsidP="00E0797A">
      <w:pPr>
        <w:ind w:firstLine="709"/>
      </w:pPr>
    </w:p>
    <w:p w14:paraId="290DB696" w14:textId="77777777" w:rsidR="003E0656" w:rsidRPr="00716327" w:rsidRDefault="003E0656" w:rsidP="00E0797A">
      <w:pPr>
        <w:ind w:firstLine="709"/>
        <w:jc w:val="both"/>
      </w:pPr>
      <w:r w:rsidRPr="00716327">
        <w:lastRenderedPageBreak/>
        <w:t xml:space="preserve">Как видно из графиков, выбор </w:t>
      </w:r>
      <w:r w:rsidRPr="00716327">
        <w:rPr>
          <w:lang w:val="en-US"/>
        </w:rPr>
        <w:t>VAR</w:t>
      </w:r>
      <w:r w:rsidRPr="00716327">
        <w:t xml:space="preserve"> модели вполне обоснован, т.к. </w:t>
      </w:r>
      <w:r w:rsidR="00BF08F2" w:rsidRPr="00716327">
        <w:t xml:space="preserve">помимо взаимного влияния </w:t>
      </w:r>
      <w:r w:rsidRPr="00716327">
        <w:t xml:space="preserve">присутствует </w:t>
      </w:r>
      <w:r w:rsidR="00BF08F2" w:rsidRPr="00716327">
        <w:t>автокорреляционный эффект</w:t>
      </w:r>
      <w:r w:rsidRPr="00716327">
        <w:t xml:space="preserve"> </w:t>
      </w:r>
      <w:r w:rsidR="00BF08F2" w:rsidRPr="00716327">
        <w:t>во временных</w:t>
      </w:r>
      <w:r w:rsidRPr="00716327">
        <w:t xml:space="preserve"> рядах</w:t>
      </w:r>
    </w:p>
    <w:p w14:paraId="0E226359" w14:textId="77777777" w:rsidR="00AF5125" w:rsidRPr="00716327" w:rsidRDefault="007862B5" w:rsidP="00E0797A">
      <w:pPr>
        <w:ind w:firstLine="709"/>
        <w:rPr>
          <w:b/>
        </w:rPr>
      </w:pPr>
      <w:r w:rsidRPr="00716327">
        <w:rPr>
          <w:b/>
        </w:rPr>
        <w:t>VAR модель</w:t>
      </w:r>
    </w:p>
    <w:p w14:paraId="584A126A" w14:textId="77777777" w:rsidR="00AF5125" w:rsidRPr="00716327" w:rsidRDefault="007862B5" w:rsidP="00AE0C23">
      <w:pPr>
        <w:numPr>
          <w:ilvl w:val="0"/>
          <w:numId w:val="7"/>
        </w:numPr>
        <w:ind w:firstLine="709"/>
        <w:jc w:val="both"/>
      </w:pPr>
      <w:r w:rsidRPr="00716327">
        <w:rPr>
          <w:b/>
        </w:rPr>
        <w:t>Определение порядка модели</w:t>
      </w:r>
      <w:r w:rsidRPr="00716327">
        <w:t xml:space="preserve">: используется </w:t>
      </w:r>
      <w:r w:rsidR="00BF08F2" w:rsidRPr="00716327">
        <w:t xml:space="preserve">критерий </w:t>
      </w:r>
      <w:proofErr w:type="spellStart"/>
      <w:r w:rsidR="00BF08F2" w:rsidRPr="00716327">
        <w:t>Акаике</w:t>
      </w:r>
      <w:proofErr w:type="spellEnd"/>
      <w:r w:rsidR="00BF08F2" w:rsidRPr="00716327">
        <w:t xml:space="preserve"> ‘</w:t>
      </w:r>
      <w:proofErr w:type="spellStart"/>
      <w:r w:rsidR="00BF08F2" w:rsidRPr="00716327">
        <w:rPr>
          <w:lang w:val="en-US"/>
        </w:rPr>
        <w:t>aic</w:t>
      </w:r>
      <w:proofErr w:type="spellEnd"/>
      <w:r w:rsidR="00BF08F2" w:rsidRPr="00716327">
        <w:t>’</w:t>
      </w:r>
      <w:r w:rsidRPr="00716327">
        <w:t xml:space="preserve"> для определения оптимального порядка модели VAR.</w:t>
      </w:r>
    </w:p>
    <w:p w14:paraId="2CB1587B" w14:textId="77777777" w:rsidR="00AF5125" w:rsidRPr="00716327" w:rsidRDefault="007862B5" w:rsidP="00AE0C2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rPr>
          <w:b/>
          <w:color w:val="000000"/>
        </w:rPr>
        <w:t>Обучение модели</w:t>
      </w:r>
      <w:r w:rsidRPr="00716327">
        <w:rPr>
          <w:color w:val="000000"/>
        </w:rPr>
        <w:t xml:space="preserve">: VAR модель обучается на </w:t>
      </w:r>
      <w:proofErr w:type="spellStart"/>
      <w:r w:rsidRPr="00716327">
        <w:rPr>
          <w:color w:val="000000"/>
        </w:rPr>
        <w:t>train</w:t>
      </w:r>
      <w:proofErr w:type="spellEnd"/>
      <w:r w:rsidRPr="00716327">
        <w:rPr>
          <w:color w:val="000000"/>
        </w:rPr>
        <w:t xml:space="preserve"> выборке</w:t>
      </w:r>
      <w:r w:rsidR="00BF08F2" w:rsidRPr="00716327">
        <w:rPr>
          <w:color w:val="000000"/>
        </w:rPr>
        <w:t xml:space="preserve"> из соединенных </w:t>
      </w:r>
      <w:proofErr w:type="spellStart"/>
      <w:r w:rsidR="00BF08F2" w:rsidRPr="00716327">
        <w:rPr>
          <w:color w:val="000000"/>
        </w:rPr>
        <w:t>датафреймов</w:t>
      </w:r>
      <w:proofErr w:type="spellEnd"/>
      <w:r w:rsidR="00BF08F2" w:rsidRPr="00716327">
        <w:rPr>
          <w:color w:val="000000"/>
        </w:rPr>
        <w:t xml:space="preserve"> доходностей и дополнительных признаков для прогнозирования</w:t>
      </w:r>
    </w:p>
    <w:p w14:paraId="2A9C36B5" w14:textId="77777777" w:rsidR="00AF5125" w:rsidRPr="00716327" w:rsidRDefault="00AF5125" w:rsidP="00E0797A">
      <w:pPr>
        <w:ind w:firstLine="709"/>
        <w:jc w:val="left"/>
      </w:pPr>
    </w:p>
    <w:p w14:paraId="45EB974B" w14:textId="77777777" w:rsidR="00AF5125" w:rsidRPr="00716327" w:rsidRDefault="007862B5" w:rsidP="00E0797A">
      <w:pPr>
        <w:ind w:firstLine="709"/>
        <w:rPr>
          <w:b/>
        </w:rPr>
      </w:pPr>
      <w:r w:rsidRPr="00716327">
        <w:rPr>
          <w:b/>
        </w:rPr>
        <w:t xml:space="preserve">Градиентный </w:t>
      </w:r>
      <w:proofErr w:type="spellStart"/>
      <w:r w:rsidRPr="00716327">
        <w:rPr>
          <w:b/>
        </w:rPr>
        <w:t>бустинг</w:t>
      </w:r>
      <w:proofErr w:type="spellEnd"/>
    </w:p>
    <w:p w14:paraId="7A17F468" w14:textId="77777777" w:rsidR="00AF5125" w:rsidRPr="00716327" w:rsidRDefault="007862B5" w:rsidP="00AE0C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rPr>
          <w:b/>
          <w:color w:val="000000"/>
        </w:rPr>
        <w:t>Выбор модели</w:t>
      </w:r>
      <w:r w:rsidRPr="00716327">
        <w:rPr>
          <w:color w:val="000000"/>
        </w:rPr>
        <w:t xml:space="preserve">: используется библиотека </w:t>
      </w:r>
      <w:proofErr w:type="spellStart"/>
      <w:r w:rsidRPr="00716327">
        <w:rPr>
          <w:color w:val="000000"/>
        </w:rPr>
        <w:t>XGBoost</w:t>
      </w:r>
      <w:proofErr w:type="spellEnd"/>
      <w:r w:rsidRPr="00716327">
        <w:rPr>
          <w:color w:val="000000"/>
        </w:rPr>
        <w:t xml:space="preserve"> (</w:t>
      </w:r>
      <w:proofErr w:type="spellStart"/>
      <w:r w:rsidRPr="00716327">
        <w:rPr>
          <w:color w:val="000000"/>
        </w:rPr>
        <w:t>XGBRegressor</w:t>
      </w:r>
      <w:proofErr w:type="spellEnd"/>
      <w:r w:rsidRPr="00716327">
        <w:rPr>
          <w:color w:val="000000"/>
        </w:rPr>
        <w:t>)</w:t>
      </w:r>
    </w:p>
    <w:p w14:paraId="040823A9" w14:textId="77777777" w:rsidR="00AF5125" w:rsidRPr="00716327" w:rsidRDefault="007862B5" w:rsidP="00AE0C2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proofErr w:type="spellStart"/>
      <w:r w:rsidRPr="00716327">
        <w:rPr>
          <w:b/>
          <w:color w:val="000000"/>
        </w:rPr>
        <w:t>Гиперпараметры</w:t>
      </w:r>
      <w:proofErr w:type="spellEnd"/>
      <w:r w:rsidRPr="00716327">
        <w:rPr>
          <w:color w:val="000000"/>
        </w:rPr>
        <w:t>:</w:t>
      </w:r>
      <w:r w:rsidR="00BF08F2" w:rsidRPr="00716327">
        <w:rPr>
          <w:color w:val="000000"/>
        </w:rPr>
        <w:t xml:space="preserve"> поскольку стандартные параметры библиотеки работают достаточно хорошо для большинства задач, и мы имеем дело с небольшим объемом данных, дополнительная настройка параметров скорее всего не принесет модели значимых изменений, поэтому будем использовать параметры по умолчанию</w:t>
      </w:r>
    </w:p>
    <w:p w14:paraId="474CB0D5" w14:textId="77777777" w:rsidR="00BF08F2" w:rsidRPr="00716327" w:rsidRDefault="00BF08F2" w:rsidP="00E0797A">
      <w:pPr>
        <w:pBdr>
          <w:top w:val="nil"/>
          <w:left w:val="nil"/>
          <w:bottom w:val="nil"/>
          <w:right w:val="nil"/>
          <w:between w:val="nil"/>
        </w:pBdr>
        <w:ind w:left="360" w:firstLine="709"/>
        <w:rPr>
          <w:color w:val="000000"/>
        </w:rPr>
      </w:pPr>
    </w:p>
    <w:p w14:paraId="6428BC2F" w14:textId="38B70DDC" w:rsidR="00AF5125" w:rsidRPr="00716327" w:rsidRDefault="007862B5" w:rsidP="00AE0C23">
      <w:pPr>
        <w:pStyle w:val="a"/>
        <w:numPr>
          <w:ilvl w:val="1"/>
          <w:numId w:val="41"/>
        </w:numPr>
        <w:jc w:val="both"/>
      </w:pPr>
      <w:bookmarkStart w:id="13" w:name="_Toc169431962"/>
      <w:r w:rsidRPr="00716327">
        <w:t>Прогнозирование</w:t>
      </w:r>
      <w:bookmarkEnd w:id="13"/>
    </w:p>
    <w:p w14:paraId="09C84AFE" w14:textId="77777777" w:rsidR="00AF5125" w:rsidRPr="00716327" w:rsidRDefault="007862B5" w:rsidP="00AE0C23">
      <w:pPr>
        <w:numPr>
          <w:ilvl w:val="0"/>
          <w:numId w:val="9"/>
        </w:numPr>
        <w:ind w:firstLine="709"/>
        <w:jc w:val="both"/>
      </w:pPr>
      <w:r w:rsidRPr="00716327">
        <w:rPr>
          <w:b/>
        </w:rPr>
        <w:t>VAR модель</w:t>
      </w:r>
      <w:r w:rsidRPr="00716327">
        <w:t>:</w:t>
      </w:r>
    </w:p>
    <w:p w14:paraId="63F1A5AC" w14:textId="77777777" w:rsidR="00AF5125" w:rsidRPr="00716327" w:rsidRDefault="007862B5" w:rsidP="00AE0C23">
      <w:pPr>
        <w:pStyle w:val="a9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rPr>
          <w:color w:val="000000"/>
        </w:rPr>
        <w:t>Прогнозирование на тестовой выборке с использованием обуч</w:t>
      </w:r>
      <w:r w:rsidR="00BF08F2" w:rsidRPr="00716327">
        <w:rPr>
          <w:color w:val="000000"/>
        </w:rPr>
        <w:t xml:space="preserve">енной VAR модели на данных полного </w:t>
      </w:r>
      <w:proofErr w:type="spellStart"/>
      <w:r w:rsidR="00BF08F2" w:rsidRPr="00716327">
        <w:rPr>
          <w:color w:val="000000"/>
        </w:rPr>
        <w:t>датасета</w:t>
      </w:r>
      <w:proofErr w:type="spellEnd"/>
      <w:r w:rsidR="006F3B6A" w:rsidRPr="00716327">
        <w:rPr>
          <w:color w:val="000000"/>
        </w:rPr>
        <w:t>, основываясь</w:t>
      </w:r>
      <w:r w:rsidR="00BF08F2" w:rsidRPr="00716327">
        <w:rPr>
          <w:color w:val="000000"/>
        </w:rPr>
        <w:t xml:space="preserve"> на </w:t>
      </w:r>
      <w:r w:rsidR="00BF08F2" w:rsidRPr="00716327">
        <w:rPr>
          <w:color w:val="000000"/>
          <w:lang w:val="en-US"/>
        </w:rPr>
        <w:t>k</w:t>
      </w:r>
      <w:r w:rsidR="00BF08F2" w:rsidRPr="00716327">
        <w:rPr>
          <w:color w:val="000000"/>
        </w:rPr>
        <w:t>_</w:t>
      </w:r>
      <w:proofErr w:type="spellStart"/>
      <w:r w:rsidR="00BF08F2" w:rsidRPr="00716327">
        <w:rPr>
          <w:color w:val="000000"/>
          <w:lang w:val="en-US"/>
        </w:rPr>
        <w:t>ar</w:t>
      </w:r>
      <w:proofErr w:type="spellEnd"/>
      <w:r w:rsidR="00BF08F2" w:rsidRPr="00716327">
        <w:rPr>
          <w:color w:val="000000"/>
        </w:rPr>
        <w:t xml:space="preserve"> (подобранное моделью число лагов)</w:t>
      </w:r>
      <w:r w:rsidR="006F3B6A" w:rsidRPr="00716327">
        <w:rPr>
          <w:color w:val="000000"/>
        </w:rPr>
        <w:t xml:space="preserve"> прошлых значений</w:t>
      </w:r>
    </w:p>
    <w:p w14:paraId="486DA88D" w14:textId="77777777" w:rsidR="00AF5125" w:rsidRPr="00716327" w:rsidRDefault="007862B5" w:rsidP="00AE0C2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rPr>
          <w:b/>
          <w:color w:val="000000"/>
        </w:rPr>
        <w:t xml:space="preserve">Градиентный </w:t>
      </w:r>
      <w:proofErr w:type="spellStart"/>
      <w:r w:rsidRPr="00716327">
        <w:rPr>
          <w:b/>
          <w:color w:val="000000"/>
        </w:rPr>
        <w:t>бустинг</w:t>
      </w:r>
      <w:proofErr w:type="spellEnd"/>
      <w:r w:rsidRPr="00716327">
        <w:rPr>
          <w:color w:val="000000"/>
        </w:rPr>
        <w:t>:</w:t>
      </w:r>
    </w:p>
    <w:p w14:paraId="31E806BC" w14:textId="77777777" w:rsidR="00F37652" w:rsidRPr="00716327" w:rsidRDefault="007862B5" w:rsidP="00AE0C23">
      <w:pPr>
        <w:pStyle w:val="a9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</w:rPr>
      </w:pPr>
      <w:r w:rsidRPr="00716327">
        <w:rPr>
          <w:color w:val="000000"/>
        </w:rPr>
        <w:t>Прогнозирование на тестовой выборке с использованием обученн</w:t>
      </w:r>
      <w:r w:rsidR="006F3B6A" w:rsidRPr="00716327">
        <w:rPr>
          <w:color w:val="000000"/>
        </w:rPr>
        <w:t xml:space="preserve">ой модели градиентного </w:t>
      </w:r>
      <w:proofErr w:type="spellStart"/>
      <w:r w:rsidR="006F3B6A" w:rsidRPr="00716327">
        <w:rPr>
          <w:color w:val="000000"/>
        </w:rPr>
        <w:t>бустинга</w:t>
      </w:r>
      <w:proofErr w:type="spellEnd"/>
    </w:p>
    <w:p w14:paraId="2D572826" w14:textId="028B6CC2" w:rsidR="00AF5125" w:rsidRPr="00AE0C23" w:rsidRDefault="007862B5" w:rsidP="00F4017E">
      <w:pPr>
        <w:pStyle w:val="af2"/>
        <w:ind w:left="0" w:firstLine="0"/>
        <w:rPr>
          <w:b/>
          <w:bCs/>
        </w:rPr>
      </w:pPr>
      <w:bookmarkStart w:id="14" w:name="_Toc169431963"/>
      <w:r w:rsidRPr="00AE0C23">
        <w:rPr>
          <w:b/>
          <w:bCs/>
        </w:rPr>
        <w:lastRenderedPageBreak/>
        <w:t>ИТОГИ И ВЫВОДЫ</w:t>
      </w:r>
      <w:bookmarkEnd w:id="14"/>
    </w:p>
    <w:p w14:paraId="03AC0915" w14:textId="77777777" w:rsidR="00F37652" w:rsidRPr="00716327" w:rsidRDefault="00F37652" w:rsidP="00856D66">
      <w:r w:rsidRPr="00716327">
        <w:rPr>
          <w:noProof/>
        </w:rPr>
        <w:drawing>
          <wp:inline distT="0" distB="0" distL="0" distR="0" wp14:anchorId="74C84D1E" wp14:editId="43436A77">
            <wp:extent cx="4705350" cy="3741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C прогноз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435" cy="37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24D8" w14:textId="77777777" w:rsidR="00F37652" w:rsidRPr="00716327" w:rsidRDefault="00F37652" w:rsidP="00856D66">
      <w:r w:rsidRPr="00716327">
        <w:rPr>
          <w:noProof/>
        </w:rPr>
        <w:drawing>
          <wp:inline distT="0" distB="0" distL="0" distR="0" wp14:anchorId="0C5826BC" wp14:editId="2CD2A30F">
            <wp:extent cx="4705350" cy="3603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фир прогноз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776" cy="36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7D7" w14:textId="77777777" w:rsidR="00F37652" w:rsidRPr="00AE0C23" w:rsidRDefault="00F37652" w:rsidP="00856D66">
      <w:pPr>
        <w:rPr>
          <w:i/>
          <w:iCs/>
        </w:rPr>
      </w:pPr>
      <w:r w:rsidRPr="00AE0C23">
        <w:rPr>
          <w:i/>
          <w:iCs/>
        </w:rPr>
        <w:t xml:space="preserve">Рис. 4-5 Предсказанные значения </w:t>
      </w:r>
      <w:r w:rsidRPr="00AE0C23">
        <w:rPr>
          <w:i/>
          <w:iCs/>
          <w:lang w:val="en-US"/>
        </w:rPr>
        <w:t>ETH</w:t>
      </w:r>
      <w:r w:rsidRPr="00AE0C23">
        <w:rPr>
          <w:i/>
          <w:iCs/>
        </w:rPr>
        <w:t xml:space="preserve"> (1) и </w:t>
      </w:r>
      <w:r w:rsidRPr="00AE0C23">
        <w:rPr>
          <w:i/>
          <w:iCs/>
          <w:lang w:val="en-US"/>
        </w:rPr>
        <w:t>ETC</w:t>
      </w:r>
      <w:r w:rsidRPr="00AE0C23">
        <w:rPr>
          <w:i/>
          <w:iCs/>
        </w:rPr>
        <w:t xml:space="preserve"> (2)</w:t>
      </w:r>
    </w:p>
    <w:p w14:paraId="73D9593B" w14:textId="77777777" w:rsidR="00F37652" w:rsidRPr="00716327" w:rsidRDefault="00F37652" w:rsidP="00AE0C23">
      <w:pPr>
        <w:ind w:firstLine="709"/>
        <w:jc w:val="both"/>
      </w:pPr>
      <w:r w:rsidRPr="00716327">
        <w:t xml:space="preserve">Как метрику качества будем использовать </w:t>
      </w:r>
      <w:r w:rsidRPr="00716327">
        <w:rPr>
          <w:lang w:val="en-US"/>
        </w:rPr>
        <w:t>WAPE</w:t>
      </w:r>
      <w:r w:rsidRPr="00716327">
        <w:t xml:space="preserve"> – </w:t>
      </w:r>
      <w:r w:rsidRPr="00716327">
        <w:rPr>
          <w:lang w:val="en-US"/>
        </w:rPr>
        <w:t>Weighted</w:t>
      </w:r>
      <w:r w:rsidRPr="00716327">
        <w:t xml:space="preserve"> </w:t>
      </w:r>
      <w:r w:rsidRPr="00716327">
        <w:rPr>
          <w:lang w:val="en-US"/>
        </w:rPr>
        <w:t>Average</w:t>
      </w:r>
      <w:r w:rsidRPr="00716327">
        <w:t xml:space="preserve"> </w:t>
      </w:r>
      <w:r w:rsidRPr="00716327">
        <w:rPr>
          <w:lang w:val="en-US"/>
        </w:rPr>
        <w:t>Percentage</w:t>
      </w:r>
      <w:r w:rsidRPr="00716327">
        <w:t xml:space="preserve"> </w:t>
      </w:r>
      <w:r w:rsidRPr="00716327">
        <w:rPr>
          <w:lang w:val="en-US"/>
        </w:rPr>
        <w:t>Error</w:t>
      </w:r>
      <w:r w:rsidRPr="00716327">
        <w:t xml:space="preserve">. Рассчитываем ее как сумму модулей разности между истиной и прогнозом, разделенную на сумму истинных значений. </w:t>
      </w:r>
    </w:p>
    <w:p w14:paraId="74411C60" w14:textId="77777777" w:rsidR="00F37652" w:rsidRPr="00716327" w:rsidRDefault="00F37652" w:rsidP="00AE0C23">
      <w:pPr>
        <w:ind w:firstLine="709"/>
        <w:jc w:val="both"/>
      </w:pPr>
      <w:r w:rsidRPr="00716327">
        <w:lastRenderedPageBreak/>
        <w:t>В итоге получаем:</w:t>
      </w:r>
    </w:p>
    <w:p w14:paraId="00EA771B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</w:rPr>
      </w:pPr>
      <w:r w:rsidRPr="00716327">
        <w:rPr>
          <w:color w:val="212121"/>
        </w:rPr>
        <w:t>(</w:t>
      </w:r>
      <w:r w:rsidRPr="00716327">
        <w:rPr>
          <w:color w:val="212121"/>
          <w:lang w:val="en-US"/>
        </w:rPr>
        <w:t>BTC</w:t>
      </w:r>
      <w:r w:rsidRPr="00716327">
        <w:rPr>
          <w:color w:val="212121"/>
        </w:rPr>
        <w:t>-</w:t>
      </w:r>
      <w:r w:rsidRPr="00716327">
        <w:rPr>
          <w:color w:val="212121"/>
          <w:lang w:val="en-US"/>
        </w:rPr>
        <w:t>USD</w:t>
      </w:r>
      <w:r w:rsidRPr="00716327">
        <w:rPr>
          <w:color w:val="212121"/>
        </w:rPr>
        <w:t xml:space="preserve">      3.260775</w:t>
      </w:r>
    </w:p>
    <w:p w14:paraId="3DE7ED66" w14:textId="77777777" w:rsidR="00F37652" w:rsidRPr="00F4017E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</w:rPr>
        <w:t xml:space="preserve"> </w:t>
      </w:r>
      <w:r w:rsidRPr="00716327">
        <w:rPr>
          <w:color w:val="212121"/>
          <w:lang w:val="en-US"/>
        </w:rPr>
        <w:t>ETH</w:t>
      </w:r>
      <w:r w:rsidRPr="00F4017E">
        <w:rPr>
          <w:color w:val="212121"/>
          <w:lang w:val="en-US"/>
        </w:rPr>
        <w:t>-</w:t>
      </w:r>
      <w:r w:rsidRPr="00716327">
        <w:rPr>
          <w:color w:val="212121"/>
          <w:lang w:val="en-US"/>
        </w:rPr>
        <w:t>USD</w:t>
      </w:r>
      <w:r w:rsidRPr="00F4017E">
        <w:rPr>
          <w:color w:val="212121"/>
          <w:lang w:val="en-US"/>
        </w:rPr>
        <w:t xml:space="preserve">      6.105641</w:t>
      </w:r>
    </w:p>
    <w:p w14:paraId="058B2A71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F4017E">
        <w:rPr>
          <w:color w:val="212121"/>
          <w:lang w:val="en-US"/>
        </w:rPr>
        <w:t xml:space="preserve"> </w:t>
      </w:r>
      <w:r w:rsidRPr="00716327">
        <w:rPr>
          <w:color w:val="212121"/>
          <w:lang w:val="en-US"/>
        </w:rPr>
        <w:t>ETC-USD     18.339821</w:t>
      </w:r>
    </w:p>
    <w:p w14:paraId="46E7DB76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TRX-USD      8.102571</w:t>
      </w:r>
    </w:p>
    <w:p w14:paraId="47DB105D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LINK-USD     7.103529</w:t>
      </w:r>
    </w:p>
    <w:p w14:paraId="3A0F991A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BNB-USD     15.223546</w:t>
      </w:r>
    </w:p>
    <w:p w14:paraId="037141B5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</w:t>
      </w:r>
      <w:proofErr w:type="spellStart"/>
      <w:r w:rsidRPr="00716327">
        <w:rPr>
          <w:color w:val="212121"/>
          <w:lang w:val="en-US"/>
        </w:rPr>
        <w:t>dtype</w:t>
      </w:r>
      <w:proofErr w:type="spellEnd"/>
      <w:r w:rsidRPr="00716327">
        <w:rPr>
          <w:color w:val="212121"/>
          <w:lang w:val="en-US"/>
        </w:rPr>
        <w:t xml:space="preserve">: float64) – </w:t>
      </w:r>
      <w:r w:rsidRPr="00716327">
        <w:rPr>
          <w:color w:val="212121"/>
        </w:rPr>
        <w:t>для</w:t>
      </w:r>
      <w:r w:rsidRPr="00716327">
        <w:rPr>
          <w:color w:val="212121"/>
          <w:lang w:val="en-US"/>
        </w:rPr>
        <w:t xml:space="preserve"> VAR-</w:t>
      </w:r>
      <w:r w:rsidRPr="00716327">
        <w:rPr>
          <w:color w:val="212121"/>
        </w:rPr>
        <w:t>модели</w:t>
      </w:r>
    </w:p>
    <w:p w14:paraId="2AF26644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</w:p>
    <w:p w14:paraId="304A0A4F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>(BTC-USD      3.762925</w:t>
      </w:r>
    </w:p>
    <w:p w14:paraId="237A36BE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ETH-USD      4.110487</w:t>
      </w:r>
    </w:p>
    <w:p w14:paraId="2292D9C9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ETC-USD     18.008913</w:t>
      </w:r>
    </w:p>
    <w:p w14:paraId="76B9C7C9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TRX-USD      6.464702</w:t>
      </w:r>
    </w:p>
    <w:p w14:paraId="50326D12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LINK-USD     5.233802</w:t>
      </w:r>
    </w:p>
    <w:p w14:paraId="398F198A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  <w:lang w:val="en-US"/>
        </w:rPr>
      </w:pPr>
      <w:r w:rsidRPr="00716327">
        <w:rPr>
          <w:color w:val="212121"/>
          <w:lang w:val="en-US"/>
        </w:rPr>
        <w:t xml:space="preserve"> BNB-USD      6.360829</w:t>
      </w:r>
    </w:p>
    <w:p w14:paraId="6EBB284F" w14:textId="3C8B1C11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</w:rPr>
      </w:pPr>
      <w:r w:rsidRPr="00716327">
        <w:rPr>
          <w:color w:val="212121"/>
          <w:lang w:val="en-US"/>
        </w:rPr>
        <w:t xml:space="preserve"> </w:t>
      </w:r>
      <w:proofErr w:type="spellStart"/>
      <w:r w:rsidRPr="00716327">
        <w:rPr>
          <w:color w:val="212121"/>
        </w:rPr>
        <w:t>dtype</w:t>
      </w:r>
      <w:proofErr w:type="spellEnd"/>
      <w:r w:rsidRPr="00716327">
        <w:rPr>
          <w:color w:val="212121"/>
        </w:rPr>
        <w:t xml:space="preserve">: float64) – для градиентного </w:t>
      </w:r>
      <w:proofErr w:type="spellStart"/>
      <w:r w:rsidRPr="00716327">
        <w:rPr>
          <w:color w:val="212121"/>
        </w:rPr>
        <w:t>бустинга</w:t>
      </w:r>
      <w:proofErr w:type="spellEnd"/>
    </w:p>
    <w:p w14:paraId="1D063E76" w14:textId="77777777" w:rsidR="00F37652" w:rsidRPr="00716327" w:rsidRDefault="00F37652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</w:rPr>
      </w:pPr>
      <w:r w:rsidRPr="00716327">
        <w:rPr>
          <w:color w:val="212121"/>
          <w:lang w:val="en-US"/>
        </w:rPr>
        <w:t>VAR</w:t>
      </w:r>
      <w:r w:rsidRPr="00716327">
        <w:rPr>
          <w:color w:val="212121"/>
        </w:rPr>
        <w:t xml:space="preserve"> не сильно отстает от </w:t>
      </w:r>
      <w:proofErr w:type="spellStart"/>
      <w:r w:rsidRPr="00716327">
        <w:rPr>
          <w:color w:val="212121"/>
        </w:rPr>
        <w:t>бустинга</w:t>
      </w:r>
      <w:proofErr w:type="spellEnd"/>
      <w:r w:rsidRPr="00716327">
        <w:rPr>
          <w:color w:val="212121"/>
        </w:rPr>
        <w:t xml:space="preserve"> в качестве прогноза, если судить по метрике, но на графике мы видим, что </w:t>
      </w:r>
      <w:r w:rsidRPr="00716327">
        <w:rPr>
          <w:color w:val="212121"/>
          <w:lang w:val="en-US"/>
        </w:rPr>
        <w:t>VAR</w:t>
      </w:r>
      <w:r w:rsidRPr="00716327">
        <w:rPr>
          <w:color w:val="212121"/>
        </w:rPr>
        <w:t xml:space="preserve"> дает очень сглаженный прогноз, который не похож на график истинного значения. Попробуем использовать комбинацию </w:t>
      </w:r>
      <w:r w:rsidRPr="00716327">
        <w:rPr>
          <w:color w:val="212121"/>
          <w:lang w:val="en-US"/>
        </w:rPr>
        <w:t>XGB</w:t>
      </w:r>
      <w:r w:rsidRPr="00AE0C23">
        <w:rPr>
          <w:color w:val="212121"/>
        </w:rPr>
        <w:t xml:space="preserve"> </w:t>
      </w:r>
      <w:r w:rsidRPr="00716327">
        <w:rPr>
          <w:color w:val="212121"/>
        </w:rPr>
        <w:t xml:space="preserve">и </w:t>
      </w:r>
      <w:r w:rsidRPr="00716327">
        <w:rPr>
          <w:color w:val="212121"/>
          <w:lang w:val="en-US"/>
        </w:rPr>
        <w:t>VAR</w:t>
      </w:r>
      <w:r w:rsidRPr="00AE0C23">
        <w:rPr>
          <w:color w:val="212121"/>
        </w:rPr>
        <w:t xml:space="preserve"> </w:t>
      </w:r>
      <w:r w:rsidRPr="00716327">
        <w:rPr>
          <w:color w:val="212121"/>
        </w:rPr>
        <w:t xml:space="preserve">моделей: </w:t>
      </w:r>
    </w:p>
    <w:p w14:paraId="1396EDBE" w14:textId="77777777" w:rsidR="00F37652" w:rsidRPr="00716327" w:rsidRDefault="00F37652" w:rsidP="00AE0C23">
      <w:pPr>
        <w:pStyle w:val="a9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</w:rPr>
      </w:pPr>
      <w:r w:rsidRPr="00716327">
        <w:rPr>
          <w:color w:val="212121"/>
        </w:rPr>
        <w:t xml:space="preserve">Обучаем </w:t>
      </w:r>
      <w:r w:rsidRPr="00716327">
        <w:rPr>
          <w:color w:val="212121"/>
          <w:lang w:val="en-US"/>
        </w:rPr>
        <w:t>VAR</w:t>
      </w:r>
      <w:r w:rsidRPr="00716327">
        <w:rPr>
          <w:color w:val="212121"/>
        </w:rPr>
        <w:t xml:space="preserve"> на тренировочной части того же </w:t>
      </w:r>
      <w:proofErr w:type="spellStart"/>
      <w:r w:rsidRPr="00716327">
        <w:rPr>
          <w:color w:val="212121"/>
        </w:rPr>
        <w:t>датасета</w:t>
      </w:r>
      <w:proofErr w:type="spellEnd"/>
    </w:p>
    <w:p w14:paraId="202B4055" w14:textId="77777777" w:rsidR="00F37652" w:rsidRPr="00716327" w:rsidRDefault="00F37652" w:rsidP="00AE0C23">
      <w:pPr>
        <w:pStyle w:val="a9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</w:rPr>
      </w:pPr>
      <w:r w:rsidRPr="00716327">
        <w:rPr>
          <w:color w:val="212121"/>
        </w:rPr>
        <w:t xml:space="preserve">Предсказываем значения </w:t>
      </w:r>
      <w:proofErr w:type="spellStart"/>
      <w:r w:rsidRPr="00716327">
        <w:rPr>
          <w:color w:val="212121"/>
        </w:rPr>
        <w:t>датасета</w:t>
      </w:r>
      <w:proofErr w:type="spellEnd"/>
      <w:r w:rsidRPr="00716327">
        <w:rPr>
          <w:color w:val="212121"/>
        </w:rPr>
        <w:t xml:space="preserve"> с помощью </w:t>
      </w:r>
      <w:r w:rsidRPr="00716327">
        <w:rPr>
          <w:color w:val="212121"/>
          <w:lang w:val="en-US"/>
        </w:rPr>
        <w:t>VAR</w:t>
      </w:r>
    </w:p>
    <w:p w14:paraId="364FBA19" w14:textId="77777777" w:rsidR="00F37652" w:rsidRPr="00716327" w:rsidRDefault="00F37652" w:rsidP="00AE0C23">
      <w:pPr>
        <w:pStyle w:val="a9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</w:rPr>
      </w:pPr>
      <w:r w:rsidRPr="00716327">
        <w:rPr>
          <w:color w:val="212121"/>
        </w:rPr>
        <w:t xml:space="preserve">Используем предсказания доходностей криптовалют как новые признаки и добавляем их в </w:t>
      </w:r>
      <w:proofErr w:type="spellStart"/>
      <w:r w:rsidRPr="00716327">
        <w:rPr>
          <w:color w:val="212121"/>
        </w:rPr>
        <w:t>датасет</w:t>
      </w:r>
      <w:proofErr w:type="spellEnd"/>
    </w:p>
    <w:p w14:paraId="2BA313EB" w14:textId="77777777" w:rsidR="00F37652" w:rsidRPr="00716327" w:rsidRDefault="00F37652" w:rsidP="00AE0C23">
      <w:pPr>
        <w:pStyle w:val="a9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</w:rPr>
      </w:pPr>
      <w:r w:rsidRPr="00716327">
        <w:rPr>
          <w:color w:val="212121"/>
        </w:rPr>
        <w:t xml:space="preserve">Обучаем </w:t>
      </w:r>
      <w:r w:rsidRPr="00716327">
        <w:rPr>
          <w:color w:val="212121"/>
          <w:lang w:val="en-US"/>
        </w:rPr>
        <w:t>XGB</w:t>
      </w:r>
      <w:r w:rsidRPr="00716327">
        <w:rPr>
          <w:color w:val="212121"/>
        </w:rPr>
        <w:t xml:space="preserve"> на тренировочной части дополненного </w:t>
      </w:r>
      <w:proofErr w:type="spellStart"/>
      <w:r w:rsidRPr="00716327">
        <w:rPr>
          <w:color w:val="212121"/>
        </w:rPr>
        <w:t>датасета</w:t>
      </w:r>
      <w:proofErr w:type="spellEnd"/>
    </w:p>
    <w:p w14:paraId="2A3FF91C" w14:textId="77777777" w:rsidR="00716327" w:rsidRPr="00716327" w:rsidRDefault="00F37652" w:rsidP="00AE0C23">
      <w:pPr>
        <w:pStyle w:val="a9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color w:val="212121"/>
        </w:rPr>
      </w:pPr>
      <w:r w:rsidRPr="00716327">
        <w:rPr>
          <w:color w:val="212121"/>
        </w:rPr>
        <w:t xml:space="preserve">Предсказываем будущие значения доходностей с помощью </w:t>
      </w:r>
      <w:r w:rsidRPr="00716327">
        <w:rPr>
          <w:color w:val="212121"/>
          <w:lang w:val="en-US"/>
        </w:rPr>
        <w:t>XGB</w:t>
      </w:r>
    </w:p>
    <w:p w14:paraId="73447FBC" w14:textId="77777777" w:rsidR="00DF2601" w:rsidRPr="00716327" w:rsidRDefault="00DF2601" w:rsidP="00E0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color w:val="212121"/>
        </w:rPr>
      </w:pPr>
      <w:r w:rsidRPr="00716327">
        <w:rPr>
          <w:noProof/>
          <w:color w:val="212121"/>
        </w:rPr>
        <w:lastRenderedPageBreak/>
        <w:drawing>
          <wp:inline distT="0" distB="0" distL="0" distR="0" wp14:anchorId="27C64919" wp14:editId="7CEF04F7">
            <wp:extent cx="5001778" cy="3977648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C прогноз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43F6" w14:textId="77777777" w:rsidR="00DF2601" w:rsidRPr="00716327" w:rsidRDefault="00DF2601" w:rsidP="00E0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color w:val="212121"/>
        </w:rPr>
      </w:pPr>
      <w:r w:rsidRPr="00716327">
        <w:rPr>
          <w:noProof/>
          <w:color w:val="212121"/>
        </w:rPr>
        <w:drawing>
          <wp:inline distT="0" distB="0" distL="0" distR="0" wp14:anchorId="789E8378" wp14:editId="742689A7">
            <wp:extent cx="5111506" cy="397764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гноз Биткоин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506" cy="39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0729" w14:textId="77777777" w:rsidR="00716327" w:rsidRPr="00AE0C23" w:rsidRDefault="00716327" w:rsidP="00AE0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i/>
          <w:iCs/>
          <w:color w:val="212121"/>
        </w:rPr>
      </w:pPr>
      <w:r w:rsidRPr="00AE0C23">
        <w:rPr>
          <w:i/>
          <w:iCs/>
          <w:color w:val="212121"/>
        </w:rPr>
        <w:t xml:space="preserve">Рис. 6-7 Предсказанные значения </w:t>
      </w:r>
      <w:r w:rsidRPr="00AE0C23">
        <w:rPr>
          <w:i/>
          <w:iCs/>
          <w:color w:val="212121"/>
          <w:lang w:val="en-US"/>
        </w:rPr>
        <w:t>ETC</w:t>
      </w:r>
      <w:r w:rsidRPr="00AE0C23">
        <w:rPr>
          <w:i/>
          <w:iCs/>
          <w:color w:val="212121"/>
        </w:rPr>
        <w:t xml:space="preserve"> и </w:t>
      </w:r>
      <w:r w:rsidRPr="00AE0C23">
        <w:rPr>
          <w:i/>
          <w:iCs/>
          <w:color w:val="212121"/>
          <w:lang w:val="en-US"/>
        </w:rPr>
        <w:t>BTC</w:t>
      </w:r>
      <w:r w:rsidRPr="00AE0C23">
        <w:rPr>
          <w:i/>
          <w:iCs/>
          <w:color w:val="212121"/>
        </w:rPr>
        <w:t xml:space="preserve"> с комбинированной моделью</w:t>
      </w:r>
    </w:p>
    <w:p w14:paraId="5CB8A515" w14:textId="77777777" w:rsidR="00F37652" w:rsidRPr="00716327" w:rsidRDefault="00F37652" w:rsidP="00E07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left"/>
        <w:rPr>
          <w:color w:val="212121"/>
        </w:rPr>
      </w:pPr>
    </w:p>
    <w:p w14:paraId="32A1F3C4" w14:textId="77777777" w:rsidR="00F37652" w:rsidRPr="00716327" w:rsidRDefault="00F37652" w:rsidP="00856D66">
      <w:pPr>
        <w:ind w:firstLine="709"/>
        <w:jc w:val="both"/>
        <w:rPr>
          <w:color w:val="212121"/>
        </w:rPr>
      </w:pPr>
      <w:r w:rsidRPr="00716327">
        <w:rPr>
          <w:color w:val="212121"/>
        </w:rPr>
        <w:lastRenderedPageBreak/>
        <w:t>После расчета метрики качества для этой части работы получаем:</w:t>
      </w:r>
    </w:p>
    <w:p w14:paraId="0A117794" w14:textId="77777777" w:rsidR="00F37652" w:rsidRPr="00716327" w:rsidRDefault="00F37652" w:rsidP="00856D66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>(BTC-USD      2.869190</w:t>
      </w:r>
    </w:p>
    <w:p w14:paraId="5B252648" w14:textId="77777777" w:rsidR="00F37652" w:rsidRPr="00716327" w:rsidRDefault="00F37652" w:rsidP="00856D66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ETH-USD      3.702982</w:t>
      </w:r>
    </w:p>
    <w:p w14:paraId="3B3A76DE" w14:textId="77777777" w:rsidR="00F37652" w:rsidRPr="00716327" w:rsidRDefault="00F37652" w:rsidP="00856D66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ETC-USD     17.079976</w:t>
      </w:r>
    </w:p>
    <w:p w14:paraId="4CEEECE7" w14:textId="77777777" w:rsidR="00F37652" w:rsidRPr="00716327" w:rsidRDefault="00F37652" w:rsidP="00856D66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TRX-USD      4.917257</w:t>
      </w:r>
    </w:p>
    <w:p w14:paraId="050333FC" w14:textId="77777777" w:rsidR="00F37652" w:rsidRPr="00716327" w:rsidRDefault="00F37652" w:rsidP="00856D66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LINK-USD     5.802539 </w:t>
      </w:r>
    </w:p>
    <w:p w14:paraId="66EE0AC2" w14:textId="77777777" w:rsidR="00F37652" w:rsidRPr="00716327" w:rsidRDefault="00F37652" w:rsidP="00856D66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  <w:lang w:val="en-US"/>
        </w:rPr>
      </w:pP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BNB-USD      8.039125</w:t>
      </w:r>
    </w:p>
    <w:p w14:paraId="551FA7DD" w14:textId="77777777" w:rsidR="00F37652" w:rsidRPr="00716327" w:rsidRDefault="00F37652" w:rsidP="00856D66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 xml:space="preserve"> </w:t>
      </w:r>
      <w:proofErr w:type="spellStart"/>
      <w:r w:rsidRPr="00716327">
        <w:rPr>
          <w:rFonts w:ascii="Times New Roman" w:hAnsi="Times New Roman" w:cs="Times New Roman"/>
          <w:color w:val="212121"/>
          <w:sz w:val="28"/>
          <w:szCs w:val="28"/>
        </w:rPr>
        <w:t>dtype</w:t>
      </w:r>
      <w:proofErr w:type="spellEnd"/>
      <w:r w:rsidRPr="00716327">
        <w:rPr>
          <w:rFonts w:ascii="Times New Roman" w:hAnsi="Times New Roman" w:cs="Times New Roman"/>
          <w:color w:val="212121"/>
          <w:sz w:val="28"/>
          <w:szCs w:val="28"/>
        </w:rPr>
        <w:t xml:space="preserve">: float64) </w:t>
      </w:r>
    </w:p>
    <w:p w14:paraId="3A77BF00" w14:textId="77777777" w:rsidR="00F37652" w:rsidRPr="00E0797A" w:rsidRDefault="00F37652" w:rsidP="00856D66">
      <w:pPr>
        <w:pStyle w:val="HTML0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716327">
        <w:rPr>
          <w:rFonts w:ascii="Times New Roman" w:hAnsi="Times New Roman" w:cs="Times New Roman"/>
          <w:color w:val="212121"/>
          <w:sz w:val="28"/>
          <w:szCs w:val="28"/>
        </w:rPr>
        <w:t xml:space="preserve">Заметим, что новый прогноз выигрывает у одиночного </w:t>
      </w:r>
      <w:proofErr w:type="spellStart"/>
      <w:r w:rsidRPr="00716327">
        <w:rPr>
          <w:rFonts w:ascii="Times New Roman" w:hAnsi="Times New Roman" w:cs="Times New Roman"/>
          <w:color w:val="212121"/>
          <w:sz w:val="28"/>
          <w:szCs w:val="28"/>
        </w:rPr>
        <w:t>бустинга</w:t>
      </w:r>
      <w:proofErr w:type="spellEnd"/>
      <w:r w:rsidRPr="00716327">
        <w:rPr>
          <w:rFonts w:ascii="Times New Roman" w:hAnsi="Times New Roman" w:cs="Times New Roman"/>
          <w:color w:val="212121"/>
          <w:sz w:val="28"/>
          <w:szCs w:val="28"/>
        </w:rPr>
        <w:t xml:space="preserve"> и одиночной </w:t>
      </w: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>VAR</w:t>
      </w:r>
      <w:r w:rsidRPr="00716327">
        <w:rPr>
          <w:rFonts w:ascii="Times New Roman" w:hAnsi="Times New Roman" w:cs="Times New Roman"/>
          <w:color w:val="212121"/>
          <w:sz w:val="28"/>
          <w:szCs w:val="28"/>
        </w:rPr>
        <w:t xml:space="preserve"> модели по всем пунктам, кроме доходностей </w:t>
      </w: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>LINK</w:t>
      </w:r>
      <w:r w:rsidRPr="00716327">
        <w:rPr>
          <w:rFonts w:ascii="Times New Roman" w:hAnsi="Times New Roman" w:cs="Times New Roman"/>
          <w:color w:val="212121"/>
          <w:sz w:val="28"/>
          <w:szCs w:val="28"/>
        </w:rPr>
        <w:t xml:space="preserve"> и </w:t>
      </w:r>
      <w:r w:rsidRPr="00716327">
        <w:rPr>
          <w:rFonts w:ascii="Times New Roman" w:hAnsi="Times New Roman" w:cs="Times New Roman"/>
          <w:color w:val="212121"/>
          <w:sz w:val="28"/>
          <w:szCs w:val="28"/>
          <w:lang w:val="en-US"/>
        </w:rPr>
        <w:t>BNB</w:t>
      </w:r>
      <w:r w:rsidRPr="00716327">
        <w:rPr>
          <w:rFonts w:ascii="Times New Roman" w:hAnsi="Times New Roman" w:cs="Times New Roman"/>
          <w:color w:val="212121"/>
          <w:sz w:val="28"/>
          <w:szCs w:val="28"/>
        </w:rPr>
        <w:t xml:space="preserve">, которые в первом случае </w:t>
      </w:r>
      <w:proofErr w:type="spellStart"/>
      <w:r w:rsidRPr="00716327">
        <w:rPr>
          <w:rFonts w:ascii="Times New Roman" w:hAnsi="Times New Roman" w:cs="Times New Roman"/>
          <w:color w:val="212121"/>
          <w:sz w:val="28"/>
          <w:szCs w:val="28"/>
        </w:rPr>
        <w:t>бустингом</w:t>
      </w:r>
      <w:proofErr w:type="spellEnd"/>
      <w:r w:rsidRPr="00716327">
        <w:rPr>
          <w:rFonts w:ascii="Times New Roman" w:hAnsi="Times New Roman" w:cs="Times New Roman"/>
          <w:color w:val="212121"/>
          <w:sz w:val="28"/>
          <w:szCs w:val="28"/>
        </w:rPr>
        <w:t xml:space="preserve"> были предсказаны на 0.56 и 1.68 процента качественнее, соответственно. </w:t>
      </w:r>
    </w:p>
    <w:p w14:paraId="1EE72431" w14:textId="77777777" w:rsidR="00AF5125" w:rsidRPr="00E0797A" w:rsidRDefault="00D156A6" w:rsidP="00856D66">
      <w:pPr>
        <w:ind w:firstLine="709"/>
        <w:jc w:val="both"/>
      </w:pPr>
      <w:r w:rsidRPr="00716327">
        <w:t xml:space="preserve">Рассмотрим еще одну метрику – </w:t>
      </w:r>
      <w:r w:rsidRPr="00716327">
        <w:rPr>
          <w:lang w:val="en-US"/>
        </w:rPr>
        <w:t>RMSE</w:t>
      </w:r>
      <w:r w:rsidRPr="00716327">
        <w:t xml:space="preserve"> (корень из среднеквадратической ошибки)</w:t>
      </w:r>
    </w:p>
    <w:p w14:paraId="24642054" w14:textId="77777777" w:rsidR="00DF2601" w:rsidRPr="00716327" w:rsidRDefault="00DF2601" w:rsidP="00856D66">
      <w:pPr>
        <w:ind w:firstLine="709"/>
        <w:jc w:val="both"/>
      </w:pPr>
      <w:r w:rsidRPr="00716327">
        <w:t>После расчета сразу по трем результатам получаем:</w:t>
      </w:r>
    </w:p>
    <w:p w14:paraId="3038F6A8" w14:textId="77777777" w:rsidR="00DF2601" w:rsidRPr="00DF2601" w:rsidRDefault="00DF2601" w:rsidP="002E31E2">
      <w:pPr>
        <w:jc w:val="both"/>
        <w:rPr>
          <w:color w:val="212121"/>
          <w:shd w:val="clear" w:color="auto" w:fill="FFFFFF"/>
        </w:rPr>
      </w:pPr>
      <w:r w:rsidRPr="00DF2601">
        <w:rPr>
          <w:color w:val="212121"/>
          <w:shd w:val="clear" w:color="auto" w:fill="FFFFFF"/>
        </w:rPr>
        <w:t xml:space="preserve">0.008247739922458086 </w:t>
      </w:r>
      <w:r w:rsidRPr="00716327">
        <w:rPr>
          <w:color w:val="212121"/>
          <w:shd w:val="clear" w:color="auto" w:fill="FFFFFF"/>
        </w:rPr>
        <w:t xml:space="preserve">   </w:t>
      </w:r>
      <w:r w:rsidRPr="00DF2601">
        <w:rPr>
          <w:color w:val="212121"/>
          <w:shd w:val="clear" w:color="auto" w:fill="FFFFFF"/>
        </w:rPr>
        <w:t xml:space="preserve">0.010280086045834953 </w:t>
      </w:r>
      <w:r w:rsidRPr="00716327">
        <w:rPr>
          <w:color w:val="212121"/>
          <w:shd w:val="clear" w:color="auto" w:fill="FFFFFF"/>
        </w:rPr>
        <w:t xml:space="preserve">    </w:t>
      </w:r>
      <w:r w:rsidRPr="00DF2601">
        <w:rPr>
          <w:color w:val="212121"/>
          <w:shd w:val="clear" w:color="auto" w:fill="FFFFFF"/>
        </w:rPr>
        <w:t>0.006900908300788083</w:t>
      </w:r>
    </w:p>
    <w:p w14:paraId="145B5118" w14:textId="77777777" w:rsidR="00DF2601" w:rsidRPr="00DF2601" w:rsidRDefault="00DF2601" w:rsidP="002E31E2">
      <w:pPr>
        <w:jc w:val="both"/>
        <w:rPr>
          <w:color w:val="212121"/>
          <w:shd w:val="clear" w:color="auto" w:fill="FFFFFF"/>
        </w:rPr>
      </w:pPr>
      <w:r w:rsidRPr="00DF2601">
        <w:rPr>
          <w:color w:val="212121"/>
          <w:shd w:val="clear" w:color="auto" w:fill="FFFFFF"/>
        </w:rPr>
        <w:t xml:space="preserve">0.014162134025611605 </w:t>
      </w:r>
      <w:r w:rsidRPr="00716327">
        <w:rPr>
          <w:color w:val="212121"/>
          <w:shd w:val="clear" w:color="auto" w:fill="FFFFFF"/>
        </w:rPr>
        <w:t xml:space="preserve">   </w:t>
      </w:r>
      <w:r w:rsidRPr="00DF2601">
        <w:rPr>
          <w:color w:val="212121"/>
          <w:shd w:val="clear" w:color="auto" w:fill="FFFFFF"/>
        </w:rPr>
        <w:t xml:space="preserve">0.0074581962482749425 </w:t>
      </w:r>
      <w:r w:rsidRPr="00716327">
        <w:rPr>
          <w:color w:val="212121"/>
          <w:shd w:val="clear" w:color="auto" w:fill="FFFFFF"/>
        </w:rPr>
        <w:t xml:space="preserve">  </w:t>
      </w:r>
      <w:r w:rsidRPr="00DF2601">
        <w:rPr>
          <w:color w:val="212121"/>
          <w:shd w:val="clear" w:color="auto" w:fill="FFFFFF"/>
        </w:rPr>
        <w:t>0.00682180617388287</w:t>
      </w:r>
    </w:p>
    <w:p w14:paraId="0E42B2D4" w14:textId="77777777" w:rsidR="00DF2601" w:rsidRPr="00DF2601" w:rsidRDefault="00DF2601" w:rsidP="002E31E2">
      <w:pPr>
        <w:jc w:val="both"/>
        <w:rPr>
          <w:color w:val="212121"/>
          <w:shd w:val="clear" w:color="auto" w:fill="FFFFFF"/>
        </w:rPr>
      </w:pPr>
      <w:r w:rsidRPr="00DF2601">
        <w:rPr>
          <w:color w:val="212121"/>
          <w:shd w:val="clear" w:color="auto" w:fill="FFFFFF"/>
        </w:rPr>
        <w:t xml:space="preserve">0.040971275053102114 </w:t>
      </w:r>
      <w:r w:rsidRPr="00716327">
        <w:rPr>
          <w:color w:val="212121"/>
          <w:shd w:val="clear" w:color="auto" w:fill="FFFFFF"/>
        </w:rPr>
        <w:t xml:space="preserve">   </w:t>
      </w:r>
      <w:r w:rsidRPr="00DF2601">
        <w:rPr>
          <w:color w:val="212121"/>
          <w:shd w:val="clear" w:color="auto" w:fill="FFFFFF"/>
        </w:rPr>
        <w:t xml:space="preserve">0.16763411511947213 </w:t>
      </w:r>
      <w:r w:rsidRPr="00716327">
        <w:rPr>
          <w:color w:val="212121"/>
          <w:shd w:val="clear" w:color="auto" w:fill="FFFFFF"/>
        </w:rPr>
        <w:t xml:space="preserve">      </w:t>
      </w:r>
      <w:r w:rsidRPr="00DF2601">
        <w:rPr>
          <w:color w:val="212121"/>
          <w:shd w:val="clear" w:color="auto" w:fill="FFFFFF"/>
        </w:rPr>
        <w:t>0.13262368278188014</w:t>
      </w:r>
    </w:p>
    <w:p w14:paraId="2FD32FD4" w14:textId="77777777" w:rsidR="00DF2601" w:rsidRPr="00DF2601" w:rsidRDefault="00DF2601" w:rsidP="002E31E2">
      <w:pPr>
        <w:jc w:val="both"/>
        <w:rPr>
          <w:color w:val="212121"/>
          <w:shd w:val="clear" w:color="auto" w:fill="FFFFFF"/>
        </w:rPr>
      </w:pPr>
      <w:r w:rsidRPr="00DF2601">
        <w:rPr>
          <w:color w:val="212121"/>
          <w:shd w:val="clear" w:color="auto" w:fill="FFFFFF"/>
        </w:rPr>
        <w:t xml:space="preserve">0.009224345808578852 </w:t>
      </w:r>
      <w:r w:rsidRPr="00716327">
        <w:rPr>
          <w:color w:val="212121"/>
          <w:shd w:val="clear" w:color="auto" w:fill="FFFFFF"/>
        </w:rPr>
        <w:t xml:space="preserve">   </w:t>
      </w:r>
      <w:r w:rsidRPr="00DF2601">
        <w:rPr>
          <w:color w:val="212121"/>
          <w:shd w:val="clear" w:color="auto" w:fill="FFFFFF"/>
        </w:rPr>
        <w:t>0.006289456283813868</w:t>
      </w:r>
      <w:r w:rsidRPr="00716327">
        <w:rPr>
          <w:color w:val="212121"/>
          <w:shd w:val="clear" w:color="auto" w:fill="FFFFFF"/>
        </w:rPr>
        <w:t xml:space="preserve">    </w:t>
      </w:r>
      <w:r w:rsidRPr="00DF2601">
        <w:rPr>
          <w:color w:val="212121"/>
          <w:shd w:val="clear" w:color="auto" w:fill="FFFFFF"/>
        </w:rPr>
        <w:t xml:space="preserve"> 0.004137434091772531</w:t>
      </w:r>
    </w:p>
    <w:p w14:paraId="53DEB66D" w14:textId="77777777" w:rsidR="00DF2601" w:rsidRPr="00DF2601" w:rsidRDefault="00DF2601" w:rsidP="002E31E2">
      <w:pPr>
        <w:jc w:val="both"/>
        <w:rPr>
          <w:color w:val="212121"/>
          <w:shd w:val="clear" w:color="auto" w:fill="FFFFFF"/>
        </w:rPr>
      </w:pPr>
      <w:r w:rsidRPr="00DF2601">
        <w:rPr>
          <w:color w:val="212121"/>
          <w:shd w:val="clear" w:color="auto" w:fill="FFFFFF"/>
        </w:rPr>
        <w:t xml:space="preserve">0.01906024041660689 </w:t>
      </w:r>
      <w:r w:rsidRPr="00716327">
        <w:rPr>
          <w:color w:val="212121"/>
          <w:shd w:val="clear" w:color="auto" w:fill="FFFFFF"/>
        </w:rPr>
        <w:t xml:space="preserve">     </w:t>
      </w:r>
      <w:r w:rsidRPr="00DF2601">
        <w:rPr>
          <w:color w:val="212121"/>
          <w:shd w:val="clear" w:color="auto" w:fill="FFFFFF"/>
        </w:rPr>
        <w:t>0.012389249425210101</w:t>
      </w:r>
      <w:r w:rsidRPr="00716327">
        <w:rPr>
          <w:color w:val="212121"/>
          <w:shd w:val="clear" w:color="auto" w:fill="FFFFFF"/>
        </w:rPr>
        <w:t xml:space="preserve">    </w:t>
      </w:r>
      <w:r w:rsidRPr="00DF2601">
        <w:rPr>
          <w:color w:val="212121"/>
          <w:shd w:val="clear" w:color="auto" w:fill="FFFFFF"/>
        </w:rPr>
        <w:t xml:space="preserve"> 0.015820717527748027</w:t>
      </w:r>
    </w:p>
    <w:p w14:paraId="22094858" w14:textId="77777777" w:rsidR="00DF2601" w:rsidRPr="00716327" w:rsidRDefault="00DF2601" w:rsidP="002E31E2">
      <w:pPr>
        <w:jc w:val="both"/>
        <w:rPr>
          <w:color w:val="212121"/>
          <w:shd w:val="clear" w:color="auto" w:fill="FFFFFF"/>
        </w:rPr>
      </w:pPr>
      <w:r w:rsidRPr="00716327">
        <w:rPr>
          <w:color w:val="212121"/>
          <w:shd w:val="clear" w:color="auto" w:fill="FFFFFF"/>
        </w:rPr>
        <w:t>0.0322617094461688     0.007863900492370271  0.011305323739818664</w:t>
      </w:r>
    </w:p>
    <w:p w14:paraId="59291C27" w14:textId="3FC0984F" w:rsidR="00716327" w:rsidRPr="00716327" w:rsidRDefault="00DF2601" w:rsidP="00856D66">
      <w:pPr>
        <w:ind w:firstLine="709"/>
        <w:jc w:val="both"/>
      </w:pPr>
      <w:r w:rsidRPr="00716327">
        <w:rPr>
          <w:color w:val="212121"/>
          <w:shd w:val="clear" w:color="auto" w:fill="FFFFFF"/>
        </w:rPr>
        <w:t xml:space="preserve">Здесь комбинация в двух последних котировках снова проигрывает одиночному </w:t>
      </w:r>
      <w:proofErr w:type="spellStart"/>
      <w:r w:rsidRPr="00716327">
        <w:rPr>
          <w:color w:val="212121"/>
          <w:shd w:val="clear" w:color="auto" w:fill="FFFFFF"/>
        </w:rPr>
        <w:t>бустингу</w:t>
      </w:r>
      <w:proofErr w:type="spellEnd"/>
      <w:r w:rsidRPr="00716327">
        <w:rPr>
          <w:color w:val="212121"/>
          <w:shd w:val="clear" w:color="auto" w:fill="FFFFFF"/>
        </w:rPr>
        <w:t xml:space="preserve">, а на третьей котировке – одиночной </w:t>
      </w:r>
      <w:r w:rsidRPr="00716327">
        <w:rPr>
          <w:color w:val="212121"/>
          <w:shd w:val="clear" w:color="auto" w:fill="FFFFFF"/>
          <w:lang w:val="en-US"/>
        </w:rPr>
        <w:t>VAR</w:t>
      </w:r>
      <w:r w:rsidRPr="00716327">
        <w:rPr>
          <w:color w:val="212121"/>
          <w:shd w:val="clear" w:color="auto" w:fill="FFFFFF"/>
        </w:rPr>
        <w:t xml:space="preserve">, но </w:t>
      </w:r>
      <w:r w:rsidRPr="00716327">
        <w:t xml:space="preserve">комбинированная модель показывает значительное улучшение точности прогнозов для большинства криптовалют. </w:t>
      </w:r>
    </w:p>
    <w:p w14:paraId="1929E940" w14:textId="77777777" w:rsidR="00DF2601" w:rsidRPr="00716327" w:rsidRDefault="00DF2601" w:rsidP="00856D66">
      <w:pPr>
        <w:ind w:firstLine="709"/>
        <w:jc w:val="both"/>
      </w:pPr>
      <w:r w:rsidRPr="00716327">
        <w:t xml:space="preserve">На четырех из шести криптовалют (BTC, ETH, ETC и TRX) </w:t>
      </w:r>
      <w:r w:rsidR="00716327" w:rsidRPr="00716327">
        <w:t>комбинированная модель</w:t>
      </w:r>
      <w:r w:rsidRPr="00716327">
        <w:t xml:space="preserve"> превосходит отдельные модели, что подтверждается метрикой WAPE. Это указывает на общую тенденцию к более точным предсказаниям. </w:t>
      </w:r>
    </w:p>
    <w:p w14:paraId="77E5F0FF" w14:textId="77777777" w:rsidR="00DF2601" w:rsidRPr="00716327" w:rsidRDefault="00DF2601" w:rsidP="00856D66">
      <w:pPr>
        <w:ind w:firstLine="709"/>
        <w:jc w:val="both"/>
      </w:pPr>
      <w:r w:rsidRPr="00716327">
        <w:lastRenderedPageBreak/>
        <w:t xml:space="preserve">Совмещая численные результаты с графическим представлением результатов, можно сделать вывод, </w:t>
      </w:r>
      <w:r w:rsidR="00716327" w:rsidRPr="00716327">
        <w:t xml:space="preserve">что комбинированная модель помогает сбалансировать риски переобучения и </w:t>
      </w:r>
      <w:proofErr w:type="spellStart"/>
      <w:r w:rsidR="00716327" w:rsidRPr="00716327">
        <w:t>недообучения</w:t>
      </w:r>
      <w:proofErr w:type="spellEnd"/>
      <w:r w:rsidR="00716327" w:rsidRPr="00716327">
        <w:t>, эффективно используя сильные стороны обоих методов. VAR стабилизирует модель за счет учета долгосрочных зависимостей, а XGB улучшает точность краткосрочных прогнозов.</w:t>
      </w:r>
    </w:p>
    <w:p w14:paraId="59BBE662" w14:textId="18821E43" w:rsidR="00AF5125" w:rsidRPr="00716327" w:rsidRDefault="00856D66" w:rsidP="00856D66">
      <w:r>
        <w:br w:type="page"/>
      </w:r>
    </w:p>
    <w:p w14:paraId="0BCD2022" w14:textId="77777777" w:rsidR="00AF5125" w:rsidRPr="00AE0C23" w:rsidRDefault="007862B5" w:rsidP="00856D66">
      <w:pPr>
        <w:pStyle w:val="af2"/>
        <w:ind w:left="0" w:firstLine="0"/>
        <w:rPr>
          <w:b/>
          <w:bCs/>
        </w:rPr>
      </w:pPr>
      <w:bookmarkStart w:id="15" w:name="_Toc169431964"/>
      <w:r w:rsidRPr="00AE0C23">
        <w:rPr>
          <w:b/>
          <w:bCs/>
        </w:rPr>
        <w:lastRenderedPageBreak/>
        <w:t>ЗАКЛЮЧЕНИЕ</w:t>
      </w:r>
      <w:bookmarkEnd w:id="15"/>
    </w:p>
    <w:p w14:paraId="57566D8D" w14:textId="77777777" w:rsidR="00AF5125" w:rsidRPr="0082199C" w:rsidRDefault="00DF2601" w:rsidP="00856D66">
      <w:pPr>
        <w:ind w:firstLine="709"/>
        <w:jc w:val="both"/>
      </w:pPr>
      <w:r w:rsidRPr="00716327">
        <w:t xml:space="preserve">В данном исследовании мы сравнили точность прогнозирования курсов криптовалют с использованием методов машинного обучения и статистических моделей, а также их комбинаций. Результаты показали, что комбинированный подход VAR + XGB обеспечивает более высокую точность прогнозов по </w:t>
      </w:r>
      <w:r w:rsidR="00716327" w:rsidRPr="00716327">
        <w:t>сравнению с отдельными моделями, поскольку учитывает более сложные взаимосвязи и динамику временных рядов криптовалют.</w:t>
      </w:r>
      <w:r w:rsidRPr="00716327">
        <w:t xml:space="preserve"> Это подтверждается метриками WAPE и </w:t>
      </w:r>
      <w:r w:rsidRPr="00716327">
        <w:rPr>
          <w:lang w:val="en-US"/>
        </w:rPr>
        <w:t>RMSE</w:t>
      </w:r>
      <w:r w:rsidRPr="00716327">
        <w:t xml:space="preserve">, которые демонстрируют улучшение качества предсказаний. </w:t>
      </w:r>
    </w:p>
    <w:p w14:paraId="29B592B7" w14:textId="77777777" w:rsidR="00131E55" w:rsidRDefault="00131E55" w:rsidP="00E0797A">
      <w:pPr>
        <w:ind w:firstLine="709"/>
        <w:rPr>
          <w:rStyle w:val="aa"/>
        </w:rPr>
      </w:pPr>
    </w:p>
    <w:p w14:paraId="35CA3DD0" w14:textId="77777777" w:rsidR="00131E55" w:rsidRDefault="00131E55" w:rsidP="00E0797A">
      <w:pPr>
        <w:ind w:firstLine="709"/>
        <w:rPr>
          <w:rStyle w:val="aa"/>
        </w:rPr>
      </w:pPr>
    </w:p>
    <w:p w14:paraId="2AB22B68" w14:textId="77777777" w:rsidR="00131E55" w:rsidRDefault="00131E55" w:rsidP="00E0797A">
      <w:pPr>
        <w:ind w:firstLine="709"/>
        <w:rPr>
          <w:rStyle w:val="aa"/>
        </w:rPr>
      </w:pPr>
    </w:p>
    <w:p w14:paraId="1037FC44" w14:textId="77777777" w:rsidR="00131E55" w:rsidRDefault="00131E55" w:rsidP="00E0797A">
      <w:pPr>
        <w:ind w:firstLine="709"/>
        <w:rPr>
          <w:rStyle w:val="aa"/>
        </w:rPr>
      </w:pPr>
    </w:p>
    <w:p w14:paraId="4ED57B1E" w14:textId="77777777" w:rsidR="00131E55" w:rsidRDefault="00131E55" w:rsidP="00E0797A">
      <w:pPr>
        <w:ind w:firstLine="709"/>
        <w:rPr>
          <w:rStyle w:val="aa"/>
        </w:rPr>
      </w:pPr>
    </w:p>
    <w:p w14:paraId="6EE11380" w14:textId="77777777" w:rsidR="00131E55" w:rsidRDefault="00131E55" w:rsidP="00E0797A">
      <w:pPr>
        <w:ind w:firstLine="709"/>
        <w:rPr>
          <w:rStyle w:val="aa"/>
        </w:rPr>
      </w:pPr>
    </w:p>
    <w:p w14:paraId="4BB5FB07" w14:textId="77777777" w:rsidR="00131E55" w:rsidRDefault="00131E55" w:rsidP="00E0797A">
      <w:pPr>
        <w:ind w:firstLine="709"/>
        <w:rPr>
          <w:rStyle w:val="aa"/>
        </w:rPr>
      </w:pPr>
    </w:p>
    <w:p w14:paraId="1F6C1A2E" w14:textId="77777777" w:rsidR="00131E55" w:rsidRDefault="00131E55" w:rsidP="00E0797A">
      <w:pPr>
        <w:ind w:firstLine="709"/>
        <w:rPr>
          <w:rStyle w:val="aa"/>
        </w:rPr>
      </w:pPr>
    </w:p>
    <w:p w14:paraId="11351A00" w14:textId="77777777" w:rsidR="00131E55" w:rsidRDefault="00131E55" w:rsidP="00E0797A">
      <w:pPr>
        <w:ind w:firstLine="709"/>
        <w:rPr>
          <w:rStyle w:val="aa"/>
        </w:rPr>
      </w:pPr>
    </w:p>
    <w:p w14:paraId="3D3329D2" w14:textId="77777777" w:rsidR="00131E55" w:rsidRDefault="00131E55" w:rsidP="00E0797A">
      <w:pPr>
        <w:ind w:firstLine="709"/>
        <w:rPr>
          <w:rStyle w:val="aa"/>
        </w:rPr>
      </w:pPr>
    </w:p>
    <w:p w14:paraId="6ED8437D" w14:textId="77777777" w:rsidR="00131E55" w:rsidRDefault="00131E55" w:rsidP="00E0797A">
      <w:pPr>
        <w:ind w:firstLine="709"/>
        <w:rPr>
          <w:rStyle w:val="aa"/>
        </w:rPr>
      </w:pPr>
    </w:p>
    <w:p w14:paraId="79A20951" w14:textId="77777777" w:rsidR="00131E55" w:rsidRDefault="00131E55" w:rsidP="00E0797A">
      <w:pPr>
        <w:ind w:firstLine="709"/>
        <w:rPr>
          <w:rStyle w:val="aa"/>
        </w:rPr>
      </w:pPr>
    </w:p>
    <w:p w14:paraId="584C72D1" w14:textId="77777777" w:rsidR="00131E55" w:rsidRDefault="00131E55" w:rsidP="00E0797A">
      <w:pPr>
        <w:ind w:firstLine="709"/>
        <w:rPr>
          <w:rStyle w:val="aa"/>
        </w:rPr>
      </w:pPr>
    </w:p>
    <w:p w14:paraId="07DDA8A7" w14:textId="77777777" w:rsidR="00131E55" w:rsidRDefault="00131E55" w:rsidP="00E0797A">
      <w:pPr>
        <w:ind w:firstLine="709"/>
        <w:rPr>
          <w:rStyle w:val="aa"/>
        </w:rPr>
      </w:pPr>
    </w:p>
    <w:p w14:paraId="5D9BB149" w14:textId="77777777" w:rsidR="00131E55" w:rsidRDefault="00131E55" w:rsidP="00E0797A">
      <w:pPr>
        <w:ind w:firstLine="709"/>
        <w:rPr>
          <w:rStyle w:val="aa"/>
        </w:rPr>
      </w:pPr>
    </w:p>
    <w:p w14:paraId="7255F701" w14:textId="66F1CA56" w:rsidR="00131E55" w:rsidRDefault="00AE0C23" w:rsidP="00AE0C23">
      <w:pPr>
        <w:rPr>
          <w:rStyle w:val="aa"/>
        </w:rPr>
      </w:pPr>
      <w:r>
        <w:rPr>
          <w:rStyle w:val="aa"/>
        </w:rPr>
        <w:br w:type="page"/>
      </w:r>
    </w:p>
    <w:p w14:paraId="7A2D3B86" w14:textId="77777777" w:rsidR="00131E55" w:rsidRPr="00856D66" w:rsidRDefault="00131E55" w:rsidP="00856D66">
      <w:pPr>
        <w:rPr>
          <w:rStyle w:val="aa"/>
          <w:b w:val="0"/>
          <w:bCs w:val="0"/>
          <w:lang w:val="en-US"/>
        </w:rPr>
      </w:pPr>
      <w:r>
        <w:rPr>
          <w:rStyle w:val="aa"/>
        </w:rPr>
        <w:lastRenderedPageBreak/>
        <w:t>СПИСОК</w:t>
      </w:r>
      <w:r w:rsidRPr="00856D66">
        <w:rPr>
          <w:rStyle w:val="aa"/>
          <w:lang w:val="en-US"/>
        </w:rPr>
        <w:t xml:space="preserve"> </w:t>
      </w:r>
      <w:r>
        <w:rPr>
          <w:rStyle w:val="aa"/>
        </w:rPr>
        <w:t>ИСПОЛЬЗОВАННЫХ</w:t>
      </w:r>
      <w:r w:rsidRPr="00856D66">
        <w:rPr>
          <w:rStyle w:val="aa"/>
          <w:lang w:val="en-US"/>
        </w:rPr>
        <w:t xml:space="preserve"> </w:t>
      </w:r>
      <w:r>
        <w:rPr>
          <w:rStyle w:val="aa"/>
        </w:rPr>
        <w:t>ИСТОЧНИКОВ</w:t>
      </w:r>
    </w:p>
    <w:p w14:paraId="345170B4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Ji, Q., </w:t>
      </w:r>
      <w:proofErr w:type="spellStart"/>
      <w:r w:rsidRPr="00473C06">
        <w:rPr>
          <w:sz w:val="28"/>
          <w:szCs w:val="28"/>
          <w:lang w:val="en-US"/>
        </w:rPr>
        <w:t>Bouri</w:t>
      </w:r>
      <w:proofErr w:type="spellEnd"/>
      <w:r w:rsidRPr="00473C06">
        <w:rPr>
          <w:sz w:val="28"/>
          <w:szCs w:val="28"/>
          <w:lang w:val="en-US"/>
        </w:rPr>
        <w:t xml:space="preserve">, E., Lau, C.K.M., </w:t>
      </w:r>
      <w:proofErr w:type="spellStart"/>
      <w:r w:rsidRPr="00473C06">
        <w:rPr>
          <w:sz w:val="28"/>
          <w:szCs w:val="28"/>
          <w:lang w:val="en-US"/>
        </w:rPr>
        <w:t>Roubaud</w:t>
      </w:r>
      <w:proofErr w:type="spellEnd"/>
      <w:r w:rsidRPr="00473C06">
        <w:rPr>
          <w:sz w:val="28"/>
          <w:szCs w:val="28"/>
          <w:lang w:val="en-US"/>
        </w:rPr>
        <w:t xml:space="preserve">, D. Dynamic connectedness and integration in cryptocurrency markets // International Review of Financial Analysis. 2018. № 63.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257-272.</w:t>
      </w:r>
    </w:p>
    <w:p w14:paraId="335D67F5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>Year Review &amp; Year Ahead.</w:t>
      </w:r>
    </w:p>
    <w:p w14:paraId="2169EF2F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>Greaves, A., Au, B. Using the Bitcoin Transaction Graph to Predict the Price of Bitcoin. 2015. (No Data).</w:t>
      </w:r>
    </w:p>
    <w:p w14:paraId="780994FE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Nashirah</w:t>
      </w:r>
      <w:proofErr w:type="spellEnd"/>
      <w:r w:rsidRPr="00473C06">
        <w:rPr>
          <w:sz w:val="28"/>
          <w:szCs w:val="28"/>
          <w:lang w:val="en-US"/>
        </w:rPr>
        <w:t xml:space="preserve">, A., </w:t>
      </w:r>
      <w:proofErr w:type="spellStart"/>
      <w:r w:rsidRPr="00473C06">
        <w:rPr>
          <w:sz w:val="28"/>
          <w:szCs w:val="28"/>
          <w:lang w:val="en-US"/>
        </w:rPr>
        <w:t>Rosbi</w:t>
      </w:r>
      <w:proofErr w:type="spellEnd"/>
      <w:r w:rsidRPr="00473C06">
        <w:rPr>
          <w:sz w:val="28"/>
          <w:szCs w:val="28"/>
          <w:lang w:val="en-US"/>
        </w:rPr>
        <w:t xml:space="preserve">, S. Autoregressive Integrated Moving Average (ARIMA) Model for Forecasting Cryptocurrency Exchange Rate in High Volatility Environment // International Journal of Advanced Engineering Research and Science. 2017.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>. 4, № 11.</w:t>
      </w:r>
    </w:p>
    <w:p w14:paraId="22A5D9F3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Biebold</w:t>
      </w:r>
      <w:proofErr w:type="spellEnd"/>
      <w:r w:rsidRPr="00473C06">
        <w:rPr>
          <w:sz w:val="28"/>
          <w:szCs w:val="28"/>
          <w:lang w:val="en-US"/>
        </w:rPr>
        <w:t xml:space="preserve">, F. X., Yilmaz, K. Measuring financial asset return and volatility spillovers, with application to global equity markets // The Economic Journal. 2009.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119, № 534.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158-171.</w:t>
      </w:r>
    </w:p>
    <w:p w14:paraId="4FA6F48D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Tsay</w:t>
      </w:r>
      <w:proofErr w:type="spellEnd"/>
      <w:r w:rsidRPr="00473C06">
        <w:rPr>
          <w:sz w:val="28"/>
          <w:szCs w:val="28"/>
          <w:lang w:val="en-US"/>
        </w:rPr>
        <w:t>, R. S. An Introduction to Analysis of Financial Data with R. John Wiley &amp; Sons, 2014.</w:t>
      </w:r>
    </w:p>
    <w:p w14:paraId="5300A4AE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Li, W. K., Giles, C. L. A comparison of VAR, SVAR and BVAR models in forecasting cryptocurrency returns // International Review of Financial Analysis. 2017.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50.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162-171.</w:t>
      </w:r>
    </w:p>
    <w:p w14:paraId="5ABA90C9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Yermack, D. Is Bitcoin a Real Currency? An Economic Appraisal // Handbook of Digital Currency. 2015.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31-43.</w:t>
      </w:r>
    </w:p>
    <w:p w14:paraId="4251463C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Dwyer, G. P. The economics of Bitcoin and similar private digital currencies // Journal of Financial Stability. 2015.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17.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81-91.</w:t>
      </w:r>
    </w:p>
    <w:p w14:paraId="4300561F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Cheung, A., Roca, E., Su, J. J. Crypto-currency bubbles: an application of the Phillips–Shi–Yu (2013) methodology on Mt. Gox bitcoin prices // Applied Economics. 2015.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47, № 23.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2348-2358.</w:t>
      </w:r>
    </w:p>
    <w:p w14:paraId="7EF4B36E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Cheah, E. T., Fry, J. Speculative bubbles in Bitcoin markets? An empirical investigation into the fundamental value of Bitcoin // Economics Letters. 2015.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130.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32-36.</w:t>
      </w:r>
    </w:p>
    <w:p w14:paraId="0C9490CE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lastRenderedPageBreak/>
        <w:t>Onur</w:t>
      </w:r>
      <w:proofErr w:type="spellEnd"/>
      <w:r w:rsidRPr="00473C06">
        <w:rPr>
          <w:sz w:val="28"/>
          <w:szCs w:val="28"/>
          <w:lang w:val="en-US"/>
        </w:rPr>
        <w:t xml:space="preserve"> </w:t>
      </w:r>
      <w:proofErr w:type="spellStart"/>
      <w:r w:rsidRPr="00473C06">
        <w:rPr>
          <w:sz w:val="28"/>
          <w:szCs w:val="28"/>
          <w:lang w:val="en-US"/>
        </w:rPr>
        <w:t>Özdemir</w:t>
      </w:r>
      <w:proofErr w:type="spellEnd"/>
      <w:r w:rsidRPr="00473C06">
        <w:rPr>
          <w:sz w:val="28"/>
          <w:szCs w:val="28"/>
          <w:lang w:val="en-US"/>
        </w:rPr>
        <w:t xml:space="preserve">, </w:t>
      </w:r>
      <w:proofErr w:type="spellStart"/>
      <w:r w:rsidRPr="00473C06">
        <w:rPr>
          <w:sz w:val="28"/>
          <w:szCs w:val="28"/>
          <w:lang w:val="en-US"/>
        </w:rPr>
        <w:t>Ampountolas</w:t>
      </w:r>
      <w:proofErr w:type="spellEnd"/>
      <w:r w:rsidRPr="00473C06">
        <w:rPr>
          <w:sz w:val="28"/>
          <w:szCs w:val="28"/>
          <w:lang w:val="en-US"/>
        </w:rPr>
        <w:t xml:space="preserve">, A. Volatility and risk of cryptocurrencies as an emerging asset class // Finance Research Letters. 2022.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>. 45.</w:t>
      </w:r>
    </w:p>
    <w:p w14:paraId="3A83DC78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Le Tran, V. T., </w:t>
      </w:r>
      <w:proofErr w:type="spellStart"/>
      <w:r w:rsidRPr="00473C06">
        <w:rPr>
          <w:sz w:val="28"/>
          <w:szCs w:val="28"/>
          <w:lang w:val="en-US"/>
        </w:rPr>
        <w:t>Leirvik</w:t>
      </w:r>
      <w:proofErr w:type="spellEnd"/>
      <w:r w:rsidRPr="00473C06">
        <w:rPr>
          <w:sz w:val="28"/>
          <w:szCs w:val="28"/>
          <w:lang w:val="en-US"/>
        </w:rPr>
        <w:t xml:space="preserve">, T. Efficiency in the markets of cryptocurrencies // Finance Research Letters. 2020.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>. 35.</w:t>
      </w:r>
    </w:p>
    <w:p w14:paraId="6FADB2D2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Shen Wan Leatham. Cryptocurrency volatility and extreme value theory: A comparison with traditional assets // Journal of Financial Markets. 2021.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52.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100-115.</w:t>
      </w:r>
    </w:p>
    <w:p w14:paraId="75B20A36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Štefan</w:t>
      </w:r>
      <w:proofErr w:type="spellEnd"/>
      <w:r w:rsidRPr="00473C06">
        <w:rPr>
          <w:sz w:val="28"/>
          <w:szCs w:val="28"/>
          <w:lang w:val="en-US"/>
        </w:rPr>
        <w:t xml:space="preserve"> </w:t>
      </w:r>
      <w:proofErr w:type="spellStart"/>
      <w:r w:rsidRPr="00473C06">
        <w:rPr>
          <w:sz w:val="28"/>
          <w:szCs w:val="28"/>
          <w:lang w:val="en-US"/>
        </w:rPr>
        <w:t>Lyócsa</w:t>
      </w:r>
      <w:proofErr w:type="spellEnd"/>
      <w:r w:rsidRPr="00473C06">
        <w:rPr>
          <w:sz w:val="28"/>
          <w:szCs w:val="28"/>
          <w:lang w:val="en-US"/>
        </w:rPr>
        <w:t xml:space="preserve">, Peter </w:t>
      </w:r>
      <w:proofErr w:type="spellStart"/>
      <w:r w:rsidRPr="00473C06">
        <w:rPr>
          <w:sz w:val="28"/>
          <w:szCs w:val="28"/>
          <w:lang w:val="en-US"/>
        </w:rPr>
        <w:t>Molnár</w:t>
      </w:r>
      <w:proofErr w:type="spellEnd"/>
      <w:r w:rsidRPr="00473C06">
        <w:rPr>
          <w:sz w:val="28"/>
          <w:szCs w:val="28"/>
          <w:lang w:val="en-US"/>
        </w:rPr>
        <w:t xml:space="preserve">. Impact of macroeconomic news, regulation and hacking exchange markets on the volatility of bitcoin // Research in International Business and Finance. 2020.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>. 53.</w:t>
      </w:r>
    </w:p>
    <w:p w14:paraId="4A3EB76C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Todd Griffith, </w:t>
      </w:r>
      <w:proofErr w:type="spellStart"/>
      <w:r w:rsidRPr="00473C06">
        <w:rPr>
          <w:sz w:val="28"/>
          <w:szCs w:val="28"/>
          <w:lang w:val="en-US"/>
        </w:rPr>
        <w:t>Danjue</w:t>
      </w:r>
      <w:proofErr w:type="spellEnd"/>
      <w:r w:rsidRPr="00473C06">
        <w:rPr>
          <w:sz w:val="28"/>
          <w:szCs w:val="28"/>
          <w:lang w:val="en-US"/>
        </w:rPr>
        <w:t xml:space="preserve"> </w:t>
      </w:r>
      <w:proofErr w:type="spellStart"/>
      <w:r w:rsidRPr="00473C06">
        <w:rPr>
          <w:sz w:val="28"/>
          <w:szCs w:val="28"/>
          <w:lang w:val="en-US"/>
        </w:rPr>
        <w:t>Clancey</w:t>
      </w:r>
      <w:proofErr w:type="spellEnd"/>
      <w:r w:rsidRPr="00473C06">
        <w:rPr>
          <w:sz w:val="28"/>
          <w:szCs w:val="28"/>
          <w:lang w:val="en-US"/>
        </w:rPr>
        <w:t xml:space="preserve">-Shang. Cryptocurrency regulation and market quality // Journal of Banking &amp; Finance. 2023.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>. 140.</w:t>
      </w:r>
    </w:p>
    <w:p w14:paraId="630F832C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Bouri</w:t>
      </w:r>
      <w:proofErr w:type="spellEnd"/>
      <w:r w:rsidRPr="00473C06">
        <w:rPr>
          <w:sz w:val="28"/>
          <w:szCs w:val="28"/>
          <w:lang w:val="en-US"/>
        </w:rPr>
        <w:t xml:space="preserve">, E., </w:t>
      </w:r>
      <w:proofErr w:type="spellStart"/>
      <w:r w:rsidRPr="00473C06">
        <w:rPr>
          <w:sz w:val="28"/>
          <w:szCs w:val="28"/>
          <w:lang w:val="en-US"/>
        </w:rPr>
        <w:t>Molnár</w:t>
      </w:r>
      <w:proofErr w:type="spellEnd"/>
      <w:r w:rsidRPr="00473C06">
        <w:rPr>
          <w:sz w:val="28"/>
          <w:szCs w:val="28"/>
          <w:lang w:val="en-US"/>
        </w:rPr>
        <w:t xml:space="preserve">, P., </w:t>
      </w:r>
      <w:proofErr w:type="spellStart"/>
      <w:r w:rsidRPr="00473C06">
        <w:rPr>
          <w:sz w:val="28"/>
          <w:szCs w:val="28"/>
          <w:lang w:val="en-US"/>
        </w:rPr>
        <w:t>Azzi</w:t>
      </w:r>
      <w:proofErr w:type="spellEnd"/>
      <w:r w:rsidRPr="00473C06">
        <w:rPr>
          <w:sz w:val="28"/>
          <w:szCs w:val="28"/>
          <w:lang w:val="en-US"/>
        </w:rPr>
        <w:t xml:space="preserve">, G., </w:t>
      </w:r>
      <w:proofErr w:type="spellStart"/>
      <w:r w:rsidRPr="00473C06">
        <w:rPr>
          <w:sz w:val="28"/>
          <w:szCs w:val="28"/>
          <w:lang w:val="en-US"/>
        </w:rPr>
        <w:t>Roubaud</w:t>
      </w:r>
      <w:proofErr w:type="spellEnd"/>
      <w:r w:rsidRPr="00473C06">
        <w:rPr>
          <w:sz w:val="28"/>
          <w:szCs w:val="28"/>
          <w:lang w:val="en-US"/>
        </w:rPr>
        <w:t xml:space="preserve">, D., </w:t>
      </w:r>
      <w:proofErr w:type="spellStart"/>
      <w:r w:rsidRPr="00473C06">
        <w:rPr>
          <w:sz w:val="28"/>
          <w:szCs w:val="28"/>
          <w:lang w:val="en-US"/>
        </w:rPr>
        <w:t>Hagfors</w:t>
      </w:r>
      <w:proofErr w:type="spellEnd"/>
      <w:r w:rsidRPr="00473C06">
        <w:rPr>
          <w:sz w:val="28"/>
          <w:szCs w:val="28"/>
          <w:lang w:val="en-US"/>
        </w:rPr>
        <w:t xml:space="preserve">, L. I. On the hedge and safe haven properties of Bitcoin: Is it really more than a diversifier? // Finance Research Letters. 2017.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20.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192-198.</w:t>
      </w:r>
    </w:p>
    <w:p w14:paraId="65282020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Ghorbel</w:t>
      </w:r>
      <w:proofErr w:type="spellEnd"/>
      <w:r w:rsidRPr="00473C06">
        <w:rPr>
          <w:sz w:val="28"/>
          <w:szCs w:val="28"/>
          <w:lang w:val="en-US"/>
        </w:rPr>
        <w:t xml:space="preserve">, A., </w:t>
      </w:r>
      <w:proofErr w:type="spellStart"/>
      <w:r w:rsidRPr="00473C06">
        <w:rPr>
          <w:sz w:val="28"/>
          <w:szCs w:val="28"/>
          <w:lang w:val="en-US"/>
        </w:rPr>
        <w:t>Jeribi</w:t>
      </w:r>
      <w:proofErr w:type="spellEnd"/>
      <w:r w:rsidRPr="00473C06">
        <w:rPr>
          <w:sz w:val="28"/>
          <w:szCs w:val="28"/>
          <w:lang w:val="en-US"/>
        </w:rPr>
        <w:t xml:space="preserve">, A. Does Bitcoin act as a safe haven for traditional assets? New evidence from the COVID-19 pandemic // Journal of Behavioral and Experimental Finance. 2021.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>. 31.</w:t>
      </w:r>
    </w:p>
    <w:p w14:paraId="4F65501A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Katsiampa</w:t>
      </w:r>
      <w:proofErr w:type="spellEnd"/>
      <w:r w:rsidRPr="00473C06">
        <w:rPr>
          <w:sz w:val="28"/>
          <w:szCs w:val="28"/>
          <w:lang w:val="en-US"/>
        </w:rPr>
        <w:t xml:space="preserve">, P. Volatility estimation for Bitcoin: A comparison of GARCH models // Economics Letters. 2019.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158.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3-6.</w:t>
      </w:r>
    </w:p>
    <w:p w14:paraId="7CBEE589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Corbet, S., Meegan, A., Larkin, C., Lucey, B., </w:t>
      </w:r>
      <w:proofErr w:type="spellStart"/>
      <w:r w:rsidRPr="00473C06">
        <w:rPr>
          <w:sz w:val="28"/>
          <w:szCs w:val="28"/>
          <w:lang w:val="en-US"/>
        </w:rPr>
        <w:t>Yarovaya</w:t>
      </w:r>
      <w:proofErr w:type="spellEnd"/>
      <w:r w:rsidRPr="00473C06">
        <w:rPr>
          <w:sz w:val="28"/>
          <w:szCs w:val="28"/>
          <w:lang w:val="en-US"/>
        </w:rPr>
        <w:t xml:space="preserve">, L. Exploring the dynamic relationships between cryptocurrencies and other financial assets // Economics Letters. 2018.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165.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28-34.</w:t>
      </w:r>
    </w:p>
    <w:p w14:paraId="4278AEC8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Jaquart</w:t>
      </w:r>
      <w:proofErr w:type="spellEnd"/>
      <w:r w:rsidRPr="00473C06">
        <w:rPr>
          <w:sz w:val="28"/>
          <w:szCs w:val="28"/>
          <w:lang w:val="en-US"/>
        </w:rPr>
        <w:t xml:space="preserve">, P., </w:t>
      </w:r>
      <w:proofErr w:type="spellStart"/>
      <w:r w:rsidRPr="00473C06">
        <w:rPr>
          <w:sz w:val="28"/>
          <w:szCs w:val="28"/>
          <w:lang w:val="en-US"/>
        </w:rPr>
        <w:t>Köpke</w:t>
      </w:r>
      <w:proofErr w:type="spellEnd"/>
      <w:r w:rsidRPr="00473C06">
        <w:rPr>
          <w:sz w:val="28"/>
          <w:szCs w:val="28"/>
          <w:lang w:val="en-US"/>
        </w:rPr>
        <w:t xml:space="preserve">, J. H., </w:t>
      </w:r>
      <w:proofErr w:type="spellStart"/>
      <w:r w:rsidRPr="00473C06">
        <w:rPr>
          <w:sz w:val="28"/>
          <w:szCs w:val="28"/>
          <w:lang w:val="en-US"/>
        </w:rPr>
        <w:t>Weinhardt</w:t>
      </w:r>
      <w:proofErr w:type="spellEnd"/>
      <w:r w:rsidRPr="00473C06">
        <w:rPr>
          <w:sz w:val="28"/>
          <w:szCs w:val="28"/>
          <w:lang w:val="en-US"/>
        </w:rPr>
        <w:t xml:space="preserve">, C. Prediction of cryptocurrency returns using machine learning // Journal of Forecasting. 2022.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41, № 2.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277-295.</w:t>
      </w:r>
    </w:p>
    <w:p w14:paraId="2AD60BCB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473C06">
        <w:rPr>
          <w:sz w:val="28"/>
          <w:szCs w:val="28"/>
          <w:lang w:val="en-US"/>
        </w:rPr>
        <w:t xml:space="preserve">Ibrahim, M., </w:t>
      </w:r>
      <w:proofErr w:type="spellStart"/>
      <w:r w:rsidRPr="00473C06">
        <w:rPr>
          <w:sz w:val="28"/>
          <w:szCs w:val="28"/>
          <w:lang w:val="en-US"/>
        </w:rPr>
        <w:t>Kashef</w:t>
      </w:r>
      <w:proofErr w:type="spellEnd"/>
      <w:r w:rsidRPr="00473C06">
        <w:rPr>
          <w:sz w:val="28"/>
          <w:szCs w:val="28"/>
          <w:lang w:val="en-US"/>
        </w:rPr>
        <w:t xml:space="preserve">, R., Li, L., Huang, J. Forecasting Bitcoin prices using VAR and Bayesian VAR models // International Journal of Forecasting. 2020.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36, № 2.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578-594.</w:t>
      </w:r>
    </w:p>
    <w:p w14:paraId="708F3C1E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lastRenderedPageBreak/>
        <w:t>Malladi</w:t>
      </w:r>
      <w:proofErr w:type="spellEnd"/>
      <w:r w:rsidRPr="00473C06">
        <w:rPr>
          <w:sz w:val="28"/>
          <w:szCs w:val="28"/>
          <w:lang w:val="en-US"/>
        </w:rPr>
        <w:t xml:space="preserve">, R. K. Predicting cryptocurrency prices using VECM and GARCH models // Journal of Forecasting. 2022.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41, № 2.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302-320.</w:t>
      </w:r>
    </w:p>
    <w:p w14:paraId="42022EC7" w14:textId="77777777" w:rsidR="00131E55" w:rsidRPr="00473C06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Mensi</w:t>
      </w:r>
      <w:proofErr w:type="spellEnd"/>
      <w:r w:rsidRPr="00473C06">
        <w:rPr>
          <w:sz w:val="28"/>
          <w:szCs w:val="28"/>
          <w:lang w:val="en-US"/>
        </w:rPr>
        <w:t xml:space="preserve">, W., Khoury, S. The relationship between gold and cryptocurrencies during market uncertainty: A dynamic analysis // Finance Research Letters. 2023.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>. 47.</w:t>
      </w:r>
    </w:p>
    <w:p w14:paraId="68C96713" w14:textId="77777777" w:rsidR="00131E55" w:rsidRPr="00131E55" w:rsidRDefault="00131E55" w:rsidP="00856D66">
      <w:pPr>
        <w:pStyle w:val="ac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473C06">
        <w:rPr>
          <w:sz w:val="28"/>
          <w:szCs w:val="28"/>
          <w:lang w:val="en-US"/>
        </w:rPr>
        <w:t>Jareno</w:t>
      </w:r>
      <w:proofErr w:type="spellEnd"/>
      <w:r w:rsidRPr="00473C06">
        <w:rPr>
          <w:sz w:val="28"/>
          <w:szCs w:val="28"/>
          <w:lang w:val="en-US"/>
        </w:rPr>
        <w:t xml:space="preserve">, F., Gonzalez, M. Oil price shocks and cryptocurrency returns: Evidence from the COVID-19 pandemic // Energy Economics. 2021. </w:t>
      </w:r>
      <w:r w:rsidRPr="00473C06">
        <w:rPr>
          <w:sz w:val="28"/>
          <w:szCs w:val="28"/>
        </w:rPr>
        <w:t>Т</w:t>
      </w:r>
      <w:r w:rsidRPr="00473C06">
        <w:rPr>
          <w:sz w:val="28"/>
          <w:szCs w:val="28"/>
          <w:lang w:val="en-US"/>
        </w:rPr>
        <w:t xml:space="preserve">. 95. </w:t>
      </w:r>
      <w:r w:rsidRPr="00473C06">
        <w:rPr>
          <w:sz w:val="28"/>
          <w:szCs w:val="28"/>
        </w:rPr>
        <w:t>С</w:t>
      </w:r>
      <w:r w:rsidRPr="00473C06">
        <w:rPr>
          <w:sz w:val="28"/>
          <w:szCs w:val="28"/>
          <w:lang w:val="en-US"/>
        </w:rPr>
        <w:t>. 105-127.</w:t>
      </w:r>
    </w:p>
    <w:sectPr w:rsidR="00131E55" w:rsidRPr="00131E55">
      <w:footerReference w:type="default" r:id="rId41"/>
      <w:footerReference w:type="first" r:id="rId42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CFAB69" w14:textId="77777777" w:rsidR="001F4887" w:rsidRDefault="001F4887">
      <w:pPr>
        <w:spacing w:line="240" w:lineRule="auto"/>
      </w:pPr>
      <w:r>
        <w:separator/>
      </w:r>
    </w:p>
  </w:endnote>
  <w:endnote w:type="continuationSeparator" w:id="0">
    <w:p w14:paraId="0F67D0A5" w14:textId="77777777" w:rsidR="001F4887" w:rsidRDefault="001F48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E4301" w14:textId="77777777" w:rsidR="006F3B6A" w:rsidRDefault="006F3B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0E1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1C136E" w14:textId="77777777" w:rsidR="006F3B6A" w:rsidRDefault="006F3B6A">
    <w:r>
      <w:t>Москва 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81903" w14:textId="77777777" w:rsidR="001F4887" w:rsidRDefault="001F4887">
      <w:pPr>
        <w:spacing w:line="240" w:lineRule="auto"/>
      </w:pPr>
      <w:r>
        <w:separator/>
      </w:r>
    </w:p>
  </w:footnote>
  <w:footnote w:type="continuationSeparator" w:id="0">
    <w:p w14:paraId="3226D520" w14:textId="77777777" w:rsidR="001F4887" w:rsidRDefault="001F48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67D1"/>
    <w:multiLevelType w:val="multilevel"/>
    <w:tmpl w:val="32AC50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966422"/>
    <w:multiLevelType w:val="multilevel"/>
    <w:tmpl w:val="6164ADA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0B90324C"/>
    <w:multiLevelType w:val="hybridMultilevel"/>
    <w:tmpl w:val="B226FA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E9458B"/>
    <w:multiLevelType w:val="hybridMultilevel"/>
    <w:tmpl w:val="79C86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16196"/>
    <w:multiLevelType w:val="hybridMultilevel"/>
    <w:tmpl w:val="EF1812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E85752"/>
    <w:multiLevelType w:val="multilevel"/>
    <w:tmpl w:val="6030A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15591BF5"/>
    <w:multiLevelType w:val="hybridMultilevel"/>
    <w:tmpl w:val="1CD0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DCA"/>
    <w:multiLevelType w:val="multilevel"/>
    <w:tmpl w:val="367EF9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167A0044"/>
    <w:multiLevelType w:val="hybridMultilevel"/>
    <w:tmpl w:val="C906A5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437ABE"/>
    <w:multiLevelType w:val="hybridMultilevel"/>
    <w:tmpl w:val="3912F6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EE03C17"/>
    <w:multiLevelType w:val="hybridMultilevel"/>
    <w:tmpl w:val="75827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714EE"/>
    <w:multiLevelType w:val="multilevel"/>
    <w:tmpl w:val="C09EEE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211E2227"/>
    <w:multiLevelType w:val="multilevel"/>
    <w:tmpl w:val="EE304C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22C81CD0"/>
    <w:multiLevelType w:val="multilevel"/>
    <w:tmpl w:val="367EF9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2536445E"/>
    <w:multiLevelType w:val="multilevel"/>
    <w:tmpl w:val="FC06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2566A3"/>
    <w:multiLevelType w:val="multilevel"/>
    <w:tmpl w:val="9A9A8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2B4C2CFA"/>
    <w:multiLevelType w:val="hybridMultilevel"/>
    <w:tmpl w:val="51024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4D1423"/>
    <w:multiLevelType w:val="multilevel"/>
    <w:tmpl w:val="71AC3C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2510E2A"/>
    <w:multiLevelType w:val="multilevel"/>
    <w:tmpl w:val="367EF9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344B6384"/>
    <w:multiLevelType w:val="multilevel"/>
    <w:tmpl w:val="168C6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3A9356B6"/>
    <w:multiLevelType w:val="multilevel"/>
    <w:tmpl w:val="7AA463C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C3304"/>
    <w:multiLevelType w:val="multilevel"/>
    <w:tmpl w:val="BCDCB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>
    <w:nsid w:val="436D67BA"/>
    <w:multiLevelType w:val="multilevel"/>
    <w:tmpl w:val="0C72C6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>
    <w:nsid w:val="457E4719"/>
    <w:multiLevelType w:val="multilevel"/>
    <w:tmpl w:val="75522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4D626CA7"/>
    <w:multiLevelType w:val="hybridMultilevel"/>
    <w:tmpl w:val="7AA463CE"/>
    <w:lvl w:ilvl="0" w:tplc="B9B4A7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07C65"/>
    <w:multiLevelType w:val="hybridMultilevel"/>
    <w:tmpl w:val="15141E1E"/>
    <w:lvl w:ilvl="0" w:tplc="59349B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89529F"/>
    <w:multiLevelType w:val="multilevel"/>
    <w:tmpl w:val="AB78C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BC00EF"/>
    <w:multiLevelType w:val="hybridMultilevel"/>
    <w:tmpl w:val="9B94EA6E"/>
    <w:lvl w:ilvl="0" w:tplc="D0D2AB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207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4A441FD"/>
    <w:multiLevelType w:val="multilevel"/>
    <w:tmpl w:val="A0EE6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>
    <w:nsid w:val="69E9681C"/>
    <w:multiLevelType w:val="hybridMultilevel"/>
    <w:tmpl w:val="90C0A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0608E"/>
    <w:multiLevelType w:val="multilevel"/>
    <w:tmpl w:val="CAAA8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6DB91E7B"/>
    <w:multiLevelType w:val="hybridMultilevel"/>
    <w:tmpl w:val="2000F4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CC7F9D"/>
    <w:multiLevelType w:val="hybridMultilevel"/>
    <w:tmpl w:val="081A2A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7098412A"/>
    <w:multiLevelType w:val="multilevel"/>
    <w:tmpl w:val="620CC1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3C93006"/>
    <w:multiLevelType w:val="hybridMultilevel"/>
    <w:tmpl w:val="3BC2D58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76A6CF7"/>
    <w:multiLevelType w:val="hybridMultilevel"/>
    <w:tmpl w:val="1D2EF69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A9C00C4"/>
    <w:multiLevelType w:val="multilevel"/>
    <w:tmpl w:val="0DE6A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>
    <w:nsid w:val="7B8453AF"/>
    <w:multiLevelType w:val="multilevel"/>
    <w:tmpl w:val="42F03C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>
    <w:nsid w:val="7D347AFA"/>
    <w:multiLevelType w:val="hybridMultilevel"/>
    <w:tmpl w:val="382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92066C"/>
    <w:multiLevelType w:val="multilevel"/>
    <w:tmpl w:val="367EF9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1"/>
  </w:num>
  <w:num w:numId="2">
    <w:abstractNumId w:val="1"/>
  </w:num>
  <w:num w:numId="3">
    <w:abstractNumId w:val="21"/>
  </w:num>
  <w:num w:numId="4">
    <w:abstractNumId w:val="19"/>
  </w:num>
  <w:num w:numId="5">
    <w:abstractNumId w:val="5"/>
  </w:num>
  <w:num w:numId="6">
    <w:abstractNumId w:val="37"/>
  </w:num>
  <w:num w:numId="7">
    <w:abstractNumId w:val="23"/>
  </w:num>
  <w:num w:numId="8">
    <w:abstractNumId w:val="15"/>
  </w:num>
  <w:num w:numId="9">
    <w:abstractNumId w:val="29"/>
  </w:num>
  <w:num w:numId="10">
    <w:abstractNumId w:val="12"/>
  </w:num>
  <w:num w:numId="11">
    <w:abstractNumId w:val="22"/>
  </w:num>
  <w:num w:numId="12">
    <w:abstractNumId w:val="26"/>
  </w:num>
  <w:num w:numId="13">
    <w:abstractNumId w:val="30"/>
  </w:num>
  <w:num w:numId="14">
    <w:abstractNumId w:val="4"/>
  </w:num>
  <w:num w:numId="15">
    <w:abstractNumId w:val="38"/>
  </w:num>
  <w:num w:numId="16">
    <w:abstractNumId w:val="17"/>
  </w:num>
  <w:num w:numId="17">
    <w:abstractNumId w:val="7"/>
  </w:num>
  <w:num w:numId="18">
    <w:abstractNumId w:val="28"/>
  </w:num>
  <w:num w:numId="19">
    <w:abstractNumId w:val="18"/>
  </w:num>
  <w:num w:numId="20">
    <w:abstractNumId w:val="13"/>
  </w:num>
  <w:num w:numId="21">
    <w:abstractNumId w:val="34"/>
  </w:num>
  <w:num w:numId="22">
    <w:abstractNumId w:val="8"/>
  </w:num>
  <w:num w:numId="23">
    <w:abstractNumId w:val="9"/>
  </w:num>
  <w:num w:numId="24">
    <w:abstractNumId w:val="2"/>
  </w:num>
  <w:num w:numId="25">
    <w:abstractNumId w:val="32"/>
  </w:num>
  <w:num w:numId="26">
    <w:abstractNumId w:val="36"/>
  </w:num>
  <w:num w:numId="27">
    <w:abstractNumId w:val="35"/>
  </w:num>
  <w:num w:numId="28">
    <w:abstractNumId w:val="40"/>
  </w:num>
  <w:num w:numId="29">
    <w:abstractNumId w:val="27"/>
  </w:num>
  <w:num w:numId="30">
    <w:abstractNumId w:val="25"/>
  </w:num>
  <w:num w:numId="31">
    <w:abstractNumId w:val="0"/>
  </w:num>
  <w:num w:numId="32">
    <w:abstractNumId w:val="33"/>
  </w:num>
  <w:num w:numId="33">
    <w:abstractNumId w:val="16"/>
  </w:num>
  <w:num w:numId="34">
    <w:abstractNumId w:val="10"/>
  </w:num>
  <w:num w:numId="35">
    <w:abstractNumId w:val="6"/>
  </w:num>
  <w:num w:numId="36">
    <w:abstractNumId w:val="24"/>
  </w:num>
  <w:num w:numId="37">
    <w:abstractNumId w:val="3"/>
  </w:num>
  <w:num w:numId="38">
    <w:abstractNumId w:val="14"/>
  </w:num>
  <w:num w:numId="39">
    <w:abstractNumId w:val="20"/>
  </w:num>
  <w:num w:numId="40">
    <w:abstractNumId w:val="3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5125"/>
    <w:rsid w:val="000367B2"/>
    <w:rsid w:val="00050604"/>
    <w:rsid w:val="00055ED6"/>
    <w:rsid w:val="00094896"/>
    <w:rsid w:val="00131E55"/>
    <w:rsid w:val="001D255A"/>
    <w:rsid w:val="001F4887"/>
    <w:rsid w:val="00270AC1"/>
    <w:rsid w:val="00294DED"/>
    <w:rsid w:val="00297D74"/>
    <w:rsid w:val="002E31E2"/>
    <w:rsid w:val="002F016D"/>
    <w:rsid w:val="00326345"/>
    <w:rsid w:val="00380B61"/>
    <w:rsid w:val="003B4347"/>
    <w:rsid w:val="003C23DD"/>
    <w:rsid w:val="003D0E13"/>
    <w:rsid w:val="003E0656"/>
    <w:rsid w:val="003E3156"/>
    <w:rsid w:val="004063D0"/>
    <w:rsid w:val="00417B45"/>
    <w:rsid w:val="00434C65"/>
    <w:rsid w:val="00473C06"/>
    <w:rsid w:val="00477EB2"/>
    <w:rsid w:val="004F1D6F"/>
    <w:rsid w:val="005A7EB4"/>
    <w:rsid w:val="005B1ED9"/>
    <w:rsid w:val="005B5724"/>
    <w:rsid w:val="005C17A2"/>
    <w:rsid w:val="005E26F5"/>
    <w:rsid w:val="005E7A38"/>
    <w:rsid w:val="00667113"/>
    <w:rsid w:val="006A4A27"/>
    <w:rsid w:val="006D2625"/>
    <w:rsid w:val="006E1AE0"/>
    <w:rsid w:val="006F22E4"/>
    <w:rsid w:val="006F3B6A"/>
    <w:rsid w:val="00711BD4"/>
    <w:rsid w:val="00716327"/>
    <w:rsid w:val="00737C1C"/>
    <w:rsid w:val="007862B5"/>
    <w:rsid w:val="007B3283"/>
    <w:rsid w:val="007C49F4"/>
    <w:rsid w:val="0082199C"/>
    <w:rsid w:val="00845D97"/>
    <w:rsid w:val="008523E8"/>
    <w:rsid w:val="00856D66"/>
    <w:rsid w:val="00877470"/>
    <w:rsid w:val="008D585B"/>
    <w:rsid w:val="008F3E7D"/>
    <w:rsid w:val="00920FF6"/>
    <w:rsid w:val="009E5448"/>
    <w:rsid w:val="009E61DB"/>
    <w:rsid w:val="00A13E9B"/>
    <w:rsid w:val="00A23E79"/>
    <w:rsid w:val="00AE0C23"/>
    <w:rsid w:val="00AF5125"/>
    <w:rsid w:val="00B503C0"/>
    <w:rsid w:val="00B659B0"/>
    <w:rsid w:val="00B90C09"/>
    <w:rsid w:val="00BD6C88"/>
    <w:rsid w:val="00BD791E"/>
    <w:rsid w:val="00BF08F2"/>
    <w:rsid w:val="00C56AEC"/>
    <w:rsid w:val="00C806EC"/>
    <w:rsid w:val="00CE4877"/>
    <w:rsid w:val="00D156A6"/>
    <w:rsid w:val="00D36806"/>
    <w:rsid w:val="00D94EFB"/>
    <w:rsid w:val="00DF2601"/>
    <w:rsid w:val="00E0797A"/>
    <w:rsid w:val="00E66C1F"/>
    <w:rsid w:val="00EF11EA"/>
    <w:rsid w:val="00F2194F"/>
    <w:rsid w:val="00F37652"/>
    <w:rsid w:val="00F4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4C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pPr>
      <w:keepNext/>
      <w:keepLines/>
      <w:ind w:left="720" w:hanging="360"/>
      <w:jc w:val="left"/>
      <w:outlineLvl w:val="0"/>
    </w:pPr>
  </w:style>
  <w:style w:type="paragraph" w:styleId="2">
    <w:name w:val="heading 2"/>
    <w:basedOn w:val="a0"/>
    <w:next w:val="a0"/>
    <w:pPr>
      <w:keepNext/>
      <w:keepLines/>
      <w:outlineLvl w:val="1"/>
    </w:pPr>
    <w:rPr>
      <w:b/>
    </w:rPr>
  </w:style>
  <w:style w:type="paragraph" w:styleId="3">
    <w:name w:val="heading 3"/>
    <w:basedOn w:val="a0"/>
    <w:next w:val="a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82199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ind w:firstLine="709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845D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45D97"/>
    <w:rPr>
      <w:rFonts w:ascii="Tahoma" w:hAnsi="Tahoma" w:cs="Tahoma"/>
      <w:sz w:val="16"/>
      <w:szCs w:val="16"/>
    </w:rPr>
  </w:style>
  <w:style w:type="paragraph" w:styleId="a9">
    <w:name w:val="List Paragraph"/>
    <w:basedOn w:val="a0"/>
    <w:uiPriority w:val="34"/>
    <w:qFormat/>
    <w:rsid w:val="00845D97"/>
    <w:pPr>
      <w:ind w:left="720"/>
      <w:contextualSpacing/>
    </w:pPr>
  </w:style>
  <w:style w:type="character" w:styleId="aa">
    <w:name w:val="Strong"/>
    <w:basedOn w:val="a1"/>
    <w:uiPriority w:val="22"/>
    <w:qFormat/>
    <w:rsid w:val="00845D97"/>
    <w:rPr>
      <w:b/>
      <w:bCs/>
    </w:rPr>
  </w:style>
  <w:style w:type="character" w:styleId="ab">
    <w:name w:val="Hyperlink"/>
    <w:basedOn w:val="a1"/>
    <w:uiPriority w:val="99"/>
    <w:unhideWhenUsed/>
    <w:rsid w:val="002F016D"/>
    <w:rPr>
      <w:color w:val="0000FF" w:themeColor="hyperlink"/>
      <w:u w:val="single"/>
    </w:rPr>
  </w:style>
  <w:style w:type="paragraph" w:styleId="ac">
    <w:name w:val="Normal (Web)"/>
    <w:basedOn w:val="a0"/>
    <w:uiPriority w:val="99"/>
    <w:unhideWhenUsed/>
    <w:rsid w:val="005E26F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text-token-text-secondary">
    <w:name w:val="text-token-text-secondary"/>
    <w:basedOn w:val="a1"/>
    <w:rsid w:val="005E26F5"/>
  </w:style>
  <w:style w:type="character" w:styleId="ad">
    <w:name w:val="FollowedHyperlink"/>
    <w:basedOn w:val="a1"/>
    <w:uiPriority w:val="99"/>
    <w:semiHidden/>
    <w:unhideWhenUsed/>
    <w:rsid w:val="005A7EB4"/>
    <w:rPr>
      <w:color w:val="800080" w:themeColor="followedHyperlink"/>
      <w:u w:val="single"/>
    </w:rPr>
  </w:style>
  <w:style w:type="character" w:customStyle="1" w:styleId="button-link-text">
    <w:name w:val="button-link-text"/>
    <w:basedOn w:val="a1"/>
    <w:rsid w:val="001D255A"/>
  </w:style>
  <w:style w:type="character" w:customStyle="1" w:styleId="react-xocs-alternative-link">
    <w:name w:val="react-xocs-alternative-link"/>
    <w:basedOn w:val="a1"/>
    <w:rsid w:val="001D255A"/>
  </w:style>
  <w:style w:type="character" w:customStyle="1" w:styleId="given-name">
    <w:name w:val="given-name"/>
    <w:basedOn w:val="a1"/>
    <w:rsid w:val="001D255A"/>
  </w:style>
  <w:style w:type="character" w:customStyle="1" w:styleId="text">
    <w:name w:val="text"/>
    <w:basedOn w:val="a1"/>
    <w:rsid w:val="001D255A"/>
  </w:style>
  <w:style w:type="character" w:customStyle="1" w:styleId="author-ref">
    <w:name w:val="author-ref"/>
    <w:basedOn w:val="a1"/>
    <w:rsid w:val="001D255A"/>
  </w:style>
  <w:style w:type="character" w:styleId="HTML">
    <w:name w:val="HTML Code"/>
    <w:basedOn w:val="a1"/>
    <w:uiPriority w:val="99"/>
    <w:semiHidden/>
    <w:unhideWhenUsed/>
    <w:rsid w:val="00B503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6F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6F3B6A"/>
    <w:rPr>
      <w:rFonts w:ascii="Courier New" w:hAnsi="Courier New" w:cs="Courier New"/>
      <w:sz w:val="20"/>
      <w:szCs w:val="20"/>
    </w:rPr>
  </w:style>
  <w:style w:type="character" w:customStyle="1" w:styleId="70">
    <w:name w:val="Заголовок 7 Знак"/>
    <w:basedOn w:val="a1"/>
    <w:link w:val="7"/>
    <w:uiPriority w:val="9"/>
    <w:rsid w:val="008219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e">
    <w:name w:val="header"/>
    <w:basedOn w:val="a0"/>
    <w:link w:val="af"/>
    <w:uiPriority w:val="99"/>
    <w:unhideWhenUsed/>
    <w:rsid w:val="00131E5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131E55"/>
  </w:style>
  <w:style w:type="paragraph" w:styleId="af0">
    <w:name w:val="footer"/>
    <w:basedOn w:val="a0"/>
    <w:link w:val="af1"/>
    <w:uiPriority w:val="99"/>
    <w:unhideWhenUsed/>
    <w:rsid w:val="00131E5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131E55"/>
  </w:style>
  <w:style w:type="paragraph" w:styleId="11">
    <w:name w:val="toc 1"/>
    <w:basedOn w:val="a0"/>
    <w:next w:val="a0"/>
    <w:autoRedefine/>
    <w:uiPriority w:val="39"/>
    <w:unhideWhenUsed/>
    <w:rsid w:val="00131E55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131E55"/>
    <w:pPr>
      <w:spacing w:after="100"/>
      <w:ind w:left="280"/>
    </w:pPr>
  </w:style>
  <w:style w:type="paragraph" w:customStyle="1" w:styleId="af2">
    <w:name w:val="заголовок"/>
    <w:basedOn w:val="1"/>
    <w:next w:val="a"/>
    <w:link w:val="af3"/>
    <w:qFormat/>
    <w:rsid w:val="00E0797A"/>
    <w:pPr>
      <w:jc w:val="center"/>
    </w:pPr>
  </w:style>
  <w:style w:type="paragraph" w:customStyle="1" w:styleId="a">
    <w:name w:val="подзаголовок"/>
    <w:basedOn w:val="2"/>
    <w:link w:val="af4"/>
    <w:qFormat/>
    <w:rsid w:val="00856D66"/>
    <w:pPr>
      <w:numPr>
        <w:ilvl w:val="1"/>
        <w:numId w:val="31"/>
      </w:numPr>
    </w:pPr>
  </w:style>
  <w:style w:type="character" w:customStyle="1" w:styleId="10">
    <w:name w:val="Заголовок 1 Знак"/>
    <w:basedOn w:val="a1"/>
    <w:link w:val="1"/>
    <w:rsid w:val="00E0797A"/>
  </w:style>
  <w:style w:type="character" w:customStyle="1" w:styleId="af3">
    <w:name w:val="заголовок Знак"/>
    <w:basedOn w:val="10"/>
    <w:link w:val="af2"/>
    <w:rsid w:val="00856D66"/>
  </w:style>
  <w:style w:type="paragraph" w:styleId="af5">
    <w:name w:val="TOC Heading"/>
    <w:basedOn w:val="1"/>
    <w:next w:val="a0"/>
    <w:uiPriority w:val="39"/>
    <w:unhideWhenUsed/>
    <w:qFormat/>
    <w:rsid w:val="00856D66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6">
    <w:name w:val="Body Text Indent"/>
    <w:basedOn w:val="a0"/>
    <w:link w:val="af7"/>
    <w:uiPriority w:val="99"/>
    <w:semiHidden/>
    <w:unhideWhenUsed/>
    <w:rsid w:val="00E0797A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E0797A"/>
  </w:style>
  <w:style w:type="paragraph" w:styleId="21">
    <w:name w:val="Body Text First Indent 2"/>
    <w:basedOn w:val="af6"/>
    <w:link w:val="22"/>
    <w:uiPriority w:val="99"/>
    <w:semiHidden/>
    <w:unhideWhenUsed/>
    <w:rsid w:val="00E0797A"/>
    <w:pPr>
      <w:spacing w:after="0"/>
      <w:ind w:left="360" w:firstLine="360"/>
    </w:pPr>
  </w:style>
  <w:style w:type="character" w:customStyle="1" w:styleId="22">
    <w:name w:val="Красная строка 2 Знак"/>
    <w:basedOn w:val="af7"/>
    <w:link w:val="21"/>
    <w:uiPriority w:val="99"/>
    <w:semiHidden/>
    <w:rsid w:val="00E0797A"/>
  </w:style>
  <w:style w:type="character" w:customStyle="1" w:styleId="af4">
    <w:name w:val="подзаголовок Знак"/>
    <w:basedOn w:val="22"/>
    <w:link w:val="a"/>
    <w:rsid w:val="00856D66"/>
    <w:rPr>
      <w:b/>
    </w:rPr>
  </w:style>
  <w:style w:type="paragraph" w:styleId="50">
    <w:name w:val="toc 5"/>
    <w:basedOn w:val="a0"/>
    <w:next w:val="a0"/>
    <w:autoRedefine/>
    <w:uiPriority w:val="39"/>
    <w:semiHidden/>
    <w:unhideWhenUsed/>
    <w:rsid w:val="00856D66"/>
    <w:pPr>
      <w:spacing w:after="100"/>
      <w:ind w:left="1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pPr>
      <w:keepNext/>
      <w:keepLines/>
      <w:ind w:left="720" w:hanging="360"/>
      <w:jc w:val="left"/>
      <w:outlineLvl w:val="0"/>
    </w:pPr>
  </w:style>
  <w:style w:type="paragraph" w:styleId="2">
    <w:name w:val="heading 2"/>
    <w:basedOn w:val="a0"/>
    <w:next w:val="a0"/>
    <w:pPr>
      <w:keepNext/>
      <w:keepLines/>
      <w:outlineLvl w:val="1"/>
    </w:pPr>
    <w:rPr>
      <w:b/>
    </w:rPr>
  </w:style>
  <w:style w:type="paragraph" w:styleId="3">
    <w:name w:val="heading 3"/>
    <w:basedOn w:val="a0"/>
    <w:next w:val="a0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0"/>
    <w:next w:val="a0"/>
    <w:link w:val="70"/>
    <w:uiPriority w:val="9"/>
    <w:unhideWhenUsed/>
    <w:qFormat/>
    <w:rsid w:val="0082199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0"/>
    <w:next w:val="a0"/>
    <w:pPr>
      <w:ind w:firstLine="709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0"/>
    <w:link w:val="a8"/>
    <w:uiPriority w:val="99"/>
    <w:semiHidden/>
    <w:unhideWhenUsed/>
    <w:rsid w:val="00845D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45D97"/>
    <w:rPr>
      <w:rFonts w:ascii="Tahoma" w:hAnsi="Tahoma" w:cs="Tahoma"/>
      <w:sz w:val="16"/>
      <w:szCs w:val="16"/>
    </w:rPr>
  </w:style>
  <w:style w:type="paragraph" w:styleId="a9">
    <w:name w:val="List Paragraph"/>
    <w:basedOn w:val="a0"/>
    <w:uiPriority w:val="34"/>
    <w:qFormat/>
    <w:rsid w:val="00845D97"/>
    <w:pPr>
      <w:ind w:left="720"/>
      <w:contextualSpacing/>
    </w:pPr>
  </w:style>
  <w:style w:type="character" w:styleId="aa">
    <w:name w:val="Strong"/>
    <w:basedOn w:val="a1"/>
    <w:uiPriority w:val="22"/>
    <w:qFormat/>
    <w:rsid w:val="00845D97"/>
    <w:rPr>
      <w:b/>
      <w:bCs/>
    </w:rPr>
  </w:style>
  <w:style w:type="character" w:styleId="ab">
    <w:name w:val="Hyperlink"/>
    <w:basedOn w:val="a1"/>
    <w:uiPriority w:val="99"/>
    <w:unhideWhenUsed/>
    <w:rsid w:val="002F016D"/>
    <w:rPr>
      <w:color w:val="0000FF" w:themeColor="hyperlink"/>
      <w:u w:val="single"/>
    </w:rPr>
  </w:style>
  <w:style w:type="paragraph" w:styleId="ac">
    <w:name w:val="Normal (Web)"/>
    <w:basedOn w:val="a0"/>
    <w:uiPriority w:val="99"/>
    <w:unhideWhenUsed/>
    <w:rsid w:val="005E26F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text-token-text-secondary">
    <w:name w:val="text-token-text-secondary"/>
    <w:basedOn w:val="a1"/>
    <w:rsid w:val="005E26F5"/>
  </w:style>
  <w:style w:type="character" w:styleId="ad">
    <w:name w:val="FollowedHyperlink"/>
    <w:basedOn w:val="a1"/>
    <w:uiPriority w:val="99"/>
    <w:semiHidden/>
    <w:unhideWhenUsed/>
    <w:rsid w:val="005A7EB4"/>
    <w:rPr>
      <w:color w:val="800080" w:themeColor="followedHyperlink"/>
      <w:u w:val="single"/>
    </w:rPr>
  </w:style>
  <w:style w:type="character" w:customStyle="1" w:styleId="button-link-text">
    <w:name w:val="button-link-text"/>
    <w:basedOn w:val="a1"/>
    <w:rsid w:val="001D255A"/>
  </w:style>
  <w:style w:type="character" w:customStyle="1" w:styleId="react-xocs-alternative-link">
    <w:name w:val="react-xocs-alternative-link"/>
    <w:basedOn w:val="a1"/>
    <w:rsid w:val="001D255A"/>
  </w:style>
  <w:style w:type="character" w:customStyle="1" w:styleId="given-name">
    <w:name w:val="given-name"/>
    <w:basedOn w:val="a1"/>
    <w:rsid w:val="001D255A"/>
  </w:style>
  <w:style w:type="character" w:customStyle="1" w:styleId="text">
    <w:name w:val="text"/>
    <w:basedOn w:val="a1"/>
    <w:rsid w:val="001D255A"/>
  </w:style>
  <w:style w:type="character" w:customStyle="1" w:styleId="author-ref">
    <w:name w:val="author-ref"/>
    <w:basedOn w:val="a1"/>
    <w:rsid w:val="001D255A"/>
  </w:style>
  <w:style w:type="character" w:styleId="HTML">
    <w:name w:val="HTML Code"/>
    <w:basedOn w:val="a1"/>
    <w:uiPriority w:val="99"/>
    <w:semiHidden/>
    <w:unhideWhenUsed/>
    <w:rsid w:val="00B503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6F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6F3B6A"/>
    <w:rPr>
      <w:rFonts w:ascii="Courier New" w:hAnsi="Courier New" w:cs="Courier New"/>
      <w:sz w:val="20"/>
      <w:szCs w:val="20"/>
    </w:rPr>
  </w:style>
  <w:style w:type="character" w:customStyle="1" w:styleId="70">
    <w:name w:val="Заголовок 7 Знак"/>
    <w:basedOn w:val="a1"/>
    <w:link w:val="7"/>
    <w:uiPriority w:val="9"/>
    <w:rsid w:val="008219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e">
    <w:name w:val="header"/>
    <w:basedOn w:val="a0"/>
    <w:link w:val="af"/>
    <w:uiPriority w:val="99"/>
    <w:unhideWhenUsed/>
    <w:rsid w:val="00131E5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131E55"/>
  </w:style>
  <w:style w:type="paragraph" w:styleId="af0">
    <w:name w:val="footer"/>
    <w:basedOn w:val="a0"/>
    <w:link w:val="af1"/>
    <w:uiPriority w:val="99"/>
    <w:unhideWhenUsed/>
    <w:rsid w:val="00131E5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131E55"/>
  </w:style>
  <w:style w:type="paragraph" w:styleId="11">
    <w:name w:val="toc 1"/>
    <w:basedOn w:val="a0"/>
    <w:next w:val="a0"/>
    <w:autoRedefine/>
    <w:uiPriority w:val="39"/>
    <w:unhideWhenUsed/>
    <w:rsid w:val="00131E55"/>
    <w:pPr>
      <w:spacing w:after="100"/>
    </w:pPr>
  </w:style>
  <w:style w:type="paragraph" w:styleId="20">
    <w:name w:val="toc 2"/>
    <w:basedOn w:val="a0"/>
    <w:next w:val="a0"/>
    <w:autoRedefine/>
    <w:uiPriority w:val="39"/>
    <w:unhideWhenUsed/>
    <w:rsid w:val="00131E55"/>
    <w:pPr>
      <w:spacing w:after="100"/>
      <w:ind w:left="280"/>
    </w:pPr>
  </w:style>
  <w:style w:type="paragraph" w:customStyle="1" w:styleId="af2">
    <w:name w:val="заголовок"/>
    <w:basedOn w:val="1"/>
    <w:next w:val="a"/>
    <w:link w:val="af3"/>
    <w:qFormat/>
    <w:rsid w:val="00E0797A"/>
    <w:pPr>
      <w:jc w:val="center"/>
    </w:pPr>
  </w:style>
  <w:style w:type="paragraph" w:customStyle="1" w:styleId="a">
    <w:name w:val="подзаголовок"/>
    <w:basedOn w:val="2"/>
    <w:link w:val="af4"/>
    <w:qFormat/>
    <w:rsid w:val="00856D66"/>
    <w:pPr>
      <w:numPr>
        <w:ilvl w:val="1"/>
        <w:numId w:val="31"/>
      </w:numPr>
    </w:pPr>
  </w:style>
  <w:style w:type="character" w:customStyle="1" w:styleId="10">
    <w:name w:val="Заголовок 1 Знак"/>
    <w:basedOn w:val="a1"/>
    <w:link w:val="1"/>
    <w:rsid w:val="00E0797A"/>
  </w:style>
  <w:style w:type="character" w:customStyle="1" w:styleId="af3">
    <w:name w:val="заголовок Знак"/>
    <w:basedOn w:val="10"/>
    <w:link w:val="af2"/>
    <w:rsid w:val="00856D66"/>
  </w:style>
  <w:style w:type="paragraph" w:styleId="af5">
    <w:name w:val="TOC Heading"/>
    <w:basedOn w:val="1"/>
    <w:next w:val="a0"/>
    <w:uiPriority w:val="39"/>
    <w:unhideWhenUsed/>
    <w:qFormat/>
    <w:rsid w:val="00856D66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6">
    <w:name w:val="Body Text Indent"/>
    <w:basedOn w:val="a0"/>
    <w:link w:val="af7"/>
    <w:uiPriority w:val="99"/>
    <w:semiHidden/>
    <w:unhideWhenUsed/>
    <w:rsid w:val="00E0797A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semiHidden/>
    <w:rsid w:val="00E0797A"/>
  </w:style>
  <w:style w:type="paragraph" w:styleId="21">
    <w:name w:val="Body Text First Indent 2"/>
    <w:basedOn w:val="af6"/>
    <w:link w:val="22"/>
    <w:uiPriority w:val="99"/>
    <w:semiHidden/>
    <w:unhideWhenUsed/>
    <w:rsid w:val="00E0797A"/>
    <w:pPr>
      <w:spacing w:after="0"/>
      <w:ind w:left="360" w:firstLine="360"/>
    </w:pPr>
  </w:style>
  <w:style w:type="character" w:customStyle="1" w:styleId="22">
    <w:name w:val="Красная строка 2 Знак"/>
    <w:basedOn w:val="af7"/>
    <w:link w:val="21"/>
    <w:uiPriority w:val="99"/>
    <w:semiHidden/>
    <w:rsid w:val="00E0797A"/>
  </w:style>
  <w:style w:type="character" w:customStyle="1" w:styleId="af4">
    <w:name w:val="подзаголовок Знак"/>
    <w:basedOn w:val="22"/>
    <w:link w:val="a"/>
    <w:rsid w:val="00856D66"/>
    <w:rPr>
      <w:b/>
    </w:rPr>
  </w:style>
  <w:style w:type="paragraph" w:styleId="50">
    <w:name w:val="toc 5"/>
    <w:basedOn w:val="a0"/>
    <w:next w:val="a0"/>
    <w:autoRedefine/>
    <w:uiPriority w:val="39"/>
    <w:semiHidden/>
    <w:unhideWhenUsed/>
    <w:rsid w:val="00856D66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fin-swufe.springeropen.com/articles/10.1186/s40854-020-00217-x" TargetMode="External"/><Relationship Id="rId18" Type="http://schemas.openxmlformats.org/officeDocument/2006/relationships/hyperlink" Target="https://www.mdpi.com/2227-7072/10/3/51" TargetMode="External"/><Relationship Id="rId26" Type="http://schemas.openxmlformats.org/officeDocument/2006/relationships/hyperlink" Target="https://www.sciencedirect.com/science/article/abs/pii/S0275531919300637" TargetMode="External"/><Relationship Id="rId39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www.sciencedirect.com/science/article/pii/S0165188920301482" TargetMode="External"/><Relationship Id="rId34" Type="http://schemas.openxmlformats.org/officeDocument/2006/relationships/image" Target="media/image1.png"/><Relationship Id="rId42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researchgate.net/profile/Nashirah-Abu-Bakar/publication/321375630_Autoregressive_Integrated_Moving_Average_ARIMA_Model_for_Forecasting_Cryptocurrency_Exchange_Rate_in_High_Volatility_Environment_A_New_Insight_of_Bitcoin_Transaction/links/5a1f8348aca272cbfbc2fb4e/Autoregressive-Integrated-Moving-Average-ARIMA-Model-for-Forecasting-Cryptocurrency-Exchange-Rate-in-High-Volatility-Environment-A-New-Insight-of-Bitcoin-Transaction.pdf" TargetMode="External"/><Relationship Id="rId17" Type="http://schemas.openxmlformats.org/officeDocument/2006/relationships/hyperlink" Target="https://jfin-swufe.springeropen.com/articles/10.1186/s40854-021-00319-0" TargetMode="External"/><Relationship Id="rId25" Type="http://schemas.openxmlformats.org/officeDocument/2006/relationships/hyperlink" Target="https://link.springer.com/article/10.1007/s10203-020-00312-9" TargetMode="External"/><Relationship Id="rId33" Type="http://schemas.openxmlformats.org/officeDocument/2006/relationships/hyperlink" Target="https://www.sciencedirect.com/science/article/pii/S0301420721002920" TargetMode="External"/><Relationship Id="rId38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jfin-swufe.springeropen.com/articles/10.1186/s40854-020-00217-x" TargetMode="External"/><Relationship Id="rId20" Type="http://schemas.openxmlformats.org/officeDocument/2006/relationships/hyperlink" Target="https://www.mdpi.com/1911-8074/14/7/337" TargetMode="External"/><Relationship Id="rId29" Type="http://schemas.openxmlformats.org/officeDocument/2006/relationships/hyperlink" Target="https://www.sciencedirect.com/science/article/pii/S2405918822000174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nap.stanford.edu/class/cs224w-2015/projects_2015/Using_the_Bitcoin_Transaction_Graph_to_Predict_the_Price_of_Bitcoin.pdf" TargetMode="External"/><Relationship Id="rId24" Type="http://schemas.openxmlformats.org/officeDocument/2006/relationships/hyperlink" Target="https://www.sciencedirect.com/science/article/abs/pii/S1062976920300326" TargetMode="External"/><Relationship Id="rId32" Type="http://schemas.openxmlformats.org/officeDocument/2006/relationships/hyperlink" Target="https://www.sciencedirect.com/science/article/abs/pii/S0275531923000557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s://jfin-swufe.springeropen.com/articles/10.1186/s40854-020-00217-x" TargetMode="External"/><Relationship Id="rId23" Type="http://schemas.openxmlformats.org/officeDocument/2006/relationships/hyperlink" Target="https://www.sciencedirect.com/science/article/abs/pii/S106297691830022X" TargetMode="External"/><Relationship Id="rId28" Type="http://schemas.openxmlformats.org/officeDocument/2006/relationships/hyperlink" Target="https://snap.stanford.edu/class/cs224w-2015/projects_2015/Using_the_Bitcoin_Transaction_Graph_to_Predict_the_Price_of_Bitcoin.pdf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crypto.com/research/2023-review-2024-ahead" TargetMode="External"/><Relationship Id="rId19" Type="http://schemas.openxmlformats.org/officeDocument/2006/relationships/hyperlink" Target="https://www.sciencedirect.com/science/article/pii/S1544612319310438" TargetMode="External"/><Relationship Id="rId31" Type="http://schemas.openxmlformats.org/officeDocument/2006/relationships/hyperlink" Target="https://www.emerald.com/insight/content/doi/10.1108/CAFR-02-2022-0001/full/html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jfin-swufe.springeropen.com/articles/10.1186/s40854-023-00474-6" TargetMode="External"/><Relationship Id="rId14" Type="http://schemas.openxmlformats.org/officeDocument/2006/relationships/hyperlink" Target="https://jfin-swufe.springeropen.com/articles/10.1186/s40854-020-00217-x" TargetMode="External"/><Relationship Id="rId22" Type="http://schemas.openxmlformats.org/officeDocument/2006/relationships/hyperlink" Target="https://www.sciencedirect.com/science/article/abs/pii/S1042443123000124" TargetMode="External"/><Relationship Id="rId27" Type="http://schemas.openxmlformats.org/officeDocument/2006/relationships/hyperlink" Target="https://www.sciencedirect.com/science/article/abs/pii/S0301420720309478" TargetMode="External"/><Relationship Id="rId30" Type="http://schemas.openxmlformats.org/officeDocument/2006/relationships/hyperlink" Target="file:///D:\&#1048;&#1079;%20&#1076;&#1080;&#1089;&#1082;&#1072;%20C\Telegram%20Desktop\Bitcoin%20Network%20Mechanics:%20Forecasting%20the%20BTC%20Closing%20Price%20Using%20Vector%20Auto-Regression%20Models%20Based%20on%20Endogenous%20and%20Exogenous%20Feature%20Variables" TargetMode="External"/><Relationship Id="rId35" Type="http://schemas.openxmlformats.org/officeDocument/2006/relationships/image" Target="media/image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E1EF5-A599-4872-9390-3A78AD18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3822</Words>
  <Characters>21790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Вячеслав Фазлыев</cp:lastModifiedBy>
  <cp:revision>4</cp:revision>
  <dcterms:created xsi:type="dcterms:W3CDTF">2024-06-16T08:16:00Z</dcterms:created>
  <dcterms:modified xsi:type="dcterms:W3CDTF">2024-06-16T08:23:00Z</dcterms:modified>
</cp:coreProperties>
</file>