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3272" w14:textId="68880236" w:rsidR="009445C1" w:rsidRDefault="009445C1" w:rsidP="009445C1">
      <w:pPr>
        <w:jc w:val="right"/>
      </w:pPr>
    </w:p>
    <w:p w14:paraId="44C9BC0E" w14:textId="0A402C92" w:rsidR="009445C1" w:rsidRDefault="009445C1" w:rsidP="009445C1">
      <w:pPr>
        <w:jc w:val="right"/>
      </w:pPr>
    </w:p>
    <w:p w14:paraId="5AFA9B74" w14:textId="5B2A96BE" w:rsidR="009445C1" w:rsidRDefault="009445C1" w:rsidP="009445C1">
      <w:pPr>
        <w:jc w:val="right"/>
      </w:pPr>
    </w:p>
    <w:p w14:paraId="0BE5DC8E" w14:textId="0C4AEBC9" w:rsidR="009445C1" w:rsidRDefault="009445C1" w:rsidP="009445C1">
      <w:pPr>
        <w:jc w:val="right"/>
      </w:pPr>
    </w:p>
    <w:p w14:paraId="31443A57" w14:textId="217ED78D" w:rsidR="009445C1" w:rsidRDefault="009445C1" w:rsidP="009445C1">
      <w:pPr>
        <w:jc w:val="right"/>
      </w:pPr>
    </w:p>
    <w:p w14:paraId="1A1FFBB1" w14:textId="58076302" w:rsidR="009445C1" w:rsidRDefault="009445C1" w:rsidP="009445C1">
      <w:pPr>
        <w:jc w:val="right"/>
      </w:pPr>
    </w:p>
    <w:p w14:paraId="2E6E15ED" w14:textId="06CB93C4" w:rsidR="009445C1" w:rsidRDefault="009445C1" w:rsidP="009445C1">
      <w:pPr>
        <w:jc w:val="right"/>
      </w:pPr>
    </w:p>
    <w:p w14:paraId="4AF0709D" w14:textId="77777777" w:rsidR="009445C1" w:rsidRDefault="009445C1" w:rsidP="009445C1">
      <w:pPr>
        <w:jc w:val="right"/>
      </w:pPr>
    </w:p>
    <w:p w14:paraId="0A3E9FE1" w14:textId="1F8822C1" w:rsidR="009445C1" w:rsidRDefault="009445C1" w:rsidP="009445C1">
      <w:pPr>
        <w:jc w:val="right"/>
      </w:pPr>
    </w:p>
    <w:p w14:paraId="44A9F970" w14:textId="47D327C9" w:rsidR="009445C1" w:rsidRDefault="009445C1" w:rsidP="009445C1">
      <w:pPr>
        <w:jc w:val="right"/>
      </w:pPr>
    </w:p>
    <w:p w14:paraId="0AAA2BA8" w14:textId="3D597325" w:rsidR="009445C1" w:rsidRDefault="009445C1" w:rsidP="009445C1">
      <w:pPr>
        <w:jc w:val="right"/>
      </w:pPr>
    </w:p>
    <w:p w14:paraId="2BA3253D" w14:textId="2CD863FC" w:rsidR="009445C1" w:rsidRDefault="009445C1" w:rsidP="009445C1">
      <w:pPr>
        <w:jc w:val="right"/>
      </w:pPr>
    </w:p>
    <w:p w14:paraId="048097B0" w14:textId="462C4EAC" w:rsidR="009445C1" w:rsidRDefault="009445C1" w:rsidP="009445C1">
      <w:pPr>
        <w:jc w:val="right"/>
      </w:pPr>
    </w:p>
    <w:p w14:paraId="2CD2F98C" w14:textId="34BC3A44" w:rsidR="009445C1" w:rsidRDefault="009445C1" w:rsidP="009445C1">
      <w:pPr>
        <w:jc w:val="right"/>
      </w:pPr>
    </w:p>
    <w:p w14:paraId="34140457" w14:textId="7EF75BF0" w:rsidR="009445C1" w:rsidRDefault="009445C1" w:rsidP="009445C1">
      <w:pPr>
        <w:jc w:val="right"/>
      </w:pPr>
    </w:p>
    <w:p w14:paraId="728EFA53" w14:textId="722630F8" w:rsidR="009445C1" w:rsidRDefault="009445C1" w:rsidP="009445C1">
      <w:pPr>
        <w:jc w:val="right"/>
      </w:pPr>
    </w:p>
    <w:p w14:paraId="3E318CCF" w14:textId="77777777" w:rsidR="009445C1" w:rsidRDefault="009445C1" w:rsidP="009445C1">
      <w:pPr>
        <w:jc w:val="right"/>
      </w:pPr>
    </w:p>
    <w:p w14:paraId="6D7AA784" w14:textId="5B5E749B" w:rsidR="007245DE" w:rsidRDefault="009445C1" w:rsidP="009445C1">
      <w:pPr>
        <w:jc w:val="right"/>
        <w:rPr>
          <w:rFonts w:ascii="Arial" w:hAnsi="Arial" w:cs="Arial"/>
          <w:b/>
          <w:bCs/>
          <w:i/>
          <w:iCs/>
          <w:color w:val="4472C4" w:themeColor="accent1"/>
          <w:sz w:val="36"/>
          <w:szCs w:val="36"/>
        </w:rPr>
      </w:pPr>
      <w:r w:rsidRPr="009445C1">
        <w:rPr>
          <w:rFonts w:ascii="Arial" w:hAnsi="Arial" w:cs="Arial"/>
          <w:b/>
          <w:bCs/>
          <w:i/>
          <w:iCs/>
          <w:color w:val="4472C4" w:themeColor="accent1"/>
          <w:sz w:val="36"/>
          <w:szCs w:val="36"/>
        </w:rPr>
        <w:t>INJECT # - Incident Response Policy</w:t>
      </w:r>
    </w:p>
    <w:p w14:paraId="0C12BEBF" w14:textId="0A7D5FA9" w:rsidR="009445C1" w:rsidRPr="009445C1" w:rsidRDefault="009445C1" w:rsidP="009445C1">
      <w:pPr>
        <w:jc w:val="right"/>
        <w:rPr>
          <w:rFonts w:ascii="Arial" w:hAnsi="Arial" w:cs="Arial"/>
          <w:b/>
          <w:bCs/>
          <w:i/>
          <w:iCs/>
          <w:color w:val="4472C4" w:themeColor="accent1"/>
          <w:sz w:val="36"/>
          <w:szCs w:val="36"/>
        </w:rPr>
      </w:pPr>
      <w:r>
        <w:rPr>
          <w:rFonts w:ascii="Arial" w:hAnsi="Arial" w:cs="Arial"/>
          <w:b/>
          <w:bCs/>
          <w:i/>
          <w:iCs/>
          <w:color w:val="4472C4" w:themeColor="accent1"/>
          <w:sz w:val="36"/>
          <w:szCs w:val="36"/>
        </w:rPr>
        <w:t>Name of Company</w:t>
      </w:r>
    </w:p>
    <w:p w14:paraId="12FFF989" w14:textId="147D52BF" w:rsidR="009445C1" w:rsidRDefault="00EC2D4C">
      <w:r>
        <w:br w:type="page"/>
      </w:r>
    </w:p>
    <w:sdt>
      <w:sdtPr>
        <w:rPr>
          <w:rFonts w:ascii="Arial" w:eastAsiaTheme="minorHAnsi" w:hAnsi="Arial" w:cs="Arial"/>
          <w:b/>
          <w:bCs/>
          <w:color w:val="4472C4" w:themeColor="accent1"/>
          <w:sz w:val="28"/>
          <w:szCs w:val="28"/>
          <w:u w:val="single"/>
        </w:rPr>
        <w:id w:val="-760681485"/>
        <w:docPartObj>
          <w:docPartGallery w:val="Table of Contents"/>
          <w:docPartUnique/>
        </w:docPartObj>
      </w:sdtPr>
      <w:sdtEndPr>
        <w:rPr>
          <w:rFonts w:asciiTheme="minorHAnsi" w:hAnsiTheme="minorHAnsi" w:cstheme="minorBidi"/>
          <w:noProof/>
          <w:color w:val="auto"/>
          <w:sz w:val="22"/>
          <w:szCs w:val="22"/>
          <w:u w:val="none"/>
        </w:rPr>
      </w:sdtEndPr>
      <w:sdtContent>
        <w:p w14:paraId="3427CFBA" w14:textId="4480BD6E" w:rsidR="00EC2D4C" w:rsidRPr="007A01B0" w:rsidRDefault="00EC2D4C" w:rsidP="0055395E">
          <w:pPr>
            <w:pStyle w:val="TOCHeading"/>
            <w:jc w:val="center"/>
            <w:rPr>
              <w:rFonts w:ascii="Arial" w:hAnsi="Arial" w:cs="Arial"/>
              <w:b/>
              <w:bCs/>
              <w:color w:val="4472C4" w:themeColor="accent1"/>
              <w:sz w:val="28"/>
              <w:szCs w:val="28"/>
              <w:u w:val="single"/>
            </w:rPr>
          </w:pPr>
          <w:r w:rsidRPr="007A01B0">
            <w:rPr>
              <w:rFonts w:ascii="Arial" w:hAnsi="Arial" w:cs="Arial"/>
              <w:b/>
              <w:bCs/>
              <w:color w:val="4472C4" w:themeColor="accent1"/>
              <w:sz w:val="28"/>
              <w:szCs w:val="28"/>
              <w:u w:val="single"/>
            </w:rPr>
            <w:t>Table of Contents</w:t>
          </w:r>
        </w:p>
        <w:p w14:paraId="1343B50A" w14:textId="5634AE36" w:rsidR="00BF1592" w:rsidRDefault="00EC2D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449441" w:history="1">
            <w:r w:rsidR="00BF1592" w:rsidRPr="00695B5F">
              <w:rPr>
                <w:rStyle w:val="Hyperlink"/>
                <w:rFonts w:ascii="Arial" w:hAnsi="Arial" w:cs="Arial"/>
                <w:b/>
                <w:bCs/>
                <w:noProof/>
              </w:rPr>
              <w:t>Executive Summary</w:t>
            </w:r>
            <w:r w:rsidR="00BF1592">
              <w:rPr>
                <w:noProof/>
                <w:webHidden/>
              </w:rPr>
              <w:tab/>
            </w:r>
            <w:r w:rsidR="00BF1592">
              <w:rPr>
                <w:noProof/>
                <w:webHidden/>
              </w:rPr>
              <w:fldChar w:fldCharType="begin"/>
            </w:r>
            <w:r w:rsidR="00BF1592">
              <w:rPr>
                <w:noProof/>
                <w:webHidden/>
              </w:rPr>
              <w:instrText xml:space="preserve"> PAGEREF _Toc127449441 \h </w:instrText>
            </w:r>
            <w:r w:rsidR="00BF1592">
              <w:rPr>
                <w:noProof/>
                <w:webHidden/>
              </w:rPr>
            </w:r>
            <w:r w:rsidR="00BF1592">
              <w:rPr>
                <w:noProof/>
                <w:webHidden/>
              </w:rPr>
              <w:fldChar w:fldCharType="separate"/>
            </w:r>
            <w:r w:rsidR="00BF1592">
              <w:rPr>
                <w:noProof/>
                <w:webHidden/>
              </w:rPr>
              <w:t>2</w:t>
            </w:r>
            <w:r w:rsidR="00BF1592">
              <w:rPr>
                <w:noProof/>
                <w:webHidden/>
              </w:rPr>
              <w:fldChar w:fldCharType="end"/>
            </w:r>
          </w:hyperlink>
        </w:p>
        <w:p w14:paraId="2784ECC4" w14:textId="4B929871" w:rsidR="00BF1592" w:rsidRDefault="00AF58BA">
          <w:pPr>
            <w:pStyle w:val="TOC1"/>
            <w:tabs>
              <w:tab w:val="right" w:leader="dot" w:pos="9350"/>
            </w:tabs>
            <w:rPr>
              <w:rFonts w:eastAsiaTheme="minorEastAsia"/>
              <w:noProof/>
            </w:rPr>
          </w:pPr>
          <w:hyperlink w:anchor="_Toc127449442" w:history="1">
            <w:r w:rsidR="00BF1592" w:rsidRPr="00695B5F">
              <w:rPr>
                <w:rStyle w:val="Hyperlink"/>
                <w:rFonts w:ascii="Arial" w:hAnsi="Arial" w:cs="Arial"/>
                <w:b/>
                <w:bCs/>
                <w:noProof/>
              </w:rPr>
              <w:t>Incident Response Plan</w:t>
            </w:r>
            <w:r w:rsidR="00BF1592">
              <w:rPr>
                <w:noProof/>
                <w:webHidden/>
              </w:rPr>
              <w:tab/>
            </w:r>
            <w:r w:rsidR="00BF1592">
              <w:rPr>
                <w:noProof/>
                <w:webHidden/>
              </w:rPr>
              <w:fldChar w:fldCharType="begin"/>
            </w:r>
            <w:r w:rsidR="00BF1592">
              <w:rPr>
                <w:noProof/>
                <w:webHidden/>
              </w:rPr>
              <w:instrText xml:space="preserve"> PAGEREF _Toc127449442 \h </w:instrText>
            </w:r>
            <w:r w:rsidR="00BF1592">
              <w:rPr>
                <w:noProof/>
                <w:webHidden/>
              </w:rPr>
            </w:r>
            <w:r w:rsidR="00BF1592">
              <w:rPr>
                <w:noProof/>
                <w:webHidden/>
              </w:rPr>
              <w:fldChar w:fldCharType="separate"/>
            </w:r>
            <w:r w:rsidR="00BF1592">
              <w:rPr>
                <w:noProof/>
                <w:webHidden/>
              </w:rPr>
              <w:t>3</w:t>
            </w:r>
            <w:r w:rsidR="00BF1592">
              <w:rPr>
                <w:noProof/>
                <w:webHidden/>
              </w:rPr>
              <w:fldChar w:fldCharType="end"/>
            </w:r>
          </w:hyperlink>
        </w:p>
        <w:p w14:paraId="317BF485" w14:textId="0F0CB924" w:rsidR="00BF1592" w:rsidRDefault="00AF58BA">
          <w:pPr>
            <w:pStyle w:val="TOC2"/>
            <w:tabs>
              <w:tab w:val="right" w:leader="dot" w:pos="9350"/>
            </w:tabs>
            <w:rPr>
              <w:rFonts w:eastAsiaTheme="minorEastAsia"/>
              <w:noProof/>
            </w:rPr>
          </w:pPr>
          <w:hyperlink w:anchor="_Toc127449443" w:history="1">
            <w:r w:rsidR="00BF1592" w:rsidRPr="00695B5F">
              <w:rPr>
                <w:rStyle w:val="Hyperlink"/>
                <w:rFonts w:ascii="Arial" w:hAnsi="Arial" w:cs="Arial"/>
                <w:b/>
                <w:bCs/>
                <w:noProof/>
              </w:rPr>
              <w:t>Purpose:</w:t>
            </w:r>
            <w:r w:rsidR="00BF1592">
              <w:rPr>
                <w:noProof/>
                <w:webHidden/>
              </w:rPr>
              <w:tab/>
            </w:r>
            <w:r w:rsidR="00BF1592">
              <w:rPr>
                <w:noProof/>
                <w:webHidden/>
              </w:rPr>
              <w:fldChar w:fldCharType="begin"/>
            </w:r>
            <w:r w:rsidR="00BF1592">
              <w:rPr>
                <w:noProof/>
                <w:webHidden/>
              </w:rPr>
              <w:instrText xml:space="preserve"> PAGEREF _Toc127449443 \h </w:instrText>
            </w:r>
            <w:r w:rsidR="00BF1592">
              <w:rPr>
                <w:noProof/>
                <w:webHidden/>
              </w:rPr>
            </w:r>
            <w:r w:rsidR="00BF1592">
              <w:rPr>
                <w:noProof/>
                <w:webHidden/>
              </w:rPr>
              <w:fldChar w:fldCharType="separate"/>
            </w:r>
            <w:r w:rsidR="00BF1592">
              <w:rPr>
                <w:noProof/>
                <w:webHidden/>
              </w:rPr>
              <w:t>3</w:t>
            </w:r>
            <w:r w:rsidR="00BF1592">
              <w:rPr>
                <w:noProof/>
                <w:webHidden/>
              </w:rPr>
              <w:fldChar w:fldCharType="end"/>
            </w:r>
          </w:hyperlink>
        </w:p>
        <w:p w14:paraId="7B605992" w14:textId="2812ACA6" w:rsidR="00BF1592" w:rsidRDefault="00AF58BA">
          <w:pPr>
            <w:pStyle w:val="TOC2"/>
            <w:tabs>
              <w:tab w:val="right" w:leader="dot" w:pos="9350"/>
            </w:tabs>
            <w:rPr>
              <w:rFonts w:eastAsiaTheme="minorEastAsia"/>
              <w:noProof/>
            </w:rPr>
          </w:pPr>
          <w:hyperlink w:anchor="_Toc127449444" w:history="1">
            <w:r w:rsidR="00BF1592" w:rsidRPr="00695B5F">
              <w:rPr>
                <w:rStyle w:val="Hyperlink"/>
                <w:rFonts w:ascii="Arial" w:hAnsi="Arial" w:cs="Arial"/>
                <w:b/>
                <w:bCs/>
                <w:noProof/>
              </w:rPr>
              <w:t>Scope:</w:t>
            </w:r>
            <w:r w:rsidR="00BF1592">
              <w:rPr>
                <w:noProof/>
                <w:webHidden/>
              </w:rPr>
              <w:tab/>
            </w:r>
            <w:r w:rsidR="00BF1592">
              <w:rPr>
                <w:noProof/>
                <w:webHidden/>
              </w:rPr>
              <w:fldChar w:fldCharType="begin"/>
            </w:r>
            <w:r w:rsidR="00BF1592">
              <w:rPr>
                <w:noProof/>
                <w:webHidden/>
              </w:rPr>
              <w:instrText xml:space="preserve"> PAGEREF _Toc127449444 \h </w:instrText>
            </w:r>
            <w:r w:rsidR="00BF1592">
              <w:rPr>
                <w:noProof/>
                <w:webHidden/>
              </w:rPr>
            </w:r>
            <w:r w:rsidR="00BF1592">
              <w:rPr>
                <w:noProof/>
                <w:webHidden/>
              </w:rPr>
              <w:fldChar w:fldCharType="separate"/>
            </w:r>
            <w:r w:rsidR="00BF1592">
              <w:rPr>
                <w:noProof/>
                <w:webHidden/>
              </w:rPr>
              <w:t>3</w:t>
            </w:r>
            <w:r w:rsidR="00BF1592">
              <w:rPr>
                <w:noProof/>
                <w:webHidden/>
              </w:rPr>
              <w:fldChar w:fldCharType="end"/>
            </w:r>
          </w:hyperlink>
        </w:p>
        <w:p w14:paraId="3A592C47" w14:textId="7B3FEDCB" w:rsidR="00BF1592" w:rsidRDefault="00AF58BA">
          <w:pPr>
            <w:pStyle w:val="TOC2"/>
            <w:tabs>
              <w:tab w:val="right" w:leader="dot" w:pos="9350"/>
            </w:tabs>
            <w:rPr>
              <w:rFonts w:eastAsiaTheme="minorEastAsia"/>
              <w:noProof/>
            </w:rPr>
          </w:pPr>
          <w:hyperlink w:anchor="_Toc127449445" w:history="1">
            <w:r w:rsidR="00BF1592" w:rsidRPr="00695B5F">
              <w:rPr>
                <w:rStyle w:val="Hyperlink"/>
                <w:rFonts w:ascii="Arial" w:hAnsi="Arial" w:cs="Arial"/>
                <w:b/>
                <w:bCs/>
                <w:noProof/>
              </w:rPr>
              <w:t>Roles and Responsibilities:</w:t>
            </w:r>
            <w:r w:rsidR="00BF1592">
              <w:rPr>
                <w:noProof/>
                <w:webHidden/>
              </w:rPr>
              <w:tab/>
            </w:r>
            <w:r w:rsidR="00BF1592">
              <w:rPr>
                <w:noProof/>
                <w:webHidden/>
              </w:rPr>
              <w:fldChar w:fldCharType="begin"/>
            </w:r>
            <w:r w:rsidR="00BF1592">
              <w:rPr>
                <w:noProof/>
                <w:webHidden/>
              </w:rPr>
              <w:instrText xml:space="preserve"> PAGEREF _Toc127449445 \h </w:instrText>
            </w:r>
            <w:r w:rsidR="00BF1592">
              <w:rPr>
                <w:noProof/>
                <w:webHidden/>
              </w:rPr>
            </w:r>
            <w:r w:rsidR="00BF1592">
              <w:rPr>
                <w:noProof/>
                <w:webHidden/>
              </w:rPr>
              <w:fldChar w:fldCharType="separate"/>
            </w:r>
            <w:r w:rsidR="00BF1592">
              <w:rPr>
                <w:noProof/>
                <w:webHidden/>
              </w:rPr>
              <w:t>3</w:t>
            </w:r>
            <w:r w:rsidR="00BF1592">
              <w:rPr>
                <w:noProof/>
                <w:webHidden/>
              </w:rPr>
              <w:fldChar w:fldCharType="end"/>
            </w:r>
          </w:hyperlink>
        </w:p>
        <w:p w14:paraId="0A046B8D" w14:textId="2F66716F" w:rsidR="00BF1592" w:rsidRDefault="00AF58BA">
          <w:pPr>
            <w:pStyle w:val="TOC2"/>
            <w:tabs>
              <w:tab w:val="right" w:leader="dot" w:pos="9350"/>
            </w:tabs>
            <w:rPr>
              <w:rFonts w:eastAsiaTheme="minorEastAsia"/>
              <w:noProof/>
            </w:rPr>
          </w:pPr>
          <w:hyperlink w:anchor="_Toc127449446" w:history="1">
            <w:r w:rsidR="00BF1592" w:rsidRPr="00695B5F">
              <w:rPr>
                <w:rStyle w:val="Hyperlink"/>
                <w:rFonts w:ascii="Arial" w:hAnsi="Arial" w:cs="Arial"/>
                <w:b/>
                <w:bCs/>
                <w:noProof/>
              </w:rPr>
              <w:t>Response Process:</w:t>
            </w:r>
            <w:r w:rsidR="00BF1592">
              <w:rPr>
                <w:noProof/>
                <w:webHidden/>
              </w:rPr>
              <w:tab/>
            </w:r>
            <w:r w:rsidR="00BF1592">
              <w:rPr>
                <w:noProof/>
                <w:webHidden/>
              </w:rPr>
              <w:fldChar w:fldCharType="begin"/>
            </w:r>
            <w:r w:rsidR="00BF1592">
              <w:rPr>
                <w:noProof/>
                <w:webHidden/>
              </w:rPr>
              <w:instrText xml:space="preserve"> PAGEREF _Toc127449446 \h </w:instrText>
            </w:r>
            <w:r w:rsidR="00BF1592">
              <w:rPr>
                <w:noProof/>
                <w:webHidden/>
              </w:rPr>
            </w:r>
            <w:r w:rsidR="00BF1592">
              <w:rPr>
                <w:noProof/>
                <w:webHidden/>
              </w:rPr>
              <w:fldChar w:fldCharType="separate"/>
            </w:r>
            <w:r w:rsidR="00BF1592">
              <w:rPr>
                <w:noProof/>
                <w:webHidden/>
              </w:rPr>
              <w:t>4</w:t>
            </w:r>
            <w:r w:rsidR="00BF1592">
              <w:rPr>
                <w:noProof/>
                <w:webHidden/>
              </w:rPr>
              <w:fldChar w:fldCharType="end"/>
            </w:r>
          </w:hyperlink>
        </w:p>
        <w:p w14:paraId="669EA5D6" w14:textId="1A01A9A1" w:rsidR="00BF1592" w:rsidRDefault="00AF58BA">
          <w:pPr>
            <w:pStyle w:val="TOC3"/>
            <w:tabs>
              <w:tab w:val="left" w:pos="880"/>
              <w:tab w:val="right" w:leader="dot" w:pos="9350"/>
            </w:tabs>
            <w:rPr>
              <w:rFonts w:eastAsiaTheme="minorEastAsia"/>
              <w:noProof/>
            </w:rPr>
          </w:pPr>
          <w:hyperlink w:anchor="_Toc127449447" w:history="1">
            <w:r w:rsidR="00BF1592" w:rsidRPr="00695B5F">
              <w:rPr>
                <w:rStyle w:val="Hyperlink"/>
                <w:rFonts w:ascii="Arial" w:hAnsi="Arial" w:cs="Arial"/>
                <w:b/>
                <w:bCs/>
                <w:noProof/>
              </w:rPr>
              <w:t>1.</w:t>
            </w:r>
            <w:r w:rsidR="00BF1592">
              <w:rPr>
                <w:rFonts w:eastAsiaTheme="minorEastAsia"/>
                <w:noProof/>
              </w:rPr>
              <w:tab/>
            </w:r>
            <w:r w:rsidR="00BF1592" w:rsidRPr="00695B5F">
              <w:rPr>
                <w:rStyle w:val="Hyperlink"/>
                <w:rFonts w:ascii="Arial" w:hAnsi="Arial" w:cs="Arial"/>
                <w:b/>
                <w:bCs/>
                <w:noProof/>
              </w:rPr>
              <w:t>PREPARE</w:t>
            </w:r>
            <w:r w:rsidR="00BF1592">
              <w:rPr>
                <w:noProof/>
                <w:webHidden/>
              </w:rPr>
              <w:tab/>
            </w:r>
            <w:r w:rsidR="00BF1592">
              <w:rPr>
                <w:noProof/>
                <w:webHidden/>
              </w:rPr>
              <w:fldChar w:fldCharType="begin"/>
            </w:r>
            <w:r w:rsidR="00BF1592">
              <w:rPr>
                <w:noProof/>
                <w:webHidden/>
              </w:rPr>
              <w:instrText xml:space="preserve"> PAGEREF _Toc127449447 \h </w:instrText>
            </w:r>
            <w:r w:rsidR="00BF1592">
              <w:rPr>
                <w:noProof/>
                <w:webHidden/>
              </w:rPr>
            </w:r>
            <w:r w:rsidR="00BF1592">
              <w:rPr>
                <w:noProof/>
                <w:webHidden/>
              </w:rPr>
              <w:fldChar w:fldCharType="separate"/>
            </w:r>
            <w:r w:rsidR="00BF1592">
              <w:rPr>
                <w:noProof/>
                <w:webHidden/>
              </w:rPr>
              <w:t>4</w:t>
            </w:r>
            <w:r w:rsidR="00BF1592">
              <w:rPr>
                <w:noProof/>
                <w:webHidden/>
              </w:rPr>
              <w:fldChar w:fldCharType="end"/>
            </w:r>
          </w:hyperlink>
        </w:p>
        <w:p w14:paraId="6F4CE39F" w14:textId="71948A8D" w:rsidR="00BF1592" w:rsidRDefault="00AF58BA">
          <w:pPr>
            <w:pStyle w:val="TOC3"/>
            <w:tabs>
              <w:tab w:val="left" w:pos="880"/>
              <w:tab w:val="right" w:leader="dot" w:pos="9350"/>
            </w:tabs>
            <w:rPr>
              <w:rFonts w:eastAsiaTheme="minorEastAsia"/>
              <w:noProof/>
            </w:rPr>
          </w:pPr>
          <w:hyperlink w:anchor="_Toc127449448" w:history="1">
            <w:r w:rsidR="00BF1592" w:rsidRPr="00695B5F">
              <w:rPr>
                <w:rStyle w:val="Hyperlink"/>
                <w:rFonts w:ascii="Arial" w:hAnsi="Arial" w:cs="Arial"/>
                <w:b/>
                <w:bCs/>
                <w:noProof/>
              </w:rPr>
              <w:t>2.</w:t>
            </w:r>
            <w:r w:rsidR="00BF1592">
              <w:rPr>
                <w:rFonts w:eastAsiaTheme="minorEastAsia"/>
                <w:noProof/>
              </w:rPr>
              <w:tab/>
            </w:r>
            <w:r w:rsidR="00BF1592" w:rsidRPr="00695B5F">
              <w:rPr>
                <w:rStyle w:val="Hyperlink"/>
                <w:rFonts w:ascii="Arial" w:hAnsi="Arial" w:cs="Arial"/>
                <w:b/>
                <w:bCs/>
                <w:noProof/>
              </w:rPr>
              <w:t>DETECT</w:t>
            </w:r>
            <w:r w:rsidR="00BF1592">
              <w:rPr>
                <w:noProof/>
                <w:webHidden/>
              </w:rPr>
              <w:tab/>
            </w:r>
            <w:r w:rsidR="00BF1592">
              <w:rPr>
                <w:noProof/>
                <w:webHidden/>
              </w:rPr>
              <w:fldChar w:fldCharType="begin"/>
            </w:r>
            <w:r w:rsidR="00BF1592">
              <w:rPr>
                <w:noProof/>
                <w:webHidden/>
              </w:rPr>
              <w:instrText xml:space="preserve"> PAGEREF _Toc127449448 \h </w:instrText>
            </w:r>
            <w:r w:rsidR="00BF1592">
              <w:rPr>
                <w:noProof/>
                <w:webHidden/>
              </w:rPr>
            </w:r>
            <w:r w:rsidR="00BF1592">
              <w:rPr>
                <w:noProof/>
                <w:webHidden/>
              </w:rPr>
              <w:fldChar w:fldCharType="separate"/>
            </w:r>
            <w:r w:rsidR="00BF1592">
              <w:rPr>
                <w:noProof/>
                <w:webHidden/>
              </w:rPr>
              <w:t>5</w:t>
            </w:r>
            <w:r w:rsidR="00BF1592">
              <w:rPr>
                <w:noProof/>
                <w:webHidden/>
              </w:rPr>
              <w:fldChar w:fldCharType="end"/>
            </w:r>
          </w:hyperlink>
        </w:p>
        <w:p w14:paraId="73C545A4" w14:textId="63842D28" w:rsidR="00BF1592" w:rsidRDefault="00AF58BA">
          <w:pPr>
            <w:pStyle w:val="TOC3"/>
            <w:tabs>
              <w:tab w:val="left" w:pos="880"/>
              <w:tab w:val="right" w:leader="dot" w:pos="9350"/>
            </w:tabs>
            <w:rPr>
              <w:rFonts w:eastAsiaTheme="minorEastAsia"/>
              <w:noProof/>
            </w:rPr>
          </w:pPr>
          <w:hyperlink w:anchor="_Toc127449449" w:history="1">
            <w:r w:rsidR="00BF1592" w:rsidRPr="00695B5F">
              <w:rPr>
                <w:rStyle w:val="Hyperlink"/>
                <w:rFonts w:ascii="Arial" w:hAnsi="Arial" w:cs="Arial"/>
                <w:b/>
                <w:bCs/>
                <w:noProof/>
              </w:rPr>
              <w:t>3.</w:t>
            </w:r>
            <w:r w:rsidR="00BF1592">
              <w:rPr>
                <w:rFonts w:eastAsiaTheme="minorEastAsia"/>
                <w:noProof/>
              </w:rPr>
              <w:tab/>
            </w:r>
            <w:r w:rsidR="00BF1592" w:rsidRPr="00695B5F">
              <w:rPr>
                <w:rStyle w:val="Hyperlink"/>
                <w:rFonts w:ascii="Arial" w:hAnsi="Arial" w:cs="Arial"/>
                <w:b/>
                <w:bCs/>
                <w:noProof/>
              </w:rPr>
              <w:t>ANALYZE</w:t>
            </w:r>
            <w:r w:rsidR="00BF1592">
              <w:rPr>
                <w:noProof/>
                <w:webHidden/>
              </w:rPr>
              <w:tab/>
            </w:r>
            <w:r w:rsidR="00BF1592">
              <w:rPr>
                <w:noProof/>
                <w:webHidden/>
              </w:rPr>
              <w:fldChar w:fldCharType="begin"/>
            </w:r>
            <w:r w:rsidR="00BF1592">
              <w:rPr>
                <w:noProof/>
                <w:webHidden/>
              </w:rPr>
              <w:instrText xml:space="preserve"> PAGEREF _Toc127449449 \h </w:instrText>
            </w:r>
            <w:r w:rsidR="00BF1592">
              <w:rPr>
                <w:noProof/>
                <w:webHidden/>
              </w:rPr>
            </w:r>
            <w:r w:rsidR="00BF1592">
              <w:rPr>
                <w:noProof/>
                <w:webHidden/>
              </w:rPr>
              <w:fldChar w:fldCharType="separate"/>
            </w:r>
            <w:r w:rsidR="00BF1592">
              <w:rPr>
                <w:noProof/>
                <w:webHidden/>
              </w:rPr>
              <w:t>5</w:t>
            </w:r>
            <w:r w:rsidR="00BF1592">
              <w:rPr>
                <w:noProof/>
                <w:webHidden/>
              </w:rPr>
              <w:fldChar w:fldCharType="end"/>
            </w:r>
          </w:hyperlink>
        </w:p>
        <w:p w14:paraId="720DA095" w14:textId="420B2FF0" w:rsidR="00BF1592" w:rsidRDefault="00AF58BA">
          <w:pPr>
            <w:pStyle w:val="TOC3"/>
            <w:tabs>
              <w:tab w:val="left" w:pos="880"/>
              <w:tab w:val="right" w:leader="dot" w:pos="9350"/>
            </w:tabs>
            <w:rPr>
              <w:rFonts w:eastAsiaTheme="minorEastAsia"/>
              <w:noProof/>
            </w:rPr>
          </w:pPr>
          <w:hyperlink w:anchor="_Toc127449450" w:history="1">
            <w:r w:rsidR="00BF1592" w:rsidRPr="00695B5F">
              <w:rPr>
                <w:rStyle w:val="Hyperlink"/>
                <w:rFonts w:ascii="Arial" w:hAnsi="Arial" w:cs="Arial"/>
                <w:b/>
                <w:bCs/>
                <w:noProof/>
              </w:rPr>
              <w:t>4.</w:t>
            </w:r>
            <w:r w:rsidR="00BF1592">
              <w:rPr>
                <w:rFonts w:eastAsiaTheme="minorEastAsia"/>
                <w:noProof/>
              </w:rPr>
              <w:tab/>
            </w:r>
            <w:r w:rsidR="00BF1592" w:rsidRPr="00695B5F">
              <w:rPr>
                <w:rStyle w:val="Hyperlink"/>
                <w:rFonts w:ascii="Arial" w:hAnsi="Arial" w:cs="Arial"/>
                <w:b/>
                <w:bCs/>
                <w:noProof/>
              </w:rPr>
              <w:t>RESPOND</w:t>
            </w:r>
            <w:r w:rsidR="00BF1592">
              <w:rPr>
                <w:noProof/>
                <w:webHidden/>
              </w:rPr>
              <w:tab/>
            </w:r>
            <w:r w:rsidR="00BF1592">
              <w:rPr>
                <w:noProof/>
                <w:webHidden/>
              </w:rPr>
              <w:fldChar w:fldCharType="begin"/>
            </w:r>
            <w:r w:rsidR="00BF1592">
              <w:rPr>
                <w:noProof/>
                <w:webHidden/>
              </w:rPr>
              <w:instrText xml:space="preserve"> PAGEREF _Toc127449450 \h </w:instrText>
            </w:r>
            <w:r w:rsidR="00BF1592">
              <w:rPr>
                <w:noProof/>
                <w:webHidden/>
              </w:rPr>
            </w:r>
            <w:r w:rsidR="00BF1592">
              <w:rPr>
                <w:noProof/>
                <w:webHidden/>
              </w:rPr>
              <w:fldChar w:fldCharType="separate"/>
            </w:r>
            <w:r w:rsidR="00BF1592">
              <w:rPr>
                <w:noProof/>
                <w:webHidden/>
              </w:rPr>
              <w:t>6</w:t>
            </w:r>
            <w:r w:rsidR="00BF1592">
              <w:rPr>
                <w:noProof/>
                <w:webHidden/>
              </w:rPr>
              <w:fldChar w:fldCharType="end"/>
            </w:r>
          </w:hyperlink>
        </w:p>
        <w:p w14:paraId="0FD665A6" w14:textId="1A778AAC" w:rsidR="00BF1592" w:rsidRDefault="00AF58BA">
          <w:pPr>
            <w:pStyle w:val="TOC3"/>
            <w:tabs>
              <w:tab w:val="left" w:pos="880"/>
              <w:tab w:val="right" w:leader="dot" w:pos="9350"/>
            </w:tabs>
            <w:rPr>
              <w:rFonts w:eastAsiaTheme="minorEastAsia"/>
              <w:noProof/>
            </w:rPr>
          </w:pPr>
          <w:hyperlink w:anchor="_Toc127449451" w:history="1">
            <w:r w:rsidR="00BF1592" w:rsidRPr="00695B5F">
              <w:rPr>
                <w:rStyle w:val="Hyperlink"/>
                <w:rFonts w:ascii="Arial" w:hAnsi="Arial" w:cs="Arial"/>
                <w:b/>
                <w:bCs/>
                <w:noProof/>
              </w:rPr>
              <w:t>5.</w:t>
            </w:r>
            <w:r w:rsidR="00BF1592">
              <w:rPr>
                <w:rFonts w:eastAsiaTheme="minorEastAsia"/>
                <w:noProof/>
              </w:rPr>
              <w:tab/>
            </w:r>
            <w:r w:rsidR="00BF1592" w:rsidRPr="00695B5F">
              <w:rPr>
                <w:rStyle w:val="Hyperlink"/>
                <w:rFonts w:ascii="Arial" w:hAnsi="Arial" w:cs="Arial"/>
                <w:b/>
                <w:bCs/>
                <w:noProof/>
              </w:rPr>
              <w:t>RECOVER</w:t>
            </w:r>
            <w:r w:rsidR="00BF1592">
              <w:rPr>
                <w:noProof/>
                <w:webHidden/>
              </w:rPr>
              <w:tab/>
            </w:r>
            <w:r w:rsidR="00BF1592">
              <w:rPr>
                <w:noProof/>
                <w:webHidden/>
              </w:rPr>
              <w:fldChar w:fldCharType="begin"/>
            </w:r>
            <w:r w:rsidR="00BF1592">
              <w:rPr>
                <w:noProof/>
                <w:webHidden/>
              </w:rPr>
              <w:instrText xml:space="preserve"> PAGEREF _Toc127449451 \h </w:instrText>
            </w:r>
            <w:r w:rsidR="00BF1592">
              <w:rPr>
                <w:noProof/>
                <w:webHidden/>
              </w:rPr>
            </w:r>
            <w:r w:rsidR="00BF1592">
              <w:rPr>
                <w:noProof/>
                <w:webHidden/>
              </w:rPr>
              <w:fldChar w:fldCharType="separate"/>
            </w:r>
            <w:r w:rsidR="00BF1592">
              <w:rPr>
                <w:noProof/>
                <w:webHidden/>
              </w:rPr>
              <w:t>7</w:t>
            </w:r>
            <w:r w:rsidR="00BF1592">
              <w:rPr>
                <w:noProof/>
                <w:webHidden/>
              </w:rPr>
              <w:fldChar w:fldCharType="end"/>
            </w:r>
          </w:hyperlink>
        </w:p>
        <w:p w14:paraId="2F064BFA" w14:textId="5A45709C" w:rsidR="00BF1592" w:rsidRDefault="00AF58BA">
          <w:pPr>
            <w:pStyle w:val="TOC3"/>
            <w:tabs>
              <w:tab w:val="left" w:pos="880"/>
              <w:tab w:val="right" w:leader="dot" w:pos="9350"/>
            </w:tabs>
            <w:rPr>
              <w:rFonts w:eastAsiaTheme="minorEastAsia"/>
              <w:noProof/>
            </w:rPr>
          </w:pPr>
          <w:hyperlink w:anchor="_Toc127449452" w:history="1">
            <w:r w:rsidR="00BF1592" w:rsidRPr="00695B5F">
              <w:rPr>
                <w:rStyle w:val="Hyperlink"/>
                <w:rFonts w:ascii="Arial" w:hAnsi="Arial" w:cs="Arial"/>
                <w:b/>
                <w:bCs/>
                <w:noProof/>
              </w:rPr>
              <w:t>6.</w:t>
            </w:r>
            <w:r w:rsidR="00BF1592">
              <w:rPr>
                <w:rFonts w:eastAsiaTheme="minorEastAsia"/>
                <w:noProof/>
              </w:rPr>
              <w:tab/>
            </w:r>
            <w:r w:rsidR="00BF1592" w:rsidRPr="00695B5F">
              <w:rPr>
                <w:rStyle w:val="Hyperlink"/>
                <w:rFonts w:ascii="Arial" w:hAnsi="Arial" w:cs="Arial"/>
                <w:b/>
                <w:bCs/>
                <w:noProof/>
              </w:rPr>
              <w:t>REVIEW</w:t>
            </w:r>
            <w:r w:rsidR="00BF1592">
              <w:rPr>
                <w:noProof/>
                <w:webHidden/>
              </w:rPr>
              <w:tab/>
            </w:r>
            <w:r w:rsidR="00BF1592">
              <w:rPr>
                <w:noProof/>
                <w:webHidden/>
              </w:rPr>
              <w:fldChar w:fldCharType="begin"/>
            </w:r>
            <w:r w:rsidR="00BF1592">
              <w:rPr>
                <w:noProof/>
                <w:webHidden/>
              </w:rPr>
              <w:instrText xml:space="preserve"> PAGEREF _Toc127449452 \h </w:instrText>
            </w:r>
            <w:r w:rsidR="00BF1592">
              <w:rPr>
                <w:noProof/>
                <w:webHidden/>
              </w:rPr>
            </w:r>
            <w:r w:rsidR="00BF1592">
              <w:rPr>
                <w:noProof/>
                <w:webHidden/>
              </w:rPr>
              <w:fldChar w:fldCharType="separate"/>
            </w:r>
            <w:r w:rsidR="00BF1592">
              <w:rPr>
                <w:noProof/>
                <w:webHidden/>
              </w:rPr>
              <w:t>8</w:t>
            </w:r>
            <w:r w:rsidR="00BF1592">
              <w:rPr>
                <w:noProof/>
                <w:webHidden/>
              </w:rPr>
              <w:fldChar w:fldCharType="end"/>
            </w:r>
          </w:hyperlink>
        </w:p>
        <w:p w14:paraId="1F9D71EA" w14:textId="031C4E8B" w:rsidR="00BF1592" w:rsidRDefault="00AF58BA">
          <w:pPr>
            <w:pStyle w:val="TOC1"/>
            <w:tabs>
              <w:tab w:val="right" w:leader="dot" w:pos="9350"/>
            </w:tabs>
            <w:rPr>
              <w:rFonts w:eastAsiaTheme="minorEastAsia"/>
              <w:noProof/>
            </w:rPr>
          </w:pPr>
          <w:hyperlink w:anchor="_Toc127449453" w:history="1">
            <w:r w:rsidR="00BF1592" w:rsidRPr="00695B5F">
              <w:rPr>
                <w:rStyle w:val="Hyperlink"/>
                <w:rFonts w:ascii="Arial" w:hAnsi="Arial" w:cs="Arial"/>
                <w:b/>
                <w:bCs/>
                <w:noProof/>
              </w:rPr>
              <w:t>Incident Response Form</w:t>
            </w:r>
            <w:r w:rsidR="00BF1592">
              <w:rPr>
                <w:noProof/>
                <w:webHidden/>
              </w:rPr>
              <w:tab/>
            </w:r>
            <w:r w:rsidR="00BF1592">
              <w:rPr>
                <w:noProof/>
                <w:webHidden/>
              </w:rPr>
              <w:fldChar w:fldCharType="begin"/>
            </w:r>
            <w:r w:rsidR="00BF1592">
              <w:rPr>
                <w:noProof/>
                <w:webHidden/>
              </w:rPr>
              <w:instrText xml:space="preserve"> PAGEREF _Toc127449453 \h </w:instrText>
            </w:r>
            <w:r w:rsidR="00BF1592">
              <w:rPr>
                <w:noProof/>
                <w:webHidden/>
              </w:rPr>
            </w:r>
            <w:r w:rsidR="00BF1592">
              <w:rPr>
                <w:noProof/>
                <w:webHidden/>
              </w:rPr>
              <w:fldChar w:fldCharType="separate"/>
            </w:r>
            <w:r w:rsidR="00BF1592">
              <w:rPr>
                <w:noProof/>
                <w:webHidden/>
              </w:rPr>
              <w:t>9</w:t>
            </w:r>
            <w:r w:rsidR="00BF1592">
              <w:rPr>
                <w:noProof/>
                <w:webHidden/>
              </w:rPr>
              <w:fldChar w:fldCharType="end"/>
            </w:r>
          </w:hyperlink>
        </w:p>
        <w:p w14:paraId="7627EB68" w14:textId="28E8DD65" w:rsidR="00BF1592" w:rsidRDefault="00AF58BA">
          <w:pPr>
            <w:pStyle w:val="TOC1"/>
            <w:tabs>
              <w:tab w:val="right" w:leader="dot" w:pos="9350"/>
            </w:tabs>
            <w:rPr>
              <w:rFonts w:eastAsiaTheme="minorEastAsia"/>
              <w:noProof/>
            </w:rPr>
          </w:pPr>
          <w:hyperlink w:anchor="_Toc127449454" w:history="1">
            <w:r w:rsidR="00BF1592" w:rsidRPr="00695B5F">
              <w:rPr>
                <w:rStyle w:val="Hyperlink"/>
                <w:rFonts w:ascii="Arial" w:hAnsi="Arial" w:cs="Arial"/>
                <w:b/>
                <w:bCs/>
                <w:noProof/>
              </w:rPr>
              <w:t>References:</w:t>
            </w:r>
            <w:r w:rsidR="00BF1592">
              <w:rPr>
                <w:noProof/>
                <w:webHidden/>
              </w:rPr>
              <w:tab/>
            </w:r>
            <w:r w:rsidR="00BF1592">
              <w:rPr>
                <w:noProof/>
                <w:webHidden/>
              </w:rPr>
              <w:fldChar w:fldCharType="begin"/>
            </w:r>
            <w:r w:rsidR="00BF1592">
              <w:rPr>
                <w:noProof/>
                <w:webHidden/>
              </w:rPr>
              <w:instrText xml:space="preserve"> PAGEREF _Toc127449454 \h </w:instrText>
            </w:r>
            <w:r w:rsidR="00BF1592">
              <w:rPr>
                <w:noProof/>
                <w:webHidden/>
              </w:rPr>
            </w:r>
            <w:r w:rsidR="00BF1592">
              <w:rPr>
                <w:noProof/>
                <w:webHidden/>
              </w:rPr>
              <w:fldChar w:fldCharType="separate"/>
            </w:r>
            <w:r w:rsidR="00BF1592">
              <w:rPr>
                <w:noProof/>
                <w:webHidden/>
              </w:rPr>
              <w:t>10</w:t>
            </w:r>
            <w:r w:rsidR="00BF1592">
              <w:rPr>
                <w:noProof/>
                <w:webHidden/>
              </w:rPr>
              <w:fldChar w:fldCharType="end"/>
            </w:r>
          </w:hyperlink>
        </w:p>
        <w:p w14:paraId="747EE6F8" w14:textId="4A58D03C" w:rsidR="00BF1592" w:rsidRDefault="00AF58BA">
          <w:pPr>
            <w:pStyle w:val="TOC1"/>
            <w:tabs>
              <w:tab w:val="right" w:leader="dot" w:pos="9350"/>
            </w:tabs>
            <w:rPr>
              <w:rFonts w:eastAsiaTheme="minorEastAsia"/>
              <w:noProof/>
            </w:rPr>
          </w:pPr>
          <w:hyperlink w:anchor="_Toc127449455" w:history="1">
            <w:r w:rsidR="00BF1592" w:rsidRPr="00695B5F">
              <w:rPr>
                <w:rStyle w:val="Hyperlink"/>
                <w:rFonts w:ascii="Arial" w:hAnsi="Arial" w:cs="Arial"/>
                <w:b/>
                <w:bCs/>
                <w:noProof/>
              </w:rPr>
              <w:t>Document History:</w:t>
            </w:r>
            <w:r w:rsidR="00BF1592">
              <w:rPr>
                <w:noProof/>
                <w:webHidden/>
              </w:rPr>
              <w:tab/>
            </w:r>
            <w:r w:rsidR="00BF1592">
              <w:rPr>
                <w:noProof/>
                <w:webHidden/>
              </w:rPr>
              <w:fldChar w:fldCharType="begin"/>
            </w:r>
            <w:r w:rsidR="00BF1592">
              <w:rPr>
                <w:noProof/>
                <w:webHidden/>
              </w:rPr>
              <w:instrText xml:space="preserve"> PAGEREF _Toc127449455 \h </w:instrText>
            </w:r>
            <w:r w:rsidR="00BF1592">
              <w:rPr>
                <w:noProof/>
                <w:webHidden/>
              </w:rPr>
            </w:r>
            <w:r w:rsidR="00BF1592">
              <w:rPr>
                <w:noProof/>
                <w:webHidden/>
              </w:rPr>
              <w:fldChar w:fldCharType="separate"/>
            </w:r>
            <w:r w:rsidR="00BF1592">
              <w:rPr>
                <w:noProof/>
                <w:webHidden/>
              </w:rPr>
              <w:t>10</w:t>
            </w:r>
            <w:r w:rsidR="00BF1592">
              <w:rPr>
                <w:noProof/>
                <w:webHidden/>
              </w:rPr>
              <w:fldChar w:fldCharType="end"/>
            </w:r>
          </w:hyperlink>
        </w:p>
        <w:p w14:paraId="7658F240" w14:textId="436FB167" w:rsidR="00EC2D4C" w:rsidRDefault="00EC2D4C">
          <w:r>
            <w:rPr>
              <w:b/>
              <w:bCs/>
              <w:noProof/>
            </w:rPr>
            <w:fldChar w:fldCharType="end"/>
          </w:r>
        </w:p>
      </w:sdtContent>
    </w:sdt>
    <w:p w14:paraId="27220E23" w14:textId="1BE5B436" w:rsidR="00EC2D4C" w:rsidRPr="007A01B0" w:rsidRDefault="00EC2D4C" w:rsidP="0055395E">
      <w:pPr>
        <w:pStyle w:val="Heading1"/>
        <w:spacing w:after="240"/>
        <w:jc w:val="center"/>
        <w:rPr>
          <w:rFonts w:ascii="Arial" w:hAnsi="Arial" w:cs="Arial"/>
          <w:b/>
          <w:bCs/>
          <w:color w:val="4472C4" w:themeColor="accent1"/>
          <w:sz w:val="20"/>
          <w:szCs w:val="20"/>
        </w:rPr>
      </w:pPr>
      <w:bookmarkStart w:id="0" w:name="_Toc127449441"/>
      <w:r w:rsidRPr="007A01B0">
        <w:rPr>
          <w:rFonts w:ascii="Arial" w:hAnsi="Arial" w:cs="Arial"/>
          <w:b/>
          <w:bCs/>
          <w:color w:val="4472C4" w:themeColor="accent1"/>
          <w:sz w:val="28"/>
          <w:szCs w:val="28"/>
        </w:rPr>
        <w:t>Executive Summary</w:t>
      </w:r>
      <w:bookmarkEnd w:id="0"/>
    </w:p>
    <w:p w14:paraId="47B06C66" w14:textId="56D30CDC" w:rsidR="00EC2D4C" w:rsidRPr="009B6F1C" w:rsidRDefault="009B6F1C" w:rsidP="009B6F1C">
      <w:pPr>
        <w:spacing w:line="360" w:lineRule="auto"/>
        <w:rPr>
          <w:rFonts w:cstheme="minorHAnsi"/>
          <w:sz w:val="24"/>
          <w:szCs w:val="24"/>
        </w:rPr>
      </w:pPr>
      <w:r>
        <w:rPr>
          <w:rFonts w:cstheme="minorHAnsi"/>
          <w:color w:val="000000"/>
          <w:shd w:val="clear" w:color="auto" w:fill="FFFFFF"/>
        </w:rPr>
        <w:tab/>
        <w:t>This document covers an outline of …</w:t>
      </w:r>
      <w:r w:rsidR="00EC2D4C">
        <w:rPr>
          <w:rFonts w:ascii="Times New Roman" w:hAnsi="Times New Roman" w:cs="Times New Roman"/>
          <w:b/>
          <w:bCs/>
          <w:sz w:val="28"/>
          <w:szCs w:val="28"/>
        </w:rPr>
        <w:br w:type="page"/>
      </w:r>
    </w:p>
    <w:p w14:paraId="578B96C2" w14:textId="5470147F" w:rsidR="00EC2D4C" w:rsidRPr="00C70BE7" w:rsidRDefault="007817FC" w:rsidP="00EC2D4C">
      <w:pPr>
        <w:pStyle w:val="Heading1"/>
        <w:jc w:val="center"/>
        <w:rPr>
          <w:rFonts w:ascii="Arial" w:hAnsi="Arial" w:cs="Arial"/>
          <w:b/>
          <w:bCs/>
          <w:color w:val="4472C4" w:themeColor="accent1"/>
          <w:sz w:val="28"/>
          <w:szCs w:val="28"/>
        </w:rPr>
      </w:pPr>
      <w:bookmarkStart w:id="1" w:name="_Toc127449442"/>
      <w:r w:rsidRPr="00C70BE7">
        <w:rPr>
          <w:rFonts w:ascii="Arial" w:hAnsi="Arial" w:cs="Arial"/>
          <w:b/>
          <w:bCs/>
          <w:color w:val="4472C4" w:themeColor="accent1"/>
          <w:sz w:val="28"/>
          <w:szCs w:val="28"/>
        </w:rPr>
        <w:lastRenderedPageBreak/>
        <w:t>Incident Response P</w:t>
      </w:r>
      <w:r w:rsidR="00827E20">
        <w:rPr>
          <w:rFonts w:ascii="Arial" w:hAnsi="Arial" w:cs="Arial"/>
          <w:b/>
          <w:bCs/>
          <w:color w:val="4472C4" w:themeColor="accent1"/>
          <w:sz w:val="28"/>
          <w:szCs w:val="28"/>
        </w:rPr>
        <w:t>lan</w:t>
      </w:r>
      <w:bookmarkEnd w:id="1"/>
    </w:p>
    <w:p w14:paraId="144890CD" w14:textId="52B00A67" w:rsidR="00EC2D4C" w:rsidRPr="007A01B0" w:rsidRDefault="004D46EE" w:rsidP="00EC2D4C">
      <w:pPr>
        <w:pStyle w:val="Heading2"/>
        <w:spacing w:after="240"/>
        <w:rPr>
          <w:rFonts w:ascii="Arial" w:hAnsi="Arial" w:cs="Arial"/>
          <w:b/>
          <w:bCs/>
          <w:color w:val="auto"/>
          <w:sz w:val="24"/>
          <w:szCs w:val="24"/>
        </w:rPr>
      </w:pPr>
      <w:bookmarkStart w:id="2" w:name="_Toc127449443"/>
      <w:r>
        <w:rPr>
          <w:rFonts w:ascii="Arial" w:hAnsi="Arial" w:cs="Arial"/>
          <w:b/>
          <w:bCs/>
          <w:color w:val="auto"/>
          <w:sz w:val="24"/>
          <w:szCs w:val="24"/>
        </w:rPr>
        <w:t>Purpose</w:t>
      </w:r>
      <w:r w:rsidR="003E667D" w:rsidRPr="007A01B0">
        <w:rPr>
          <w:rFonts w:ascii="Arial" w:hAnsi="Arial" w:cs="Arial"/>
          <w:b/>
          <w:bCs/>
          <w:color w:val="auto"/>
          <w:sz w:val="24"/>
          <w:szCs w:val="24"/>
        </w:rPr>
        <w:t>:</w:t>
      </w:r>
      <w:bookmarkEnd w:id="2"/>
    </w:p>
    <w:p w14:paraId="5ABAAF9B" w14:textId="7393B6DF" w:rsidR="00EC2D4C" w:rsidRPr="004C531E" w:rsidRDefault="004D46EE" w:rsidP="004C531E">
      <w:pPr>
        <w:spacing w:line="360" w:lineRule="auto"/>
        <w:rPr>
          <w:rFonts w:cstheme="minorHAnsi"/>
        </w:rPr>
      </w:pPr>
      <w:r w:rsidRPr="004C531E">
        <w:rPr>
          <w:rFonts w:cstheme="minorHAnsi"/>
        </w:rPr>
        <w:t xml:space="preserve">The purpose of this </w:t>
      </w:r>
      <w:r w:rsidR="000C1DA6" w:rsidRPr="004C531E">
        <w:rPr>
          <w:rFonts w:cstheme="minorHAnsi"/>
        </w:rPr>
        <w:t xml:space="preserve">incident response </w:t>
      </w:r>
      <w:r w:rsidRPr="004C531E">
        <w:rPr>
          <w:rFonts w:cstheme="minorHAnsi"/>
        </w:rPr>
        <w:t xml:space="preserve">policy is to </w:t>
      </w:r>
      <w:r w:rsidR="00030DBA" w:rsidRPr="004C531E">
        <w:rPr>
          <w:rFonts w:cstheme="minorHAnsi"/>
        </w:rPr>
        <w:t>provide an overview</w:t>
      </w:r>
      <w:r w:rsidRPr="004C531E">
        <w:rPr>
          <w:rFonts w:cstheme="minorHAnsi"/>
        </w:rPr>
        <w:t xml:space="preserve"> </w:t>
      </w:r>
      <w:r w:rsidR="00030DBA" w:rsidRPr="004C531E">
        <w:rPr>
          <w:rFonts w:cstheme="minorHAnsi"/>
        </w:rPr>
        <w:t>of</w:t>
      </w:r>
      <w:r w:rsidRPr="004C531E">
        <w:rPr>
          <w:rFonts w:cstheme="minorHAnsi"/>
        </w:rPr>
        <w:t xml:space="preserve"> procedures for responding to and managing incidents that may occur within the organization. The </w:t>
      </w:r>
      <w:r w:rsidR="000C1DA6" w:rsidRPr="004C531E">
        <w:rPr>
          <w:rFonts w:cstheme="minorHAnsi"/>
        </w:rPr>
        <w:t>aim</w:t>
      </w:r>
      <w:r w:rsidRPr="004C531E">
        <w:rPr>
          <w:rFonts w:cstheme="minorHAnsi"/>
        </w:rPr>
        <w:t xml:space="preserve"> of incident response</w:t>
      </w:r>
      <w:r w:rsidR="002C41E1">
        <w:rPr>
          <w:rFonts w:cstheme="minorHAnsi"/>
        </w:rPr>
        <w:t xml:space="preserve"> (IR)</w:t>
      </w:r>
      <w:r w:rsidRPr="004C531E">
        <w:rPr>
          <w:rFonts w:cstheme="minorHAnsi"/>
        </w:rPr>
        <w:t xml:space="preserve"> is to minimize the impact of an incident and </w:t>
      </w:r>
      <w:r w:rsidR="000C1DA6" w:rsidRPr="004C531E">
        <w:rPr>
          <w:rFonts w:cstheme="minorHAnsi"/>
        </w:rPr>
        <w:t>return the organization to normal operations as quickly as possible.</w:t>
      </w:r>
    </w:p>
    <w:p w14:paraId="5C14C816" w14:textId="77777777" w:rsidR="004D46EE" w:rsidRDefault="003E667D" w:rsidP="004D46EE">
      <w:pPr>
        <w:pStyle w:val="Heading2"/>
        <w:spacing w:after="240"/>
        <w:rPr>
          <w:rFonts w:ascii="Arial" w:hAnsi="Arial" w:cs="Arial"/>
          <w:b/>
          <w:bCs/>
          <w:color w:val="auto"/>
          <w:sz w:val="24"/>
          <w:szCs w:val="24"/>
        </w:rPr>
      </w:pPr>
      <w:bookmarkStart w:id="3" w:name="_Toc127449444"/>
      <w:r w:rsidRPr="007A01B0">
        <w:rPr>
          <w:rFonts w:ascii="Arial" w:hAnsi="Arial" w:cs="Arial"/>
          <w:b/>
          <w:bCs/>
          <w:color w:val="auto"/>
          <w:sz w:val="24"/>
          <w:szCs w:val="24"/>
        </w:rPr>
        <w:t>S</w:t>
      </w:r>
      <w:r w:rsidR="00E2442C" w:rsidRPr="007A01B0">
        <w:rPr>
          <w:rFonts w:ascii="Arial" w:hAnsi="Arial" w:cs="Arial"/>
          <w:b/>
          <w:bCs/>
          <w:color w:val="auto"/>
          <w:sz w:val="24"/>
          <w:szCs w:val="24"/>
        </w:rPr>
        <w:t>cope</w:t>
      </w:r>
      <w:r w:rsidRPr="007A01B0">
        <w:rPr>
          <w:rFonts w:ascii="Arial" w:hAnsi="Arial" w:cs="Arial"/>
          <w:b/>
          <w:bCs/>
          <w:color w:val="auto"/>
          <w:sz w:val="24"/>
          <w:szCs w:val="24"/>
        </w:rPr>
        <w:t>:</w:t>
      </w:r>
      <w:bookmarkEnd w:id="3"/>
    </w:p>
    <w:p w14:paraId="0785619B" w14:textId="482C06FC" w:rsidR="004D46EE" w:rsidRPr="004C531E" w:rsidRDefault="004D46EE" w:rsidP="004D46EE">
      <w:pPr>
        <w:spacing w:line="360" w:lineRule="auto"/>
        <w:rPr>
          <w:rFonts w:cstheme="minorHAnsi"/>
          <w:b/>
          <w:bCs/>
        </w:rPr>
      </w:pPr>
      <w:r w:rsidRPr="004C531E">
        <w:rPr>
          <w:rFonts w:cstheme="minorHAnsi"/>
        </w:rPr>
        <w:t>This policy applies to all incidents that occur within the organization, regardless of the cause or severity. Incidents may include, but are not limited to:</w:t>
      </w:r>
    </w:p>
    <w:p w14:paraId="22FE2E3C" w14:textId="77777777" w:rsidR="004D46EE" w:rsidRPr="004C531E" w:rsidRDefault="004D46EE" w:rsidP="002C41E1">
      <w:pPr>
        <w:numPr>
          <w:ilvl w:val="0"/>
          <w:numId w:val="19"/>
        </w:numPr>
        <w:spacing w:after="0" w:line="360" w:lineRule="auto"/>
        <w:rPr>
          <w:rFonts w:cstheme="minorHAnsi"/>
        </w:rPr>
      </w:pPr>
      <w:r w:rsidRPr="004C531E">
        <w:rPr>
          <w:rFonts w:cstheme="minorHAnsi"/>
        </w:rPr>
        <w:t>Cybersecurity breaches</w:t>
      </w:r>
    </w:p>
    <w:p w14:paraId="0C406CBF" w14:textId="77777777" w:rsidR="004D46EE" w:rsidRPr="004C531E" w:rsidRDefault="004D46EE" w:rsidP="002C41E1">
      <w:pPr>
        <w:numPr>
          <w:ilvl w:val="0"/>
          <w:numId w:val="19"/>
        </w:numPr>
        <w:spacing w:after="0" w:line="360" w:lineRule="auto"/>
        <w:rPr>
          <w:rFonts w:cstheme="minorHAnsi"/>
        </w:rPr>
      </w:pPr>
      <w:r w:rsidRPr="004C531E">
        <w:rPr>
          <w:rFonts w:cstheme="minorHAnsi"/>
        </w:rPr>
        <w:t>Natural disasters</w:t>
      </w:r>
    </w:p>
    <w:p w14:paraId="1E9890AA" w14:textId="77777777" w:rsidR="004D46EE" w:rsidRPr="004C531E" w:rsidRDefault="004D46EE" w:rsidP="002C41E1">
      <w:pPr>
        <w:numPr>
          <w:ilvl w:val="0"/>
          <w:numId w:val="19"/>
        </w:numPr>
        <w:spacing w:after="0" w:line="360" w:lineRule="auto"/>
        <w:rPr>
          <w:rFonts w:cstheme="minorHAnsi"/>
        </w:rPr>
      </w:pPr>
      <w:r w:rsidRPr="004C531E">
        <w:rPr>
          <w:rFonts w:cstheme="minorHAnsi"/>
        </w:rPr>
        <w:t>Power outages</w:t>
      </w:r>
    </w:p>
    <w:p w14:paraId="2D4AA4DE" w14:textId="7459BF5D" w:rsidR="00EC2D4C" w:rsidRPr="004C531E" w:rsidRDefault="004D46EE" w:rsidP="002C41E1">
      <w:pPr>
        <w:numPr>
          <w:ilvl w:val="0"/>
          <w:numId w:val="19"/>
        </w:numPr>
        <w:spacing w:after="0" w:line="360" w:lineRule="auto"/>
        <w:rPr>
          <w:rFonts w:cstheme="minorHAnsi"/>
        </w:rPr>
      </w:pPr>
      <w:r w:rsidRPr="004C531E">
        <w:rPr>
          <w:rFonts w:cstheme="minorHAnsi"/>
        </w:rPr>
        <w:t>Hardware or software failures</w:t>
      </w:r>
    </w:p>
    <w:p w14:paraId="73B1AFD0" w14:textId="757D4F2C" w:rsidR="00827E20" w:rsidRPr="00827E20" w:rsidRDefault="00827E20" w:rsidP="00827E20">
      <w:pPr>
        <w:pStyle w:val="Heading2"/>
        <w:spacing w:before="120" w:after="240"/>
        <w:rPr>
          <w:rFonts w:ascii="Arial" w:hAnsi="Arial" w:cs="Arial"/>
          <w:b/>
          <w:bCs/>
          <w:color w:val="auto"/>
          <w:sz w:val="24"/>
          <w:szCs w:val="24"/>
        </w:rPr>
      </w:pPr>
      <w:bookmarkStart w:id="4" w:name="_Toc127449445"/>
      <w:r>
        <w:rPr>
          <w:rFonts w:ascii="Arial" w:hAnsi="Arial" w:cs="Arial"/>
          <w:b/>
          <w:bCs/>
          <w:color w:val="auto"/>
          <w:sz w:val="24"/>
          <w:szCs w:val="24"/>
        </w:rPr>
        <w:t>Roles and Responsibilities</w:t>
      </w:r>
      <w:r w:rsidR="003E667D" w:rsidRPr="007A01B0">
        <w:rPr>
          <w:rFonts w:ascii="Arial" w:hAnsi="Arial" w:cs="Arial"/>
          <w:b/>
          <w:bCs/>
          <w:color w:val="auto"/>
          <w:sz w:val="24"/>
          <w:szCs w:val="24"/>
        </w:rPr>
        <w:t>:</w:t>
      </w:r>
      <w:bookmarkEnd w:id="4"/>
    </w:p>
    <w:p w14:paraId="05D25090" w14:textId="77777777" w:rsidR="0040613F" w:rsidRDefault="004C531E" w:rsidP="0040613F">
      <w:r>
        <w:t>The [COMPANY NAME] roles and responsibilities diagram:</w:t>
      </w:r>
    </w:p>
    <w:p w14:paraId="24344602" w14:textId="66D71B6E" w:rsidR="004C531E" w:rsidRDefault="0040613F" w:rsidP="0040613F">
      <w:r>
        <w:t>--</w:t>
      </w:r>
      <w:r w:rsidR="004C531E">
        <w:t>Insert Diagram Here</w:t>
      </w:r>
      <w:r>
        <w:t>--</w:t>
      </w:r>
    </w:p>
    <w:p w14:paraId="78FE0122" w14:textId="77777777" w:rsidR="004C531E" w:rsidRDefault="004C531E">
      <w:pPr>
        <w:rPr>
          <w:rFonts w:ascii="Arial" w:eastAsiaTheme="majorEastAsia" w:hAnsi="Arial" w:cs="Arial"/>
          <w:b/>
          <w:bCs/>
          <w:sz w:val="24"/>
          <w:szCs w:val="24"/>
        </w:rPr>
      </w:pPr>
      <w:r>
        <w:rPr>
          <w:rFonts w:ascii="Arial" w:hAnsi="Arial" w:cs="Arial"/>
          <w:b/>
          <w:bCs/>
          <w:sz w:val="24"/>
          <w:szCs w:val="24"/>
        </w:rPr>
        <w:br w:type="page"/>
      </w:r>
    </w:p>
    <w:p w14:paraId="2EE9424E" w14:textId="4E74FC40" w:rsidR="00827E20" w:rsidRPr="00827E20" w:rsidRDefault="00827E20" w:rsidP="00827E20">
      <w:pPr>
        <w:pStyle w:val="Heading2"/>
        <w:spacing w:before="120" w:after="240"/>
        <w:rPr>
          <w:rFonts w:ascii="Arial" w:hAnsi="Arial" w:cs="Arial"/>
          <w:b/>
          <w:bCs/>
          <w:color w:val="auto"/>
          <w:sz w:val="24"/>
          <w:szCs w:val="24"/>
        </w:rPr>
      </w:pPr>
      <w:bookmarkStart w:id="5" w:name="_Toc127449446"/>
      <w:r>
        <w:rPr>
          <w:rFonts w:ascii="Arial" w:hAnsi="Arial" w:cs="Arial"/>
          <w:b/>
          <w:bCs/>
          <w:color w:val="auto"/>
          <w:sz w:val="24"/>
          <w:szCs w:val="24"/>
        </w:rPr>
        <w:lastRenderedPageBreak/>
        <w:t>Response Process</w:t>
      </w:r>
      <w:r w:rsidRPr="007A01B0">
        <w:rPr>
          <w:rFonts w:ascii="Arial" w:hAnsi="Arial" w:cs="Arial"/>
          <w:b/>
          <w:bCs/>
          <w:color w:val="auto"/>
          <w:sz w:val="24"/>
          <w:szCs w:val="24"/>
        </w:rPr>
        <w:t>:</w:t>
      </w:r>
      <w:bookmarkEnd w:id="5"/>
    </w:p>
    <w:p w14:paraId="6D77304C" w14:textId="0EE77364" w:rsidR="002C41E1" w:rsidRDefault="002C41E1" w:rsidP="002C41E1">
      <w:pPr>
        <w:spacing w:line="360" w:lineRule="auto"/>
      </w:pPr>
      <w:r>
        <w:t>For the most effective response, this incident response plan will be comprised of six stages: Prepare, Detect, Analyze, Respond, Recover, and Review. Each position of the InfoSec team will be designated a specific phase of the incident response plan that they are responsible for.</w:t>
      </w:r>
    </w:p>
    <w:p w14:paraId="1994AFFE" w14:textId="3ABD6564" w:rsidR="004C531E" w:rsidRDefault="002C41E1" w:rsidP="004C531E">
      <w:pPr>
        <w:spacing w:line="360" w:lineRule="auto"/>
      </w:pPr>
      <w:r>
        <w:t>This incident response plan's effective implementation relies on the abovementioned roles. These roles will be expected to follow their specific duties, as the goals of each designated role are only attainable with reliance on the efforts and good works of others. Each stage also relies on strong communication of the details acquired from the completion of the previous stage.</w:t>
      </w:r>
    </w:p>
    <w:p w14:paraId="5314BD7C" w14:textId="77777777" w:rsidR="002C41E1" w:rsidRPr="003728D9" w:rsidRDefault="009D56BB" w:rsidP="002C41E1">
      <w:pPr>
        <w:pStyle w:val="Heading4"/>
        <w:numPr>
          <w:ilvl w:val="0"/>
          <w:numId w:val="17"/>
        </w:numPr>
        <w:spacing w:before="120" w:after="120"/>
        <w:ind w:left="360"/>
        <w:rPr>
          <w:rStyle w:val="Heading3Char"/>
          <w:rFonts w:ascii="Arial" w:hAnsi="Arial" w:cs="Arial"/>
          <w:b/>
          <w:bCs/>
          <w:i w:val="0"/>
          <w:iCs w:val="0"/>
          <w:color w:val="auto"/>
          <w:sz w:val="20"/>
          <w:szCs w:val="20"/>
          <w:u w:val="single"/>
        </w:rPr>
      </w:pPr>
      <w:bookmarkStart w:id="6" w:name="_Toc127449447"/>
      <w:r w:rsidRPr="003728D9">
        <w:rPr>
          <w:rStyle w:val="Heading3Char"/>
          <w:rFonts w:ascii="Arial" w:hAnsi="Arial" w:cs="Arial"/>
          <w:b/>
          <w:bCs/>
          <w:i w:val="0"/>
          <w:iCs w:val="0"/>
          <w:color w:val="auto"/>
          <w:sz w:val="22"/>
          <w:szCs w:val="22"/>
          <w:u w:val="single"/>
        </w:rPr>
        <w:t>PREPARE</w:t>
      </w:r>
      <w:bookmarkEnd w:id="6"/>
    </w:p>
    <w:p w14:paraId="5B945349" w14:textId="04987B9A" w:rsidR="002C41E1" w:rsidRPr="002C41E1" w:rsidRDefault="002C41E1" w:rsidP="002C41E1">
      <w:pPr>
        <w:spacing w:line="360" w:lineRule="auto"/>
        <w:ind w:left="360"/>
        <w:jc w:val="both"/>
        <w:rPr>
          <w:rFonts w:ascii="Arial" w:hAnsi="Arial" w:cs="Arial"/>
          <w:b/>
          <w:bCs/>
          <w:sz w:val="20"/>
          <w:szCs w:val="20"/>
        </w:rPr>
      </w:pPr>
      <w:r w:rsidRPr="002C41E1">
        <w:t>The objective of the preparation stage is to position the InfoSec team in a manner that will allow them to respond to incidents quickly and effectively</w:t>
      </w:r>
      <w:r w:rsidR="0066658D">
        <w:t>;</w:t>
      </w:r>
      <w:r w:rsidRPr="002C41E1">
        <w:t xml:space="preserve"> while also hardening against future attacks. The preparation stage is the responsibility of the InfoSec Specialists and is comprised of the following steps:</w:t>
      </w:r>
    </w:p>
    <w:p w14:paraId="32A0FFC3" w14:textId="4C1EFB1D" w:rsidR="009D56BB" w:rsidRDefault="009D56BB" w:rsidP="002C41E1">
      <w:pPr>
        <w:pStyle w:val="ListParagraph"/>
        <w:numPr>
          <w:ilvl w:val="0"/>
          <w:numId w:val="18"/>
        </w:numPr>
        <w:spacing w:line="360" w:lineRule="auto"/>
        <w:ind w:left="1080"/>
      </w:pPr>
      <w:r>
        <w:t>Incident Response Policy Creation</w:t>
      </w:r>
      <w:r w:rsidR="002C41E1">
        <w:t>/</w:t>
      </w:r>
      <w:r>
        <w:t>Auditing</w:t>
      </w:r>
    </w:p>
    <w:p w14:paraId="6709F5ED" w14:textId="7CC8ABA9" w:rsidR="002C41E1" w:rsidRDefault="002C41E1" w:rsidP="002C41E1">
      <w:pPr>
        <w:pStyle w:val="ListParagraph"/>
        <w:numPr>
          <w:ilvl w:val="1"/>
          <w:numId w:val="18"/>
        </w:numPr>
        <w:spacing w:line="360" w:lineRule="auto"/>
        <w:ind w:left="1440"/>
      </w:pPr>
      <w:r>
        <w:t>Creating and maintaining IR policies, such as this one, are critical to effective incident response processes, and will be an ongoing process before and after incidents.</w:t>
      </w:r>
    </w:p>
    <w:p w14:paraId="5913CE67" w14:textId="46098F7C" w:rsidR="009D56BB" w:rsidRDefault="009D56BB" w:rsidP="002C41E1">
      <w:pPr>
        <w:pStyle w:val="ListParagraph"/>
        <w:numPr>
          <w:ilvl w:val="0"/>
          <w:numId w:val="18"/>
        </w:numPr>
        <w:spacing w:line="360" w:lineRule="auto"/>
        <w:ind w:left="1080"/>
      </w:pPr>
      <w:r>
        <w:t>Incident Response Training</w:t>
      </w:r>
      <w:r w:rsidR="002C41E1">
        <w:t>/</w:t>
      </w:r>
      <w:r>
        <w:t>Simulations</w:t>
      </w:r>
    </w:p>
    <w:p w14:paraId="77D2706B" w14:textId="4AC4421C" w:rsidR="002C41E1" w:rsidRDefault="002C41E1" w:rsidP="002C41E1">
      <w:pPr>
        <w:pStyle w:val="ListParagraph"/>
        <w:numPr>
          <w:ilvl w:val="1"/>
          <w:numId w:val="18"/>
        </w:numPr>
        <w:spacing w:line="360" w:lineRule="auto"/>
        <w:ind w:left="1440"/>
      </w:pPr>
      <w:r>
        <w:t>To ensure the effectiveness of IR policy, periodic training will be done to educate IT Security staff on policies in place, which will sometimes occur through incident simulations, coordinated by Information Security Specialists and the IT Security Lead.</w:t>
      </w:r>
    </w:p>
    <w:p w14:paraId="0D9A9BC7" w14:textId="6629014A" w:rsidR="009D56BB" w:rsidRDefault="009D56BB" w:rsidP="002C41E1">
      <w:pPr>
        <w:pStyle w:val="ListParagraph"/>
        <w:numPr>
          <w:ilvl w:val="0"/>
          <w:numId w:val="18"/>
        </w:numPr>
        <w:spacing w:line="360" w:lineRule="auto"/>
        <w:ind w:left="1080"/>
      </w:pPr>
      <w:r>
        <w:t>Incident Response Tools Research</w:t>
      </w:r>
      <w:r w:rsidR="002C41E1">
        <w:t>/</w:t>
      </w:r>
      <w:r>
        <w:t>Maintenance</w:t>
      </w:r>
    </w:p>
    <w:p w14:paraId="4E235AE9" w14:textId="6171875D" w:rsidR="002C41E1" w:rsidRDefault="002C41E1" w:rsidP="002C41E1">
      <w:pPr>
        <w:pStyle w:val="ListParagraph"/>
        <w:numPr>
          <w:ilvl w:val="1"/>
          <w:numId w:val="18"/>
        </w:numPr>
        <w:spacing w:line="360" w:lineRule="auto"/>
        <w:ind w:left="1440"/>
      </w:pPr>
      <w:r>
        <w:t>Software and tools used throughout the IR process, such as forensic or deployment tools, must be actively maintained, with research regarding better alternatives also being conducted.</w:t>
      </w:r>
    </w:p>
    <w:p w14:paraId="12C4B0BE" w14:textId="4ED6393B" w:rsidR="009D56BB" w:rsidRDefault="009D56BB" w:rsidP="002C41E1">
      <w:pPr>
        <w:pStyle w:val="ListParagraph"/>
        <w:numPr>
          <w:ilvl w:val="0"/>
          <w:numId w:val="18"/>
        </w:numPr>
        <w:spacing w:line="360" w:lineRule="auto"/>
        <w:ind w:left="1080"/>
      </w:pPr>
      <w:r>
        <w:t>Cybersecurity Policy Creation</w:t>
      </w:r>
      <w:r w:rsidR="002C41E1">
        <w:t>/</w:t>
      </w:r>
      <w:r>
        <w:t>Auditing</w:t>
      </w:r>
    </w:p>
    <w:p w14:paraId="0B5E6AD9" w14:textId="03C2C60B" w:rsidR="002C41E1" w:rsidRDefault="002C41E1" w:rsidP="002C41E1">
      <w:pPr>
        <w:pStyle w:val="ListParagraph"/>
        <w:numPr>
          <w:ilvl w:val="1"/>
          <w:numId w:val="16"/>
        </w:numPr>
        <w:spacing w:line="360" w:lineRule="auto"/>
        <w:ind w:left="1440"/>
      </w:pPr>
      <w:r>
        <w:t>To reduce the potential attack surface that can result in an incident, the Information Security Specialists will also be responsible for creating and maintaining cybersecurity policies that enforce</w:t>
      </w:r>
      <w:r w:rsidR="0066658D">
        <w:t>s</w:t>
      </w:r>
      <w:r>
        <w:t xml:space="preserve"> secure practices such as password requirements, acceptable use, BYOD, etc.</w:t>
      </w:r>
    </w:p>
    <w:p w14:paraId="54EF99B4" w14:textId="77777777" w:rsidR="0066658D" w:rsidRDefault="0066658D">
      <w:pPr>
        <w:rPr>
          <w:rStyle w:val="Heading3Char"/>
          <w:rFonts w:ascii="Arial" w:hAnsi="Arial" w:cs="Arial"/>
          <w:b/>
          <w:bCs/>
          <w:color w:val="auto"/>
          <w:sz w:val="22"/>
          <w:szCs w:val="22"/>
        </w:rPr>
      </w:pPr>
      <w:r>
        <w:rPr>
          <w:rStyle w:val="Heading3Char"/>
          <w:rFonts w:ascii="Arial" w:hAnsi="Arial" w:cs="Arial"/>
          <w:b/>
          <w:bCs/>
          <w:i/>
          <w:iCs/>
          <w:color w:val="auto"/>
          <w:sz w:val="22"/>
          <w:szCs w:val="22"/>
        </w:rPr>
        <w:br w:type="page"/>
      </w:r>
    </w:p>
    <w:p w14:paraId="6C938AE8" w14:textId="0577832A" w:rsidR="009D56BB" w:rsidRPr="003728D9" w:rsidRDefault="00827E20" w:rsidP="004C531E">
      <w:pPr>
        <w:pStyle w:val="Heading4"/>
        <w:numPr>
          <w:ilvl w:val="0"/>
          <w:numId w:val="17"/>
        </w:numPr>
        <w:spacing w:before="120" w:after="120"/>
        <w:ind w:left="360"/>
        <w:rPr>
          <w:rStyle w:val="Heading3Char"/>
          <w:rFonts w:ascii="Arial" w:hAnsi="Arial" w:cs="Arial"/>
          <w:b/>
          <w:bCs/>
          <w:i w:val="0"/>
          <w:iCs w:val="0"/>
          <w:color w:val="auto"/>
          <w:sz w:val="22"/>
          <w:szCs w:val="22"/>
          <w:u w:val="single"/>
        </w:rPr>
      </w:pPr>
      <w:bookmarkStart w:id="7" w:name="_Toc127449448"/>
      <w:r w:rsidRPr="003728D9">
        <w:rPr>
          <w:rStyle w:val="Heading3Char"/>
          <w:rFonts w:ascii="Arial" w:hAnsi="Arial" w:cs="Arial"/>
          <w:b/>
          <w:bCs/>
          <w:i w:val="0"/>
          <w:iCs w:val="0"/>
          <w:color w:val="auto"/>
          <w:sz w:val="22"/>
          <w:szCs w:val="22"/>
          <w:u w:val="single"/>
        </w:rPr>
        <w:lastRenderedPageBreak/>
        <w:t>DETECT</w:t>
      </w:r>
      <w:bookmarkEnd w:id="7"/>
    </w:p>
    <w:p w14:paraId="03CC4B1C" w14:textId="77777777" w:rsidR="0066658D" w:rsidRDefault="0066658D" w:rsidP="0066658D">
      <w:pPr>
        <w:pStyle w:val="ListParagraph"/>
        <w:spacing w:line="360" w:lineRule="auto"/>
        <w:ind w:left="360"/>
        <w:jc w:val="both"/>
      </w:pPr>
      <w:r w:rsidRPr="0066658D">
        <w:t>The objective of the detection stage is to monitor different inputs of cyber information to detect potential intrusions as quickly and effectively as possible; to reduce dwell time in the event of a successful breach. This stage falls under the responsibility of our SOC Analysts, who will perform the following tasks:</w:t>
      </w:r>
    </w:p>
    <w:p w14:paraId="28CE75F7" w14:textId="574795CE" w:rsidR="004C531E" w:rsidRDefault="0066658D" w:rsidP="004C531E">
      <w:pPr>
        <w:pStyle w:val="ListParagraph"/>
        <w:numPr>
          <w:ilvl w:val="0"/>
          <w:numId w:val="16"/>
        </w:numPr>
        <w:spacing w:line="360" w:lineRule="auto"/>
        <w:ind w:left="1080"/>
      </w:pPr>
      <w:r>
        <w:t>SIEM Management: Event Monitoring</w:t>
      </w:r>
    </w:p>
    <w:p w14:paraId="704ADCAB" w14:textId="4A5A61CB" w:rsidR="0066658D" w:rsidRDefault="0066658D" w:rsidP="0066658D">
      <w:pPr>
        <w:pStyle w:val="ListParagraph"/>
        <w:numPr>
          <w:ilvl w:val="1"/>
          <w:numId w:val="16"/>
        </w:numPr>
        <w:spacing w:line="360" w:lineRule="auto"/>
        <w:ind w:left="1440"/>
      </w:pPr>
      <w:r w:rsidRPr="0066658D">
        <w:t>The first step of detecting a potential incident will be the monitoring of log events recorded and reported by the SIEM in use, which the SOC analysts must then use to determine the severity of the event, resolving it themselves if not severe.</w:t>
      </w:r>
    </w:p>
    <w:p w14:paraId="13904D0A" w14:textId="046A8A47" w:rsidR="004C531E" w:rsidRDefault="0066658D" w:rsidP="004C531E">
      <w:pPr>
        <w:pStyle w:val="ListParagraph"/>
        <w:numPr>
          <w:ilvl w:val="0"/>
          <w:numId w:val="16"/>
        </w:numPr>
        <w:spacing w:line="360" w:lineRule="auto"/>
        <w:ind w:left="1080"/>
      </w:pPr>
      <w:r>
        <w:t>Event Documentation</w:t>
      </w:r>
    </w:p>
    <w:p w14:paraId="06476B90" w14:textId="1353787C" w:rsidR="00F71C68" w:rsidRDefault="00F71C68" w:rsidP="00F71C68">
      <w:pPr>
        <w:pStyle w:val="ListParagraph"/>
        <w:numPr>
          <w:ilvl w:val="1"/>
          <w:numId w:val="16"/>
        </w:numPr>
        <w:spacing w:line="360" w:lineRule="auto"/>
        <w:ind w:left="1440"/>
      </w:pPr>
      <w:r w:rsidRPr="00F71C68">
        <w:t>All events analyzed by SOC analysts must have the determined severity, cause, and remediation recorded in an organized manner, with escalations being recorded separately.</w:t>
      </w:r>
    </w:p>
    <w:p w14:paraId="21E836FA" w14:textId="4C292FF2" w:rsidR="004C531E" w:rsidRDefault="0066658D" w:rsidP="004C531E">
      <w:pPr>
        <w:pStyle w:val="ListParagraph"/>
        <w:numPr>
          <w:ilvl w:val="0"/>
          <w:numId w:val="16"/>
        </w:numPr>
        <w:spacing w:line="360" w:lineRule="auto"/>
        <w:ind w:left="1080"/>
      </w:pPr>
      <w:r>
        <w:t>Firewall/IDS Management</w:t>
      </w:r>
    </w:p>
    <w:p w14:paraId="63213E3D" w14:textId="50C241E0" w:rsidR="00F71C68" w:rsidRDefault="00F71C68" w:rsidP="00F71C68">
      <w:pPr>
        <w:pStyle w:val="ListParagraph"/>
        <w:numPr>
          <w:ilvl w:val="1"/>
          <w:numId w:val="16"/>
        </w:numPr>
        <w:spacing w:line="360" w:lineRule="auto"/>
        <w:ind w:left="1440"/>
      </w:pPr>
      <w:r w:rsidRPr="00F71C68">
        <w:t>Along with information from the SIEM, SOC Analysts must also monitor and manage alerts from the firewall and IDS, recording severity, cause, and remediation for these events.</w:t>
      </w:r>
    </w:p>
    <w:p w14:paraId="6491CD17" w14:textId="476615C7" w:rsidR="004C531E" w:rsidRDefault="0066658D" w:rsidP="004C531E">
      <w:pPr>
        <w:pStyle w:val="ListParagraph"/>
        <w:numPr>
          <w:ilvl w:val="0"/>
          <w:numId w:val="16"/>
        </w:numPr>
        <w:spacing w:line="360" w:lineRule="auto"/>
        <w:ind w:left="1080"/>
      </w:pPr>
      <w:r>
        <w:t>Log Management</w:t>
      </w:r>
    </w:p>
    <w:p w14:paraId="1F54D5B1" w14:textId="17013C3B" w:rsidR="0066658D" w:rsidRPr="003728D9" w:rsidRDefault="00F71C68" w:rsidP="003728D9">
      <w:pPr>
        <w:pStyle w:val="ListParagraph"/>
        <w:numPr>
          <w:ilvl w:val="1"/>
          <w:numId w:val="16"/>
        </w:numPr>
        <w:spacing w:line="360" w:lineRule="auto"/>
        <w:ind w:left="1440"/>
        <w:rPr>
          <w:rStyle w:val="Heading3Char"/>
          <w:rFonts w:asciiTheme="minorHAnsi" w:eastAsiaTheme="minorHAnsi" w:hAnsiTheme="minorHAnsi" w:cstheme="minorBidi"/>
          <w:color w:val="auto"/>
          <w:sz w:val="22"/>
          <w:szCs w:val="22"/>
        </w:rPr>
      </w:pPr>
      <w:r w:rsidRPr="00F71C68">
        <w:t>SOC Analysts must also manage logs, performing periodic audits of administrative systems, the SIEM logs, firewall logs, etc.</w:t>
      </w:r>
    </w:p>
    <w:p w14:paraId="72035E17" w14:textId="06E8781E" w:rsidR="00827E20" w:rsidRPr="003728D9" w:rsidRDefault="00827E20" w:rsidP="004C531E">
      <w:pPr>
        <w:pStyle w:val="Heading4"/>
        <w:numPr>
          <w:ilvl w:val="0"/>
          <w:numId w:val="17"/>
        </w:numPr>
        <w:spacing w:before="120" w:after="120"/>
        <w:ind w:left="360"/>
        <w:rPr>
          <w:rStyle w:val="Heading3Char"/>
          <w:rFonts w:ascii="Arial" w:hAnsi="Arial" w:cs="Arial"/>
          <w:b/>
          <w:bCs/>
          <w:i w:val="0"/>
          <w:iCs w:val="0"/>
          <w:color w:val="auto"/>
          <w:sz w:val="22"/>
          <w:szCs w:val="22"/>
          <w:u w:val="single"/>
        </w:rPr>
      </w:pPr>
      <w:bookmarkStart w:id="8" w:name="_Toc127449449"/>
      <w:r w:rsidRPr="003728D9">
        <w:rPr>
          <w:rStyle w:val="Heading3Char"/>
          <w:rFonts w:ascii="Arial" w:hAnsi="Arial" w:cs="Arial"/>
          <w:b/>
          <w:bCs/>
          <w:i w:val="0"/>
          <w:iCs w:val="0"/>
          <w:color w:val="auto"/>
          <w:sz w:val="22"/>
          <w:szCs w:val="22"/>
          <w:u w:val="single"/>
        </w:rPr>
        <w:t>ANALYZE</w:t>
      </w:r>
      <w:bookmarkEnd w:id="8"/>
    </w:p>
    <w:p w14:paraId="18283035" w14:textId="5DE62DEB" w:rsidR="00F71C68" w:rsidRDefault="00F71C68" w:rsidP="00F71C68">
      <w:pPr>
        <w:pStyle w:val="ListParagraph"/>
        <w:spacing w:line="360" w:lineRule="auto"/>
        <w:ind w:left="360"/>
        <w:jc w:val="both"/>
      </w:pPr>
      <w:r w:rsidRPr="00F71C68">
        <w:t>The analysis stage begins once an event is escalated by a SOC Analyst, which then gets handled by a Cybersecurity Specialist. The Cybersecurity Specialist will then go through the following steps to determine if the event is a false positive, or if not, will determine the scope, impact, and origin of the incident.</w:t>
      </w:r>
    </w:p>
    <w:p w14:paraId="6B79658C" w14:textId="0B7F9D11" w:rsidR="004C531E" w:rsidRDefault="004C531E" w:rsidP="004C531E">
      <w:pPr>
        <w:pStyle w:val="ListParagraph"/>
        <w:numPr>
          <w:ilvl w:val="0"/>
          <w:numId w:val="16"/>
        </w:numPr>
        <w:spacing w:line="360" w:lineRule="auto"/>
        <w:ind w:left="1080"/>
      </w:pPr>
      <w:r>
        <w:t xml:space="preserve">Incident </w:t>
      </w:r>
      <w:r w:rsidR="00F71C68">
        <w:t>Verification</w:t>
      </w:r>
    </w:p>
    <w:p w14:paraId="39B943C8" w14:textId="6E09A57C" w:rsidR="00F71C68" w:rsidRDefault="00F71C68" w:rsidP="00F71C68">
      <w:pPr>
        <w:pStyle w:val="ListParagraph"/>
        <w:numPr>
          <w:ilvl w:val="1"/>
          <w:numId w:val="16"/>
        </w:numPr>
        <w:spacing w:line="360" w:lineRule="auto"/>
        <w:ind w:left="1440"/>
      </w:pPr>
      <w:r w:rsidRPr="00F71C68">
        <w:t>In this step, it is up to the Cybersecurity Specialist to determine whether the escalated event is a false positive by verifying different details outlined in the SOC Analysts' report. If the event is not a false positive, it is declared an incident, and the IT Security team is notified.</w:t>
      </w:r>
    </w:p>
    <w:p w14:paraId="65F8E9D1" w14:textId="77777777" w:rsidR="003728D9" w:rsidRDefault="003728D9">
      <w:r>
        <w:br w:type="page"/>
      </w:r>
    </w:p>
    <w:p w14:paraId="2B399210" w14:textId="25707302" w:rsidR="004C531E" w:rsidRDefault="00F71C68" w:rsidP="004C531E">
      <w:pPr>
        <w:pStyle w:val="ListParagraph"/>
        <w:numPr>
          <w:ilvl w:val="0"/>
          <w:numId w:val="16"/>
        </w:numPr>
        <w:spacing w:line="360" w:lineRule="auto"/>
        <w:ind w:left="1080"/>
      </w:pPr>
      <w:r>
        <w:lastRenderedPageBreak/>
        <w:t>Scope Determination</w:t>
      </w:r>
    </w:p>
    <w:p w14:paraId="32E5AEFF" w14:textId="26968E7B" w:rsidR="00F71C68" w:rsidRDefault="00F71C68" w:rsidP="00F71C68">
      <w:pPr>
        <w:pStyle w:val="ListParagraph"/>
        <w:numPr>
          <w:ilvl w:val="1"/>
          <w:numId w:val="16"/>
        </w:numPr>
        <w:spacing w:line="360" w:lineRule="auto"/>
        <w:ind w:left="1440"/>
      </w:pPr>
      <w:r w:rsidRPr="00F71C68">
        <w:t>Once an incident has been declared, the Cybersecurity Specialist will begin determining the scope of the incident by analyzing the type of attack and how it interacts with network architecture.</w:t>
      </w:r>
    </w:p>
    <w:p w14:paraId="5AA5405C" w14:textId="3D964CCC" w:rsidR="004C531E" w:rsidRDefault="00F71C68" w:rsidP="004C531E">
      <w:pPr>
        <w:pStyle w:val="ListParagraph"/>
        <w:numPr>
          <w:ilvl w:val="0"/>
          <w:numId w:val="16"/>
        </w:numPr>
        <w:spacing w:line="360" w:lineRule="auto"/>
        <w:ind w:left="1080"/>
      </w:pPr>
      <w:r>
        <w:t>Impact Triage</w:t>
      </w:r>
    </w:p>
    <w:p w14:paraId="4A0CF60A" w14:textId="25AE608C" w:rsidR="00A352D0" w:rsidRDefault="00A352D0" w:rsidP="00A352D0">
      <w:pPr>
        <w:pStyle w:val="ListParagraph"/>
        <w:numPr>
          <w:ilvl w:val="1"/>
          <w:numId w:val="16"/>
        </w:numPr>
        <w:spacing w:line="360" w:lineRule="auto"/>
        <w:ind w:left="1440"/>
      </w:pPr>
      <w:r w:rsidRPr="00A352D0">
        <w:t>After the scope has been determined, the Cybersecurity Specialist will perform an impact triage to determine what systems are at the most risk and will require the most immediate attention.</w:t>
      </w:r>
    </w:p>
    <w:p w14:paraId="145D8097" w14:textId="6DC9C501" w:rsidR="00827E20" w:rsidRDefault="00F71C68" w:rsidP="00A352D0">
      <w:pPr>
        <w:pStyle w:val="ListParagraph"/>
        <w:numPr>
          <w:ilvl w:val="0"/>
          <w:numId w:val="16"/>
        </w:numPr>
        <w:spacing w:line="360" w:lineRule="auto"/>
        <w:ind w:left="1080"/>
      </w:pPr>
      <w:r>
        <w:t>Log Analysis</w:t>
      </w:r>
    </w:p>
    <w:p w14:paraId="71F8C7BC" w14:textId="064DFC02" w:rsidR="0066658D" w:rsidRPr="003728D9" w:rsidRDefault="00A352D0" w:rsidP="003728D9">
      <w:pPr>
        <w:pStyle w:val="ListParagraph"/>
        <w:numPr>
          <w:ilvl w:val="1"/>
          <w:numId w:val="16"/>
        </w:numPr>
        <w:spacing w:line="360" w:lineRule="auto"/>
        <w:ind w:left="1440"/>
        <w:rPr>
          <w:rStyle w:val="Heading3Char"/>
          <w:rFonts w:asciiTheme="minorHAnsi" w:eastAsiaTheme="minorHAnsi" w:hAnsiTheme="minorHAnsi" w:cstheme="minorBidi"/>
          <w:color w:val="auto"/>
          <w:sz w:val="22"/>
          <w:szCs w:val="22"/>
        </w:rPr>
      </w:pPr>
      <w:r w:rsidRPr="00A352D0">
        <w:t>Log analysis will be performed on the systems most at risk to determine if they have been affected by the incident and if so, the severity of its effects.</w:t>
      </w:r>
    </w:p>
    <w:p w14:paraId="67749693" w14:textId="1496A306" w:rsidR="00827E20" w:rsidRPr="00827E20" w:rsidRDefault="00827E20" w:rsidP="004C531E">
      <w:pPr>
        <w:pStyle w:val="Heading4"/>
        <w:numPr>
          <w:ilvl w:val="0"/>
          <w:numId w:val="17"/>
        </w:numPr>
        <w:spacing w:before="120" w:after="120"/>
        <w:ind w:left="360"/>
        <w:rPr>
          <w:rFonts w:ascii="Arial" w:hAnsi="Arial" w:cs="Arial"/>
          <w:b/>
          <w:bCs/>
          <w:i w:val="0"/>
          <w:iCs w:val="0"/>
          <w:color w:val="auto"/>
          <w:sz w:val="20"/>
          <w:szCs w:val="20"/>
        </w:rPr>
      </w:pPr>
      <w:bookmarkStart w:id="9" w:name="_Toc127449450"/>
      <w:r>
        <w:rPr>
          <w:rStyle w:val="Heading3Char"/>
          <w:rFonts w:ascii="Arial" w:hAnsi="Arial" w:cs="Arial"/>
          <w:b/>
          <w:bCs/>
          <w:i w:val="0"/>
          <w:iCs w:val="0"/>
          <w:color w:val="auto"/>
          <w:sz w:val="22"/>
          <w:szCs w:val="22"/>
        </w:rPr>
        <w:t>RESPOND</w:t>
      </w:r>
      <w:bookmarkEnd w:id="9"/>
    </w:p>
    <w:p w14:paraId="389977F3" w14:textId="77777777" w:rsidR="0086541D" w:rsidRDefault="0086541D" w:rsidP="0086541D">
      <w:pPr>
        <w:pStyle w:val="ListParagraph"/>
        <w:spacing w:line="360" w:lineRule="auto"/>
        <w:ind w:left="360"/>
      </w:pPr>
      <w:r w:rsidRPr="0086541D">
        <w:t>After the incident has been thoroughly analyzed, it is up to the Cybersecurity Specialist to perform the initial response to the incident, to contain the incident such that the threat actors perpetrating it are no longer an active threat to the organization. This phase includes the following steps:</w:t>
      </w:r>
    </w:p>
    <w:p w14:paraId="13241DD9" w14:textId="70423FE0" w:rsidR="00827E20" w:rsidRDefault="00A352D0" w:rsidP="00A352D0">
      <w:pPr>
        <w:pStyle w:val="ListParagraph"/>
        <w:numPr>
          <w:ilvl w:val="0"/>
          <w:numId w:val="16"/>
        </w:numPr>
        <w:spacing w:line="360" w:lineRule="auto"/>
        <w:ind w:left="1080"/>
      </w:pPr>
      <w:r>
        <w:t>Exploit Sweep</w:t>
      </w:r>
    </w:p>
    <w:p w14:paraId="14A45BD8" w14:textId="1FE3C6D6" w:rsidR="00A352D0" w:rsidRDefault="00A352D0" w:rsidP="00A352D0">
      <w:pPr>
        <w:pStyle w:val="ListParagraph"/>
        <w:numPr>
          <w:ilvl w:val="1"/>
          <w:numId w:val="16"/>
        </w:numPr>
        <w:spacing w:line="360" w:lineRule="auto"/>
        <w:ind w:left="1440"/>
      </w:pPr>
      <w:r w:rsidRPr="00A352D0">
        <w:t>Each system containing the vulnerability identified in the analysis stage must be documented for containment procedures to be effective. The response stage will begin with an exploit sweep that ensures all systems affected by the breach are correctly identified.</w:t>
      </w:r>
    </w:p>
    <w:p w14:paraId="2B1E3852" w14:textId="0205753E" w:rsidR="00A352D0" w:rsidRDefault="00A352D0" w:rsidP="00A352D0">
      <w:pPr>
        <w:pStyle w:val="ListParagraph"/>
        <w:numPr>
          <w:ilvl w:val="0"/>
          <w:numId w:val="16"/>
        </w:numPr>
        <w:spacing w:line="360" w:lineRule="auto"/>
        <w:ind w:left="1080"/>
      </w:pPr>
      <w:r>
        <w:t>Incident Containment</w:t>
      </w:r>
    </w:p>
    <w:p w14:paraId="266F6CDE" w14:textId="510C52B7" w:rsidR="0086541D" w:rsidRDefault="0086541D" w:rsidP="0086541D">
      <w:pPr>
        <w:pStyle w:val="ListParagraph"/>
        <w:numPr>
          <w:ilvl w:val="1"/>
          <w:numId w:val="16"/>
        </w:numPr>
        <w:spacing w:line="360" w:lineRule="auto"/>
        <w:ind w:left="1440"/>
      </w:pPr>
      <w:r w:rsidRPr="0086541D">
        <w:t>Once all affected systems have been identified, they can start becoming contained. This will look differently depending on the type of attack that occurred but will most commonly be resulted in removal from the active network.</w:t>
      </w:r>
    </w:p>
    <w:p w14:paraId="75FD0A70" w14:textId="5E6A5DED" w:rsidR="00A352D0" w:rsidRDefault="00A352D0" w:rsidP="00A352D0">
      <w:pPr>
        <w:pStyle w:val="ListParagraph"/>
        <w:numPr>
          <w:ilvl w:val="0"/>
          <w:numId w:val="16"/>
        </w:numPr>
        <w:spacing w:line="360" w:lineRule="auto"/>
        <w:ind w:left="1080"/>
      </w:pPr>
      <w:r>
        <w:t>Access Management Control</w:t>
      </w:r>
    </w:p>
    <w:p w14:paraId="31A24163" w14:textId="1C6E3D9D" w:rsidR="0086541D" w:rsidRDefault="0086541D" w:rsidP="0086541D">
      <w:pPr>
        <w:pStyle w:val="ListParagraph"/>
        <w:numPr>
          <w:ilvl w:val="1"/>
          <w:numId w:val="16"/>
        </w:numPr>
        <w:spacing w:line="360" w:lineRule="auto"/>
        <w:ind w:left="1440"/>
      </w:pPr>
      <w:r w:rsidRPr="0086541D">
        <w:t>If it is suspected that any type of access, such as administrative passwords, user IDs, and so on, has been compromised, an access management control lockdown will be</w:t>
      </w:r>
      <w:r>
        <w:t xml:space="preserve"> </w:t>
      </w:r>
      <w:r w:rsidRPr="0086541D">
        <w:t>implemented, resulting in more restrictive login requirements and possibly password resets.</w:t>
      </w:r>
    </w:p>
    <w:p w14:paraId="5778FEC2" w14:textId="77777777" w:rsidR="0030191B" w:rsidRDefault="0030191B">
      <w:r>
        <w:br w:type="page"/>
      </w:r>
    </w:p>
    <w:p w14:paraId="610C18BB" w14:textId="77777777" w:rsidR="00B53907" w:rsidRDefault="00A352D0" w:rsidP="00B53907">
      <w:pPr>
        <w:pStyle w:val="ListParagraph"/>
        <w:numPr>
          <w:ilvl w:val="0"/>
          <w:numId w:val="16"/>
        </w:numPr>
        <w:spacing w:line="360" w:lineRule="auto"/>
        <w:ind w:left="1080"/>
      </w:pPr>
      <w:r>
        <w:lastRenderedPageBreak/>
        <w:t>Evidence Preservation</w:t>
      </w:r>
    </w:p>
    <w:p w14:paraId="36D92FDE" w14:textId="5A50990B" w:rsidR="0066658D" w:rsidRPr="00A03DA4" w:rsidRDefault="0030191B" w:rsidP="00A03DA4">
      <w:pPr>
        <w:pStyle w:val="ListParagraph"/>
        <w:numPr>
          <w:ilvl w:val="0"/>
          <w:numId w:val="35"/>
        </w:numPr>
        <w:spacing w:line="360" w:lineRule="auto"/>
        <w:ind w:left="1440"/>
      </w:pPr>
      <w:r w:rsidRPr="00A03DA4">
        <w:t>It is critical to preserve any evidence that may have been on systems during the incident to properly prosecute and investigate the incident after recovery and review. Effected systems that have been contained must be imaged so that investigation can take place without causing system modification.</w:t>
      </w:r>
    </w:p>
    <w:p w14:paraId="5725604A" w14:textId="70137E17" w:rsidR="00C70BE7" w:rsidRDefault="00827E20" w:rsidP="004C531E">
      <w:pPr>
        <w:pStyle w:val="Heading4"/>
        <w:numPr>
          <w:ilvl w:val="0"/>
          <w:numId w:val="17"/>
        </w:numPr>
        <w:spacing w:before="120" w:after="120"/>
        <w:ind w:left="360"/>
      </w:pPr>
      <w:bookmarkStart w:id="10" w:name="_Toc127449451"/>
      <w:r>
        <w:rPr>
          <w:rStyle w:val="Heading3Char"/>
          <w:rFonts w:ascii="Arial" w:hAnsi="Arial" w:cs="Arial"/>
          <w:b/>
          <w:bCs/>
          <w:i w:val="0"/>
          <w:iCs w:val="0"/>
          <w:color w:val="auto"/>
          <w:sz w:val="22"/>
          <w:szCs w:val="22"/>
        </w:rPr>
        <w:t>RECOVER</w:t>
      </w:r>
      <w:bookmarkEnd w:id="10"/>
    </w:p>
    <w:p w14:paraId="580CA42C" w14:textId="50858313" w:rsidR="0030191B" w:rsidRPr="00A03DA4" w:rsidRDefault="0030191B" w:rsidP="00A03DA4">
      <w:pPr>
        <w:spacing w:line="360" w:lineRule="auto"/>
        <w:ind w:left="360"/>
      </w:pPr>
      <w:r w:rsidRPr="00A03DA4">
        <w:t>The recovery phase's goal is to completely restore system operations so that regular business processes can resume, while also ensuring that the threat has been completely neutralized and hardening systems to reduce the likelihood of the same attack vector being used in the future. System Administrators will oversee the following tasks:</w:t>
      </w:r>
    </w:p>
    <w:p w14:paraId="7CF689CD" w14:textId="77777777" w:rsidR="00B53907" w:rsidRPr="00A03DA4" w:rsidRDefault="0030191B" w:rsidP="00A03DA4">
      <w:pPr>
        <w:pStyle w:val="ListParagraph"/>
        <w:numPr>
          <w:ilvl w:val="0"/>
          <w:numId w:val="31"/>
        </w:numPr>
        <w:spacing w:line="360" w:lineRule="auto"/>
        <w:ind w:left="1080"/>
      </w:pPr>
      <w:r w:rsidRPr="00A03DA4">
        <w:t>Vulnerability Patching</w:t>
      </w:r>
    </w:p>
    <w:p w14:paraId="45662801" w14:textId="77777777" w:rsidR="00B53907" w:rsidRPr="00A03DA4" w:rsidRDefault="0030191B" w:rsidP="00A03DA4">
      <w:pPr>
        <w:pStyle w:val="ListParagraph"/>
        <w:numPr>
          <w:ilvl w:val="1"/>
          <w:numId w:val="31"/>
        </w:numPr>
        <w:spacing w:line="360" w:lineRule="auto"/>
        <w:ind w:left="1440"/>
      </w:pPr>
      <w:r w:rsidRPr="00A03DA4">
        <w:t>Vulnerabilities discovered during the incident must be addressed as soon as possible, and if patching is not an option, workarounds must be implemented to ensure that the vulnerabilities do not pose a threat.</w:t>
      </w:r>
    </w:p>
    <w:p w14:paraId="42E5EF09" w14:textId="77777777" w:rsidR="00B53907" w:rsidRPr="00A03DA4" w:rsidRDefault="0030191B" w:rsidP="00A03DA4">
      <w:pPr>
        <w:pStyle w:val="ListParagraph"/>
        <w:numPr>
          <w:ilvl w:val="0"/>
          <w:numId w:val="31"/>
        </w:numPr>
        <w:spacing w:line="360" w:lineRule="auto"/>
        <w:ind w:left="1080"/>
      </w:pPr>
      <w:r w:rsidRPr="00A03DA4">
        <w:t>System Hardening</w:t>
      </w:r>
    </w:p>
    <w:p w14:paraId="33B74D76" w14:textId="77777777" w:rsidR="00B53907" w:rsidRPr="00A03DA4" w:rsidRDefault="0030191B" w:rsidP="00A03DA4">
      <w:pPr>
        <w:pStyle w:val="ListParagraph"/>
        <w:numPr>
          <w:ilvl w:val="0"/>
          <w:numId w:val="32"/>
        </w:numPr>
        <w:spacing w:line="360" w:lineRule="auto"/>
        <w:ind w:left="1440"/>
      </w:pPr>
      <w:r w:rsidRPr="00A03DA4">
        <w:t>If the attack vector used to cause the breach does not involve any type of patching issue, systems must be hardened to prevent the attack vector that was used from being applicable in the future.</w:t>
      </w:r>
    </w:p>
    <w:p w14:paraId="129DDAA7" w14:textId="77777777" w:rsidR="00B53907" w:rsidRPr="00A03DA4" w:rsidRDefault="0030191B" w:rsidP="00A03DA4">
      <w:pPr>
        <w:pStyle w:val="ListParagraph"/>
        <w:numPr>
          <w:ilvl w:val="0"/>
          <w:numId w:val="31"/>
        </w:numPr>
        <w:spacing w:line="360" w:lineRule="auto"/>
        <w:ind w:left="1080"/>
      </w:pPr>
      <w:r w:rsidRPr="00A03DA4">
        <w:t>Integrity Verification</w:t>
      </w:r>
    </w:p>
    <w:p w14:paraId="39A070C3" w14:textId="77777777" w:rsidR="00B53907" w:rsidRPr="00A03DA4" w:rsidRDefault="0030191B" w:rsidP="00A03DA4">
      <w:pPr>
        <w:pStyle w:val="ListParagraph"/>
        <w:numPr>
          <w:ilvl w:val="0"/>
          <w:numId w:val="33"/>
        </w:numPr>
        <w:spacing w:line="360" w:lineRule="auto"/>
        <w:ind w:left="1440"/>
      </w:pPr>
      <w:r w:rsidRPr="00A03DA4">
        <w:t>Once all systems are considered secure from the incident, integrity checks will be performed on various systems and their backups, ensuring that the threat actor had not been dwelling long enough to create a method of access that has been stored in backups.</w:t>
      </w:r>
    </w:p>
    <w:p w14:paraId="5B124750" w14:textId="77777777" w:rsidR="00B53907" w:rsidRPr="00A03DA4" w:rsidRDefault="0030191B" w:rsidP="00A03DA4">
      <w:pPr>
        <w:pStyle w:val="ListParagraph"/>
        <w:numPr>
          <w:ilvl w:val="0"/>
          <w:numId w:val="31"/>
        </w:numPr>
        <w:spacing w:line="360" w:lineRule="auto"/>
        <w:ind w:left="1080"/>
      </w:pPr>
      <w:r w:rsidRPr="00A03DA4">
        <w:t>System/Backup Restoration</w:t>
      </w:r>
    </w:p>
    <w:p w14:paraId="1B09644D" w14:textId="6964CCD0" w:rsidR="00804916" w:rsidRPr="00A03DA4" w:rsidRDefault="00804916" w:rsidP="00A03DA4">
      <w:pPr>
        <w:pStyle w:val="ListParagraph"/>
        <w:numPr>
          <w:ilvl w:val="0"/>
          <w:numId w:val="34"/>
        </w:numPr>
        <w:spacing w:line="360" w:lineRule="auto"/>
        <w:ind w:left="1440"/>
      </w:pPr>
      <w:r w:rsidRPr="00A03DA4">
        <w:t>Affected systems can now be restored to previous snapshots if required from damage caused, and restored systems can be put back into production environments after preliminary testing post-restoration.</w:t>
      </w:r>
    </w:p>
    <w:p w14:paraId="3331767D" w14:textId="77777777" w:rsidR="00804916" w:rsidRDefault="00804916">
      <w:pPr>
        <w:rPr>
          <w:rStyle w:val="Heading3Char"/>
          <w:rFonts w:ascii="Arial" w:hAnsi="Arial" w:cs="Arial"/>
          <w:b/>
          <w:bCs/>
          <w:color w:val="auto"/>
          <w:sz w:val="22"/>
          <w:szCs w:val="22"/>
        </w:rPr>
      </w:pPr>
      <w:r>
        <w:rPr>
          <w:rStyle w:val="Heading3Char"/>
          <w:rFonts w:ascii="Arial" w:hAnsi="Arial" w:cs="Arial"/>
          <w:b/>
          <w:bCs/>
          <w:i/>
          <w:iCs/>
          <w:color w:val="auto"/>
          <w:sz w:val="22"/>
          <w:szCs w:val="22"/>
        </w:rPr>
        <w:br w:type="page"/>
      </w:r>
    </w:p>
    <w:p w14:paraId="0AF607D6" w14:textId="0B9B68FD" w:rsidR="003728D9" w:rsidRDefault="00827E20" w:rsidP="00E2442C">
      <w:pPr>
        <w:pStyle w:val="Heading4"/>
        <w:numPr>
          <w:ilvl w:val="0"/>
          <w:numId w:val="17"/>
        </w:numPr>
        <w:spacing w:before="120" w:after="120"/>
        <w:ind w:left="360"/>
        <w:rPr>
          <w:rStyle w:val="Heading3Char"/>
          <w:rFonts w:ascii="Arial" w:hAnsi="Arial" w:cs="Arial"/>
          <w:b/>
          <w:bCs/>
          <w:i w:val="0"/>
          <w:iCs w:val="0"/>
          <w:color w:val="auto"/>
          <w:sz w:val="22"/>
          <w:szCs w:val="22"/>
        </w:rPr>
      </w:pPr>
      <w:bookmarkStart w:id="11" w:name="_Toc127449452"/>
      <w:r>
        <w:rPr>
          <w:rStyle w:val="Heading3Char"/>
          <w:rFonts w:ascii="Arial" w:hAnsi="Arial" w:cs="Arial"/>
          <w:b/>
          <w:bCs/>
          <w:i w:val="0"/>
          <w:iCs w:val="0"/>
          <w:color w:val="auto"/>
          <w:sz w:val="22"/>
          <w:szCs w:val="22"/>
        </w:rPr>
        <w:lastRenderedPageBreak/>
        <w:t>REVIEW</w:t>
      </w:r>
      <w:bookmarkEnd w:id="11"/>
    </w:p>
    <w:p w14:paraId="24195536" w14:textId="77777777" w:rsidR="00804916" w:rsidRPr="00A03DA4" w:rsidRDefault="00804916" w:rsidP="00A03DA4">
      <w:pPr>
        <w:spacing w:line="360" w:lineRule="auto"/>
        <w:ind w:left="360"/>
      </w:pPr>
      <w:r w:rsidRPr="00A03DA4">
        <w:t>The review phase serves to assess how effective and efficient the implementation of the IR plan was, to approve future applications of the IR plan, as well as reduce the overall risk of the organization. Information Security Specialists will be responsible for implementing the following steps in the review process:</w:t>
      </w:r>
    </w:p>
    <w:p w14:paraId="7E2A2764" w14:textId="36E0B77E" w:rsidR="00804916" w:rsidRPr="00A03DA4" w:rsidRDefault="00804916" w:rsidP="00A03DA4">
      <w:pPr>
        <w:pStyle w:val="ListParagraph"/>
        <w:numPr>
          <w:ilvl w:val="0"/>
          <w:numId w:val="36"/>
        </w:numPr>
        <w:spacing w:line="360" w:lineRule="auto"/>
      </w:pPr>
      <w:r w:rsidRPr="00A03DA4">
        <w:t>Incident Documentation</w:t>
      </w:r>
    </w:p>
    <w:p w14:paraId="45201284" w14:textId="77777777" w:rsidR="00804916" w:rsidRPr="00A03DA4" w:rsidRDefault="00804916" w:rsidP="00A03DA4">
      <w:pPr>
        <w:pStyle w:val="ListParagraph"/>
        <w:numPr>
          <w:ilvl w:val="0"/>
          <w:numId w:val="37"/>
        </w:numPr>
        <w:spacing w:line="360" w:lineRule="auto"/>
        <w:ind w:left="1440"/>
      </w:pPr>
      <w:r w:rsidRPr="00A03DA4">
        <w:t>The first step of an effective review process is to compile all information created or obtained regarding the incident, from every stage of the IR plan. A report will be generated detailing what information was learned at different stages, and what actions were taken based on the information gathered.</w:t>
      </w:r>
    </w:p>
    <w:p w14:paraId="2E8B3E27" w14:textId="1E7DFE14" w:rsidR="00804916" w:rsidRPr="00A03DA4" w:rsidRDefault="00804916" w:rsidP="00A03DA4">
      <w:pPr>
        <w:pStyle w:val="ListParagraph"/>
        <w:numPr>
          <w:ilvl w:val="0"/>
          <w:numId w:val="36"/>
        </w:numPr>
        <w:spacing w:line="360" w:lineRule="auto"/>
      </w:pPr>
      <w:r w:rsidRPr="00A03DA4">
        <w:t>Incident Response Effectiveness Documentation</w:t>
      </w:r>
    </w:p>
    <w:p w14:paraId="6288F6B7" w14:textId="11C3F3FA" w:rsidR="00804916" w:rsidRPr="00A03DA4" w:rsidRDefault="00804916" w:rsidP="00A03DA4">
      <w:pPr>
        <w:pStyle w:val="ListParagraph"/>
        <w:numPr>
          <w:ilvl w:val="0"/>
          <w:numId w:val="38"/>
        </w:numPr>
        <w:spacing w:line="360" w:lineRule="auto"/>
        <w:ind w:left="1440"/>
      </w:pPr>
      <w:r w:rsidRPr="00A03DA4">
        <w:t>In a separate document, the effectiveness of each action taken at different steps of the response will be determined qualitatively, considering the specific person making the action and the information available. The overall effectiveness of the entire IR process against the threat contained will also be calculated.</w:t>
      </w:r>
    </w:p>
    <w:p w14:paraId="7E83B955" w14:textId="25736A7B" w:rsidR="00804916" w:rsidRPr="00A03DA4" w:rsidRDefault="00804916" w:rsidP="00A03DA4">
      <w:pPr>
        <w:pStyle w:val="ListParagraph"/>
        <w:numPr>
          <w:ilvl w:val="0"/>
          <w:numId w:val="36"/>
        </w:numPr>
        <w:spacing w:line="360" w:lineRule="auto"/>
      </w:pPr>
      <w:r w:rsidRPr="00A03DA4">
        <w:t>Incident Response Improvement Roadmap Creation</w:t>
      </w:r>
    </w:p>
    <w:p w14:paraId="57C8AE0C" w14:textId="7030C5E5" w:rsidR="00804916" w:rsidRPr="00A03DA4" w:rsidRDefault="00804916" w:rsidP="00A03DA4">
      <w:pPr>
        <w:pStyle w:val="ListParagraph"/>
        <w:numPr>
          <w:ilvl w:val="0"/>
          <w:numId w:val="40"/>
        </w:numPr>
        <w:spacing w:line="360" w:lineRule="auto"/>
        <w:ind w:left="1440"/>
      </w:pPr>
      <w:r w:rsidRPr="00A03DA4">
        <w:t>After determining the effectiveness of the IR plan, a strategic roadmap will be created based on the deficiencies determined by the document on effectiveness that will outline the next steps to take to improve the IR process.</w:t>
      </w:r>
    </w:p>
    <w:p w14:paraId="1686F0F3" w14:textId="1A24C746" w:rsidR="00804916" w:rsidRPr="00A03DA4" w:rsidRDefault="00804916" w:rsidP="00A03DA4">
      <w:pPr>
        <w:pStyle w:val="ListParagraph"/>
        <w:numPr>
          <w:ilvl w:val="0"/>
          <w:numId w:val="36"/>
        </w:numPr>
        <w:spacing w:line="360" w:lineRule="auto"/>
      </w:pPr>
      <w:r w:rsidRPr="00A03DA4">
        <w:t>Risk Mitigation</w:t>
      </w:r>
    </w:p>
    <w:p w14:paraId="0FFD7D42" w14:textId="763CA75C" w:rsidR="00804916" w:rsidRPr="00A03DA4" w:rsidRDefault="00804916" w:rsidP="00A03DA4">
      <w:pPr>
        <w:pStyle w:val="ListParagraph"/>
        <w:numPr>
          <w:ilvl w:val="0"/>
          <w:numId w:val="41"/>
        </w:numPr>
        <w:spacing w:line="360" w:lineRule="auto"/>
        <w:ind w:left="1440"/>
      </w:pPr>
      <w:r w:rsidRPr="00A03DA4">
        <w:t>A separate recommendation document will be created outlining the different non-IR areas that need to be improved for future risk mitigation, also using information gathered in the documents above.</w:t>
      </w:r>
    </w:p>
    <w:p w14:paraId="641761A3" w14:textId="77777777" w:rsidR="00804916" w:rsidRPr="00804916" w:rsidRDefault="00804916" w:rsidP="00804916"/>
    <w:p w14:paraId="36A3BA8B" w14:textId="47AE761D" w:rsidR="00E2442C" w:rsidRPr="003728D9" w:rsidRDefault="00C70BE7" w:rsidP="00E2442C">
      <w:pPr>
        <w:pStyle w:val="Heading4"/>
        <w:numPr>
          <w:ilvl w:val="0"/>
          <w:numId w:val="17"/>
        </w:numPr>
        <w:spacing w:before="120" w:after="120"/>
        <w:ind w:left="360"/>
        <w:rPr>
          <w:rFonts w:ascii="Arial" w:hAnsi="Arial" w:cs="Arial"/>
          <w:b/>
          <w:bCs/>
          <w:i w:val="0"/>
          <w:iCs w:val="0"/>
          <w:color w:val="auto"/>
          <w:sz w:val="20"/>
          <w:szCs w:val="20"/>
        </w:rPr>
      </w:pPr>
      <w:r w:rsidRPr="003728D9">
        <w:rPr>
          <w:rFonts w:ascii="Times New Roman" w:hAnsi="Times New Roman" w:cs="Times New Roman"/>
          <w:b/>
          <w:bCs/>
          <w:sz w:val="24"/>
          <w:szCs w:val="24"/>
        </w:rPr>
        <w:br w:type="page"/>
      </w:r>
    </w:p>
    <w:p w14:paraId="36DC6926" w14:textId="0F11CDAA" w:rsidR="00E2442C" w:rsidRPr="00E2442C" w:rsidRDefault="00E2442C" w:rsidP="00E2442C">
      <w:pPr>
        <w:jc w:val="center"/>
        <w:rPr>
          <w:rFonts w:ascii="Times New Roman" w:eastAsiaTheme="majorEastAsia" w:hAnsi="Times New Roman" w:cs="Times New Roman"/>
          <w:b/>
          <w:bCs/>
          <w:sz w:val="24"/>
          <w:szCs w:val="24"/>
        </w:rPr>
      </w:pPr>
      <w:r>
        <w:rPr>
          <w:rFonts w:ascii="Times New Roman" w:hAnsi="Times New Roman" w:cs="Times New Roman"/>
          <w:b/>
          <w:bCs/>
          <w:sz w:val="24"/>
          <w:szCs w:val="24"/>
        </w:rPr>
        <w:lastRenderedPageBreak/>
        <w:t>[ Insert Logo Here ]</w:t>
      </w:r>
    </w:p>
    <w:p w14:paraId="1C4D83B7" w14:textId="6F2341E4" w:rsidR="00C70BE7" w:rsidRDefault="00C70BE7" w:rsidP="00C70BE7">
      <w:pPr>
        <w:pStyle w:val="Heading1"/>
        <w:jc w:val="center"/>
        <w:rPr>
          <w:rFonts w:ascii="Arial" w:hAnsi="Arial" w:cs="Arial"/>
          <w:b/>
          <w:bCs/>
          <w:color w:val="4472C4" w:themeColor="accent1"/>
          <w:sz w:val="28"/>
          <w:szCs w:val="28"/>
        </w:rPr>
      </w:pPr>
      <w:bookmarkStart w:id="12" w:name="_Toc127449453"/>
      <w:r w:rsidRPr="00C70BE7">
        <w:rPr>
          <w:rFonts w:ascii="Arial" w:hAnsi="Arial" w:cs="Arial"/>
          <w:b/>
          <w:bCs/>
          <w:color w:val="4472C4" w:themeColor="accent1"/>
          <w:sz w:val="28"/>
          <w:szCs w:val="28"/>
        </w:rPr>
        <w:t xml:space="preserve">Incident Response </w:t>
      </w:r>
      <w:r>
        <w:rPr>
          <w:rFonts w:ascii="Arial" w:hAnsi="Arial" w:cs="Arial"/>
          <w:b/>
          <w:bCs/>
          <w:color w:val="4472C4" w:themeColor="accent1"/>
          <w:sz w:val="28"/>
          <w:szCs w:val="28"/>
        </w:rPr>
        <w:t>Form</w:t>
      </w:r>
      <w:bookmarkEnd w:id="12"/>
    </w:p>
    <w:p w14:paraId="2F79CEF7" w14:textId="77777777" w:rsidR="00C70BE7" w:rsidRDefault="00C70BE7" w:rsidP="00C70BE7"/>
    <w:p w14:paraId="40F5485E" w14:textId="26162FFF" w:rsidR="00C70BE7" w:rsidRDefault="00C70BE7" w:rsidP="00E2442C">
      <w:pPr>
        <w:spacing w:after="0"/>
        <w:rPr>
          <w:b/>
          <w:bCs/>
        </w:rPr>
      </w:pPr>
      <w:r w:rsidRPr="00C70BE7">
        <w:rPr>
          <w:b/>
          <w:bCs/>
        </w:rPr>
        <w:t>Incident Name:</w:t>
      </w:r>
    </w:p>
    <w:p w14:paraId="3C3C1996" w14:textId="68AE6210" w:rsidR="00C54B2A" w:rsidRDefault="00C54B2A" w:rsidP="00E2442C">
      <w:pPr>
        <w:spacing w:after="0"/>
        <w:rPr>
          <w:b/>
          <w:bCs/>
        </w:rPr>
      </w:pPr>
      <w:r>
        <w:rPr>
          <w:rFonts w:ascii="Calibri" w:eastAsia="Calibri" w:hAnsi="Calibri" w:cs="Calibri"/>
          <w:noProof/>
        </w:rPr>
        <mc:AlternateContent>
          <mc:Choice Requires="wpg">
            <w:drawing>
              <wp:inline distT="0" distB="0" distL="0" distR="0" wp14:anchorId="04F4E019" wp14:editId="1E5E7C26">
                <wp:extent cx="5751196" cy="36195"/>
                <wp:effectExtent l="0" t="0" r="1905" b="1905"/>
                <wp:docPr id="2564" name="Group 2564"/>
                <wp:cNvGraphicFramePr/>
                <a:graphic xmlns:a="http://schemas.openxmlformats.org/drawingml/2006/main">
                  <a:graphicData uri="http://schemas.microsoft.com/office/word/2010/wordprocessingGroup">
                    <wpg:wgp>
                      <wpg:cNvGrpSpPr/>
                      <wpg:grpSpPr>
                        <a:xfrm>
                          <a:off x="0" y="0"/>
                          <a:ext cx="5751196" cy="36195"/>
                          <a:chOff x="0" y="0"/>
                          <a:chExt cx="5751196" cy="36195"/>
                        </a:xfrm>
                        <a:solidFill>
                          <a:schemeClr val="tx1"/>
                        </a:solidFill>
                      </wpg:grpSpPr>
                      <wps:wsp>
                        <wps:cNvPr id="3273" name="Shape 3273"/>
                        <wps:cNvSpPr/>
                        <wps:spPr>
                          <a:xfrm>
                            <a:off x="0" y="27051"/>
                            <a:ext cx="5751196" cy="9144"/>
                          </a:xfrm>
                          <a:custGeom>
                            <a:avLst/>
                            <a:gdLst/>
                            <a:ahLst/>
                            <a:cxnLst/>
                            <a:rect l="0" t="0" r="0" b="0"/>
                            <a:pathLst>
                              <a:path w="5751196" h="9144">
                                <a:moveTo>
                                  <a:pt x="0" y="0"/>
                                </a:moveTo>
                                <a:lnTo>
                                  <a:pt x="5751196" y="0"/>
                                </a:lnTo>
                                <a:lnTo>
                                  <a:pt x="5751196" y="9144"/>
                                </a:lnTo>
                                <a:lnTo>
                                  <a:pt x="0" y="9144"/>
                                </a:lnTo>
                                <a:lnTo>
                                  <a:pt x="0" y="0"/>
                                </a:lnTo>
                              </a:path>
                            </a:pathLst>
                          </a:custGeom>
                          <a:grpFill/>
                          <a:ln w="0" cap="flat">
                            <a:miter lim="127000"/>
                          </a:ln>
                        </wps:spPr>
                        <wps:style>
                          <a:lnRef idx="0">
                            <a:srgbClr val="000000">
                              <a:alpha val="0"/>
                            </a:srgbClr>
                          </a:lnRef>
                          <a:fillRef idx="1">
                            <a:srgbClr val="943634"/>
                          </a:fillRef>
                          <a:effectRef idx="0">
                            <a:scrgbClr r="0" g="0" b="0"/>
                          </a:effectRef>
                          <a:fontRef idx="none"/>
                        </wps:style>
                        <wps:bodyPr/>
                      </wps:wsp>
                      <wps:wsp>
                        <wps:cNvPr id="3274" name="Shape 3274"/>
                        <wps:cNvSpPr/>
                        <wps:spPr>
                          <a:xfrm>
                            <a:off x="0" y="0"/>
                            <a:ext cx="5751196" cy="18034"/>
                          </a:xfrm>
                          <a:custGeom>
                            <a:avLst/>
                            <a:gdLst/>
                            <a:ahLst/>
                            <a:cxnLst/>
                            <a:rect l="0" t="0" r="0" b="0"/>
                            <a:pathLst>
                              <a:path w="5751196" h="18034">
                                <a:moveTo>
                                  <a:pt x="0" y="0"/>
                                </a:moveTo>
                                <a:lnTo>
                                  <a:pt x="5751196" y="0"/>
                                </a:lnTo>
                                <a:lnTo>
                                  <a:pt x="5751196" y="18034"/>
                                </a:lnTo>
                                <a:lnTo>
                                  <a:pt x="0" y="18034"/>
                                </a:lnTo>
                                <a:lnTo>
                                  <a:pt x="0" y="0"/>
                                </a:lnTo>
                              </a:path>
                            </a:pathLst>
                          </a:custGeom>
                          <a:grpFill/>
                          <a:ln w="0" cap="flat">
                            <a:miter lim="127000"/>
                          </a:ln>
                        </wps:spPr>
                        <wps:style>
                          <a:lnRef idx="0">
                            <a:srgbClr val="000000">
                              <a:alpha val="0"/>
                            </a:srgbClr>
                          </a:lnRef>
                          <a:fillRef idx="1">
                            <a:srgbClr val="943634"/>
                          </a:fillRef>
                          <a:effectRef idx="0">
                            <a:scrgbClr r="0" g="0" b="0"/>
                          </a:effectRef>
                          <a:fontRef idx="none"/>
                        </wps:style>
                        <wps:bodyPr/>
                      </wps:wsp>
                    </wpg:wgp>
                  </a:graphicData>
                </a:graphic>
              </wp:inline>
            </w:drawing>
          </mc:Choice>
          <mc:Fallback>
            <w:pict>
              <v:group w14:anchorId="1B899FF1" id="Group 2564" o:spid="_x0000_s1026" style="width:452.85pt;height:2.85pt;mso-position-horizontal-relative:char;mso-position-vertical-relative:line" coordsize="5751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">
                <v:shape id="Shape 3273" o:spid="_x0000_s1027" style="position:absolute;top:270;width:57511;height:91;visibility:visible;mso-wrap-style:square;v-text-anchor:top" coordsize="5751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" path="m,l5751196,r,9144l,9144,,e" filled="f" stroked="f" strokeweight="0">
                  <v:stroke miterlimit="83231f" joinstyle="miter"/>
                  <v:path arrowok="t" textboxrect="0,0,5751196,9144"/>
                </v:shape>
                <v:shape id="Shape 3274" o:spid="_x0000_s1028" style="position:absolute;width:57511;height:180;visibility:visible;mso-wrap-style:square;v-text-anchor:top" coordsize="5751196,1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" path="m,l5751196,r,18034l,18034,,e" filled="f" stroked="f" strokeweight="0">
                  <v:stroke miterlimit="83231f" joinstyle="miter"/>
                  <v:path arrowok="t" textboxrect="0,0,5751196,18034"/>
                </v:shape>
                <w10:anchorlock/>
              </v:group>
            </w:pict>
          </mc:Fallback>
        </mc:AlternateContent>
      </w:r>
    </w:p>
    <w:p w14:paraId="63C8B97C" w14:textId="77777777" w:rsidR="00E2442C" w:rsidRPr="00C70BE7" w:rsidRDefault="00E2442C" w:rsidP="00E2442C">
      <w:pPr>
        <w:spacing w:after="0"/>
        <w:rPr>
          <w:b/>
          <w:bCs/>
        </w:rPr>
      </w:pPr>
    </w:p>
    <w:tbl>
      <w:tblPr>
        <w:tblStyle w:val="TableGrid"/>
        <w:tblW w:w="0" w:type="auto"/>
        <w:tblLook w:val="04A0" w:firstRow="1" w:lastRow="0" w:firstColumn="1" w:lastColumn="0" w:noHBand="0" w:noVBand="1"/>
      </w:tblPr>
      <w:tblGrid>
        <w:gridCol w:w="9350"/>
      </w:tblGrid>
      <w:tr w:rsidR="00E2442C" w14:paraId="4898D4F2" w14:textId="77777777" w:rsidTr="00E2442C">
        <w:tc>
          <w:tcPr>
            <w:tcW w:w="9350" w:type="dxa"/>
            <w:tcBorders>
              <w:top w:val="nil"/>
              <w:left w:val="nil"/>
              <w:bottom w:val="nil"/>
              <w:right w:val="nil"/>
            </w:tcBorders>
            <w:shd w:val="clear" w:color="auto" w:fill="D9D9D9" w:themeFill="background1" w:themeFillShade="D9"/>
          </w:tcPr>
          <w:p w14:paraId="6F206392" w14:textId="5EA4C929" w:rsidR="00E2442C" w:rsidRDefault="00E2442C" w:rsidP="00E2442C">
            <w:pPr>
              <w:spacing w:before="60" w:after="60"/>
              <w:jc w:val="center"/>
              <w:rPr>
                <w:rFonts w:ascii="Arial" w:hAnsi="Arial" w:cs="Arial"/>
                <w:b/>
                <w:bCs/>
              </w:rPr>
            </w:pPr>
            <w:r w:rsidRPr="00C70BE7">
              <w:rPr>
                <w:rFonts w:ascii="Arial" w:hAnsi="Arial" w:cs="Arial"/>
                <w:b/>
                <w:bCs/>
              </w:rPr>
              <w:t>General Information</w:t>
            </w:r>
          </w:p>
        </w:tc>
      </w:tr>
    </w:tbl>
    <w:p w14:paraId="4D27F3F6" w14:textId="45BB269D" w:rsidR="00C70BE7" w:rsidRDefault="00C70BE7" w:rsidP="000C1DA6">
      <w:pPr>
        <w:spacing w:before="120" w:after="120"/>
      </w:pPr>
      <w:r>
        <w:t>Date and Time of the Incident:</w:t>
      </w:r>
      <w:r w:rsidR="000C1DA6">
        <w:t xml:space="preserve"> ___________________________________________________________</w:t>
      </w:r>
    </w:p>
    <w:p w14:paraId="7487C532" w14:textId="3245BC07" w:rsidR="00C70BE7" w:rsidRPr="00E2442C" w:rsidRDefault="00E2442C" w:rsidP="000C1DA6">
      <w:pPr>
        <w:spacing w:before="120" w:after="120"/>
      </w:pPr>
      <w:r>
        <w:t>Reported</w:t>
      </w:r>
      <w:r w:rsidR="000C1DA6">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E2442C" w14:paraId="4BA8D5B3" w14:textId="77777777" w:rsidTr="00E2442C">
        <w:tc>
          <w:tcPr>
            <w:tcW w:w="9350" w:type="dxa"/>
            <w:shd w:val="clear" w:color="auto" w:fill="D9D9D9" w:themeFill="background1" w:themeFillShade="D9"/>
          </w:tcPr>
          <w:p w14:paraId="3C2AA92C" w14:textId="26F0A23A" w:rsidR="00E2442C" w:rsidRDefault="00E2442C" w:rsidP="00E2442C">
            <w:pPr>
              <w:spacing w:before="60" w:after="60"/>
              <w:jc w:val="center"/>
              <w:rPr>
                <w:rFonts w:ascii="Arial" w:hAnsi="Arial" w:cs="Arial"/>
                <w:b/>
                <w:bCs/>
              </w:rPr>
            </w:pPr>
            <w:bookmarkStart w:id="13" w:name="_Hlk127287526"/>
            <w:r>
              <w:rPr>
                <w:rFonts w:ascii="Arial" w:hAnsi="Arial" w:cs="Arial"/>
                <w:b/>
                <w:bCs/>
              </w:rPr>
              <w:t>Incident Summary</w:t>
            </w:r>
          </w:p>
        </w:tc>
      </w:tr>
    </w:tbl>
    <w:bookmarkEnd w:id="13"/>
    <w:p w14:paraId="1D313CF2" w14:textId="736EE632" w:rsidR="00E2442C" w:rsidRDefault="00C70BE7" w:rsidP="000C1DA6">
      <w:pPr>
        <w:spacing w:before="120" w:after="120"/>
      </w:pPr>
      <w:r>
        <w:t>Type of Incident Detected:</w:t>
      </w:r>
      <w:r w:rsidR="000C1DA6">
        <w:t xml:space="preserve"> ______________________________________________________________</w:t>
      </w:r>
    </w:p>
    <w:p w14:paraId="0F734A23" w14:textId="54259024" w:rsidR="00C70BE7" w:rsidRDefault="000C1DA6" w:rsidP="00971290">
      <w:pPr>
        <w:spacing w:before="120" w:after="120"/>
      </w:pPr>
      <w:r>
        <w:t>Description of Incident: _________________________________________________________________</w:t>
      </w:r>
      <w:r>
        <w:br/>
      </w:r>
    </w:p>
    <w:tbl>
      <w:tblPr>
        <w:tblStyle w:val="TableGrid"/>
        <w:tblW w:w="0" w:type="auto"/>
        <w:tblLook w:val="04A0" w:firstRow="1" w:lastRow="0" w:firstColumn="1" w:lastColumn="0" w:noHBand="0" w:noVBand="1"/>
      </w:tblPr>
      <w:tblGrid>
        <w:gridCol w:w="4675"/>
        <w:gridCol w:w="4675"/>
      </w:tblGrid>
      <w:tr w:rsidR="00C70BE7" w14:paraId="72B6FE8E" w14:textId="77777777" w:rsidTr="00C70BE7">
        <w:tc>
          <w:tcPr>
            <w:tcW w:w="9350" w:type="dxa"/>
            <w:gridSpan w:val="2"/>
            <w:shd w:val="clear" w:color="auto" w:fill="4472C4" w:themeFill="accent1"/>
          </w:tcPr>
          <w:p w14:paraId="4799CF6A" w14:textId="6BE8869E" w:rsidR="00C70BE7" w:rsidRPr="00C70BE7" w:rsidRDefault="00C70BE7" w:rsidP="00C70BE7">
            <w:pPr>
              <w:jc w:val="center"/>
              <w:rPr>
                <w:color w:val="FFFFFF" w:themeColor="background1"/>
              </w:rPr>
            </w:pPr>
            <w:r w:rsidRPr="00C70BE7">
              <w:rPr>
                <w:color w:val="FFFFFF" w:themeColor="background1"/>
              </w:rPr>
              <w:t>Impact on Services</w:t>
            </w:r>
          </w:p>
        </w:tc>
      </w:tr>
      <w:tr w:rsidR="00C70BE7" w14:paraId="0E9EE973" w14:textId="77777777" w:rsidTr="00C70BE7">
        <w:tc>
          <w:tcPr>
            <w:tcW w:w="4675" w:type="dxa"/>
            <w:shd w:val="clear" w:color="auto" w:fill="4472C4" w:themeFill="accent1"/>
          </w:tcPr>
          <w:p w14:paraId="715080BF" w14:textId="667B8CD0" w:rsidR="00C70BE7" w:rsidRPr="00C70BE7" w:rsidRDefault="00C70BE7" w:rsidP="00C70BE7">
            <w:pPr>
              <w:rPr>
                <w:color w:val="FFFFFF" w:themeColor="background1"/>
              </w:rPr>
            </w:pPr>
            <w:r w:rsidRPr="00C70BE7">
              <w:rPr>
                <w:color w:val="FFFFFF" w:themeColor="background1"/>
              </w:rPr>
              <w:t>Service:</w:t>
            </w:r>
          </w:p>
        </w:tc>
        <w:tc>
          <w:tcPr>
            <w:tcW w:w="4675" w:type="dxa"/>
            <w:shd w:val="clear" w:color="auto" w:fill="4472C4" w:themeFill="accent1"/>
          </w:tcPr>
          <w:p w14:paraId="386826A2" w14:textId="2CD5F6E8" w:rsidR="00C70BE7" w:rsidRPr="00C70BE7" w:rsidRDefault="00C70BE7" w:rsidP="00C70BE7">
            <w:pPr>
              <w:rPr>
                <w:color w:val="FFFFFF" w:themeColor="background1"/>
              </w:rPr>
            </w:pPr>
            <w:r w:rsidRPr="00C70BE7">
              <w:rPr>
                <w:color w:val="FFFFFF" w:themeColor="background1"/>
              </w:rPr>
              <w:t>Impact:</w:t>
            </w:r>
          </w:p>
        </w:tc>
      </w:tr>
      <w:tr w:rsidR="00C70BE7" w14:paraId="6AC73EDD" w14:textId="77777777" w:rsidTr="00C70BE7">
        <w:tc>
          <w:tcPr>
            <w:tcW w:w="4675" w:type="dxa"/>
          </w:tcPr>
          <w:p w14:paraId="016E9708" w14:textId="77777777" w:rsidR="00C70BE7" w:rsidRDefault="00C70BE7" w:rsidP="00C70BE7"/>
        </w:tc>
        <w:tc>
          <w:tcPr>
            <w:tcW w:w="4675" w:type="dxa"/>
          </w:tcPr>
          <w:p w14:paraId="0AA4AE81" w14:textId="77777777" w:rsidR="00C70BE7" w:rsidRDefault="00C70BE7" w:rsidP="00C70BE7"/>
        </w:tc>
      </w:tr>
      <w:tr w:rsidR="00C70BE7" w14:paraId="40CD6AD1" w14:textId="77777777" w:rsidTr="00C70BE7">
        <w:tc>
          <w:tcPr>
            <w:tcW w:w="4675" w:type="dxa"/>
          </w:tcPr>
          <w:p w14:paraId="78C38BDF" w14:textId="77777777" w:rsidR="00C70BE7" w:rsidRDefault="00C70BE7" w:rsidP="00C70BE7"/>
        </w:tc>
        <w:tc>
          <w:tcPr>
            <w:tcW w:w="4675" w:type="dxa"/>
          </w:tcPr>
          <w:p w14:paraId="00D9DBAF" w14:textId="77777777" w:rsidR="00C70BE7" w:rsidRDefault="00C70BE7" w:rsidP="00C70BE7"/>
        </w:tc>
      </w:tr>
      <w:tr w:rsidR="00C70BE7" w14:paraId="08F98D6F" w14:textId="77777777" w:rsidTr="00C70BE7">
        <w:tc>
          <w:tcPr>
            <w:tcW w:w="9350" w:type="dxa"/>
            <w:gridSpan w:val="2"/>
            <w:shd w:val="clear" w:color="auto" w:fill="4472C4" w:themeFill="accent1"/>
          </w:tcPr>
          <w:p w14:paraId="273074B2" w14:textId="3B3B10F4" w:rsidR="00C70BE7" w:rsidRPr="00C70BE7" w:rsidRDefault="00C70BE7" w:rsidP="00C70BE7">
            <w:pPr>
              <w:jc w:val="center"/>
              <w:rPr>
                <w:color w:val="FFFFFF" w:themeColor="background1"/>
              </w:rPr>
            </w:pPr>
            <w:r w:rsidRPr="00C70BE7">
              <w:rPr>
                <w:color w:val="FFFFFF" w:themeColor="background1"/>
              </w:rPr>
              <w:t>Impact on Information (Access logs, changes, deleting, etc.)</w:t>
            </w:r>
          </w:p>
        </w:tc>
      </w:tr>
      <w:tr w:rsidR="00C70BE7" w14:paraId="24EBC973" w14:textId="77777777" w:rsidTr="00C70BE7">
        <w:tc>
          <w:tcPr>
            <w:tcW w:w="4675" w:type="dxa"/>
            <w:shd w:val="clear" w:color="auto" w:fill="4472C4" w:themeFill="accent1"/>
          </w:tcPr>
          <w:p w14:paraId="68B39AB6" w14:textId="2E2BEEF9" w:rsidR="00C70BE7" w:rsidRPr="00C70BE7" w:rsidRDefault="00C70BE7" w:rsidP="00C70BE7">
            <w:pPr>
              <w:rPr>
                <w:color w:val="FFFFFF" w:themeColor="background1"/>
              </w:rPr>
            </w:pPr>
            <w:r w:rsidRPr="00C70BE7">
              <w:rPr>
                <w:color w:val="FFFFFF" w:themeColor="background1"/>
              </w:rPr>
              <w:t>Information:</w:t>
            </w:r>
          </w:p>
        </w:tc>
        <w:tc>
          <w:tcPr>
            <w:tcW w:w="4675" w:type="dxa"/>
            <w:shd w:val="clear" w:color="auto" w:fill="4472C4" w:themeFill="accent1"/>
          </w:tcPr>
          <w:p w14:paraId="4D432B95" w14:textId="73FFF35B" w:rsidR="00C70BE7" w:rsidRPr="00C70BE7" w:rsidRDefault="00C70BE7" w:rsidP="00C70BE7">
            <w:pPr>
              <w:rPr>
                <w:color w:val="FFFFFF" w:themeColor="background1"/>
              </w:rPr>
            </w:pPr>
            <w:r w:rsidRPr="00C70BE7">
              <w:rPr>
                <w:color w:val="FFFFFF" w:themeColor="background1"/>
              </w:rPr>
              <w:t>Impact:</w:t>
            </w:r>
          </w:p>
        </w:tc>
      </w:tr>
      <w:tr w:rsidR="00C70BE7" w14:paraId="3C4F42EA" w14:textId="77777777" w:rsidTr="00C70BE7">
        <w:tc>
          <w:tcPr>
            <w:tcW w:w="4675" w:type="dxa"/>
          </w:tcPr>
          <w:p w14:paraId="049BFDD9" w14:textId="77777777" w:rsidR="00C70BE7" w:rsidRDefault="00C70BE7" w:rsidP="00C70BE7"/>
        </w:tc>
        <w:tc>
          <w:tcPr>
            <w:tcW w:w="4675" w:type="dxa"/>
          </w:tcPr>
          <w:p w14:paraId="6F6622BB" w14:textId="77777777" w:rsidR="00C70BE7" w:rsidRDefault="00C70BE7" w:rsidP="00C70BE7"/>
        </w:tc>
      </w:tr>
      <w:tr w:rsidR="00C70BE7" w14:paraId="4FB2AF18" w14:textId="77777777" w:rsidTr="00C70BE7">
        <w:tc>
          <w:tcPr>
            <w:tcW w:w="4675" w:type="dxa"/>
          </w:tcPr>
          <w:p w14:paraId="47C6E2E6" w14:textId="77777777" w:rsidR="00C70BE7" w:rsidRDefault="00C70BE7" w:rsidP="00C70BE7"/>
        </w:tc>
        <w:tc>
          <w:tcPr>
            <w:tcW w:w="4675" w:type="dxa"/>
          </w:tcPr>
          <w:p w14:paraId="33FB6DDE" w14:textId="77777777" w:rsidR="00C70BE7" w:rsidRDefault="00C70BE7" w:rsidP="00C70BE7"/>
        </w:tc>
      </w:tr>
    </w:tbl>
    <w:p w14:paraId="47DB0451" w14:textId="77777777" w:rsidR="00C70BE7" w:rsidRPr="00C70BE7" w:rsidRDefault="00C70BE7" w:rsidP="00C70BE7"/>
    <w:p w14:paraId="37FE5AEE" w14:textId="77777777" w:rsidR="00BF1592" w:rsidRDefault="00BF1592">
      <w:pPr>
        <w:rPr>
          <w:rFonts w:ascii="Arial" w:eastAsiaTheme="majorEastAsia" w:hAnsi="Arial" w:cs="Arial"/>
          <w:b/>
          <w:bCs/>
          <w:sz w:val="24"/>
          <w:szCs w:val="24"/>
        </w:rPr>
      </w:pPr>
      <w:r>
        <w:rPr>
          <w:rFonts w:ascii="Arial" w:hAnsi="Arial" w:cs="Arial"/>
          <w:b/>
          <w:bCs/>
          <w:sz w:val="24"/>
          <w:szCs w:val="24"/>
        </w:rPr>
        <w:br w:type="page"/>
      </w:r>
    </w:p>
    <w:p w14:paraId="2A6423F2" w14:textId="3FBFB137" w:rsidR="00BF1592" w:rsidRPr="00D92C89" w:rsidRDefault="00BF1592" w:rsidP="00BF1592">
      <w:pPr>
        <w:pStyle w:val="Heading1"/>
        <w:spacing w:after="240"/>
        <w:rPr>
          <w:rFonts w:ascii="Arial" w:hAnsi="Arial" w:cs="Arial"/>
          <w:b/>
          <w:bCs/>
          <w:color w:val="auto"/>
          <w:sz w:val="24"/>
          <w:szCs w:val="24"/>
        </w:rPr>
      </w:pPr>
      <w:bookmarkStart w:id="14" w:name="_Toc127449454"/>
      <w:r>
        <w:rPr>
          <w:rFonts w:ascii="Arial" w:hAnsi="Arial" w:cs="Arial"/>
          <w:b/>
          <w:bCs/>
          <w:color w:val="auto"/>
          <w:sz w:val="24"/>
          <w:szCs w:val="24"/>
        </w:rPr>
        <w:lastRenderedPageBreak/>
        <w:t>References</w:t>
      </w:r>
      <w:r w:rsidRPr="00D92C89">
        <w:rPr>
          <w:rFonts w:ascii="Arial" w:hAnsi="Arial" w:cs="Arial"/>
          <w:b/>
          <w:bCs/>
          <w:color w:val="auto"/>
          <w:sz w:val="24"/>
          <w:szCs w:val="24"/>
        </w:rPr>
        <w:t>:</w:t>
      </w:r>
      <w:bookmarkEnd w:id="14"/>
    </w:p>
    <w:p w14:paraId="5EC3B73B" w14:textId="77777777" w:rsidR="00BF1592" w:rsidRPr="003A06AB" w:rsidDel="004F22BF" w:rsidRDefault="00BF1592" w:rsidP="00BF1592">
      <w:pPr>
        <w:pStyle w:val="GrandCanyonReference"/>
        <w:rPr>
          <w:rFonts w:asciiTheme="minorHAnsi" w:hAnsiTheme="minorHAnsi" w:cstheme="minorHAnsi"/>
          <w:sz w:val="22"/>
          <w:szCs w:val="22"/>
        </w:rPr>
      </w:pPr>
      <w:r>
        <w:rPr>
          <w:rFonts w:asciiTheme="minorHAnsi" w:hAnsiTheme="minorHAnsi" w:cstheme="minorHAnsi"/>
          <w:sz w:val="22"/>
          <w:szCs w:val="22"/>
        </w:rPr>
        <w:t>EXAMPLE REFERENCE 1</w:t>
      </w:r>
      <w:r w:rsidRPr="003A06AB">
        <w:rPr>
          <w:rFonts w:asciiTheme="minorHAnsi" w:hAnsiTheme="minorHAnsi" w:cstheme="minorHAnsi"/>
          <w:sz w:val="22"/>
          <w:szCs w:val="22"/>
        </w:rPr>
        <w:t xml:space="preserve">. (n.d.). </w:t>
      </w:r>
      <w:r w:rsidRPr="003A06AB">
        <w:rPr>
          <w:rFonts w:asciiTheme="minorHAnsi" w:hAnsiTheme="minorHAnsi" w:cstheme="minorHAnsi"/>
          <w:i/>
          <w:sz w:val="22"/>
          <w:szCs w:val="22"/>
        </w:rPr>
        <w:t>Scope of practice</w:t>
      </w:r>
      <w:r w:rsidRPr="003A06AB">
        <w:rPr>
          <w:rFonts w:asciiTheme="minorHAnsi" w:hAnsiTheme="minorHAnsi" w:cstheme="minorHAnsi"/>
          <w:sz w:val="22"/>
          <w:szCs w:val="22"/>
        </w:rPr>
        <w:t xml:space="preserve">. </w:t>
      </w:r>
      <w:hyperlink r:id="rId8" w:history="1">
        <w:r w:rsidRPr="00E86792">
          <w:rPr>
            <w:rStyle w:val="Hyperlink"/>
            <w:rFonts w:asciiTheme="minorHAnsi" w:hAnsiTheme="minorHAnsi" w:cstheme="minorHAnsi"/>
            <w:sz w:val="22"/>
            <w:szCs w:val="22"/>
          </w:rPr>
          <w:t>https://www.nursingworld.org/practice-policy/scope-of-practice/</w:t>
        </w:r>
      </w:hyperlink>
      <w:r>
        <w:rPr>
          <w:rFonts w:asciiTheme="minorHAnsi" w:hAnsiTheme="minorHAnsi" w:cstheme="minorHAnsi"/>
          <w:sz w:val="22"/>
          <w:szCs w:val="22"/>
        </w:rPr>
        <w:t xml:space="preserve"> </w:t>
      </w:r>
    </w:p>
    <w:p w14:paraId="0BAD1923" w14:textId="543716A6" w:rsidR="00C70BE7" w:rsidRPr="00AF58BA" w:rsidRDefault="00BF1592" w:rsidP="00AF58BA">
      <w:pPr>
        <w:pStyle w:val="BodyText2"/>
        <w:ind w:left="720" w:hanging="720"/>
        <w:rPr>
          <w:rFonts w:asciiTheme="minorHAnsi" w:hAnsiTheme="minorHAnsi" w:cstheme="minorHAnsi"/>
          <w:sz w:val="22"/>
          <w:szCs w:val="18"/>
        </w:rPr>
      </w:pPr>
      <w:r>
        <w:rPr>
          <w:rFonts w:asciiTheme="minorHAnsi" w:hAnsiTheme="minorHAnsi" w:cstheme="minorHAnsi"/>
          <w:sz w:val="22"/>
          <w:szCs w:val="18"/>
        </w:rPr>
        <w:t>EXAMPLE REFERENCE 2</w:t>
      </w:r>
      <w:r w:rsidRPr="003A06AB">
        <w:rPr>
          <w:rFonts w:asciiTheme="minorHAnsi" w:hAnsiTheme="minorHAnsi" w:cstheme="minorHAnsi"/>
          <w:sz w:val="22"/>
          <w:szCs w:val="18"/>
        </w:rPr>
        <w:t xml:space="preserve">. (2020). </w:t>
      </w:r>
      <w:r w:rsidRPr="003A06AB">
        <w:rPr>
          <w:rFonts w:asciiTheme="minorHAnsi" w:hAnsiTheme="minorHAnsi" w:cstheme="minorHAnsi"/>
          <w:i/>
          <w:sz w:val="22"/>
          <w:szCs w:val="18"/>
        </w:rPr>
        <w:t>Publication manual of the American Psychological Association</w:t>
      </w:r>
      <w:r w:rsidRPr="003A06AB">
        <w:rPr>
          <w:rFonts w:asciiTheme="minorHAnsi" w:hAnsiTheme="minorHAnsi" w:cstheme="minorHAnsi"/>
          <w:sz w:val="22"/>
          <w:szCs w:val="18"/>
        </w:rPr>
        <w:t xml:space="preserve"> (7th ed.). </w:t>
      </w:r>
      <w:hyperlink r:id="rId9" w:history="1">
        <w:r w:rsidRPr="00E86792">
          <w:rPr>
            <w:rStyle w:val="Hyperlink"/>
            <w:rFonts w:asciiTheme="minorHAnsi" w:hAnsiTheme="minorHAnsi" w:cstheme="minorHAnsi"/>
            <w:sz w:val="22"/>
            <w:szCs w:val="18"/>
          </w:rPr>
          <w:t>https://doi.org/10.1037/0000165-000</w:t>
        </w:r>
      </w:hyperlink>
      <w:r>
        <w:rPr>
          <w:rFonts w:asciiTheme="minorHAnsi" w:hAnsiTheme="minorHAnsi" w:cstheme="minorHAnsi"/>
          <w:sz w:val="22"/>
          <w:szCs w:val="18"/>
        </w:rPr>
        <w:t xml:space="preserve"> </w:t>
      </w:r>
    </w:p>
    <w:p w14:paraId="286696A4" w14:textId="6BC7E82F" w:rsidR="003E667D" w:rsidRPr="00BF1592" w:rsidRDefault="00C70BE7" w:rsidP="00BF1592">
      <w:pPr>
        <w:pStyle w:val="Heading1"/>
        <w:spacing w:after="240"/>
        <w:rPr>
          <w:rFonts w:ascii="Arial" w:hAnsi="Arial" w:cs="Arial"/>
          <w:b/>
          <w:bCs/>
          <w:color w:val="auto"/>
          <w:sz w:val="24"/>
          <w:szCs w:val="24"/>
        </w:rPr>
      </w:pPr>
      <w:bookmarkStart w:id="15" w:name="_Toc127449455"/>
      <w:r w:rsidRPr="00BF1592">
        <w:rPr>
          <w:rFonts w:ascii="Arial" w:hAnsi="Arial" w:cs="Arial"/>
          <w:b/>
          <w:bCs/>
          <w:color w:val="auto"/>
          <w:sz w:val="24"/>
          <w:szCs w:val="24"/>
        </w:rPr>
        <w:t>D</w:t>
      </w:r>
      <w:r w:rsidR="00E2442C" w:rsidRPr="00BF1592">
        <w:rPr>
          <w:rFonts w:ascii="Arial" w:hAnsi="Arial" w:cs="Arial"/>
          <w:b/>
          <w:bCs/>
          <w:color w:val="auto"/>
          <w:sz w:val="24"/>
          <w:szCs w:val="24"/>
        </w:rPr>
        <w:t>ocument History</w:t>
      </w:r>
      <w:r w:rsidR="003E667D" w:rsidRPr="00BF1592">
        <w:rPr>
          <w:rFonts w:ascii="Arial" w:hAnsi="Arial" w:cs="Arial"/>
          <w:b/>
          <w:bCs/>
          <w:color w:val="auto"/>
          <w:sz w:val="24"/>
          <w:szCs w:val="24"/>
        </w:rPr>
        <w:t>:</w:t>
      </w:r>
      <w:bookmarkEnd w:id="15"/>
    </w:p>
    <w:tbl>
      <w:tblPr>
        <w:tblStyle w:val="TableGrid"/>
        <w:tblW w:w="0" w:type="auto"/>
        <w:tblLook w:val="04A0" w:firstRow="1" w:lastRow="0" w:firstColumn="1" w:lastColumn="0" w:noHBand="0" w:noVBand="1"/>
      </w:tblPr>
      <w:tblGrid>
        <w:gridCol w:w="1062"/>
        <w:gridCol w:w="1453"/>
        <w:gridCol w:w="1800"/>
        <w:gridCol w:w="5035"/>
      </w:tblGrid>
      <w:tr w:rsidR="003E667D" w14:paraId="4631F6CA" w14:textId="77777777" w:rsidTr="00C70BE7">
        <w:tc>
          <w:tcPr>
            <w:tcW w:w="1062" w:type="dxa"/>
            <w:shd w:val="clear" w:color="auto" w:fill="4472C4" w:themeFill="accent1"/>
          </w:tcPr>
          <w:p w14:paraId="342A85DC" w14:textId="1ACF960E" w:rsidR="003E667D" w:rsidRPr="00C70BE7" w:rsidRDefault="003E667D" w:rsidP="003E667D">
            <w:pPr>
              <w:spacing w:before="60" w:after="60"/>
              <w:rPr>
                <w:rFonts w:ascii="Arial" w:hAnsi="Arial" w:cs="Arial"/>
                <w:b/>
                <w:bCs/>
                <w:color w:val="FFFFFF" w:themeColor="background1"/>
                <w:sz w:val="20"/>
                <w:szCs w:val="20"/>
              </w:rPr>
            </w:pPr>
            <w:r w:rsidRPr="00C70BE7">
              <w:rPr>
                <w:rFonts w:ascii="Arial" w:hAnsi="Arial" w:cs="Arial"/>
                <w:b/>
                <w:bCs/>
                <w:color w:val="FFFFFF" w:themeColor="background1"/>
                <w:sz w:val="20"/>
                <w:szCs w:val="20"/>
              </w:rPr>
              <w:t>Versions</w:t>
            </w:r>
          </w:p>
        </w:tc>
        <w:tc>
          <w:tcPr>
            <w:tcW w:w="1453" w:type="dxa"/>
            <w:shd w:val="clear" w:color="auto" w:fill="4472C4" w:themeFill="accent1"/>
          </w:tcPr>
          <w:p w14:paraId="5E5E0730" w14:textId="6E118653" w:rsidR="003E667D" w:rsidRPr="00C70BE7" w:rsidRDefault="00C70BE7" w:rsidP="003E667D">
            <w:pPr>
              <w:spacing w:before="60" w:after="60"/>
              <w:rPr>
                <w:rFonts w:ascii="Arial" w:hAnsi="Arial" w:cs="Arial"/>
                <w:b/>
                <w:bCs/>
                <w:color w:val="FFFFFF" w:themeColor="background1"/>
                <w:sz w:val="20"/>
                <w:szCs w:val="20"/>
              </w:rPr>
            </w:pPr>
            <w:r>
              <w:rPr>
                <w:rFonts w:ascii="Arial" w:hAnsi="Arial" w:cs="Arial"/>
                <w:b/>
                <w:bCs/>
                <w:color w:val="FFFFFF" w:themeColor="background1"/>
                <w:sz w:val="20"/>
                <w:szCs w:val="20"/>
              </w:rPr>
              <w:t>Change</w:t>
            </w:r>
            <w:r w:rsidR="003E667D" w:rsidRPr="00C70BE7">
              <w:rPr>
                <w:rFonts w:ascii="Arial" w:hAnsi="Arial" w:cs="Arial"/>
                <w:b/>
                <w:bCs/>
                <w:color w:val="FFFFFF" w:themeColor="background1"/>
                <w:sz w:val="20"/>
                <w:szCs w:val="20"/>
              </w:rPr>
              <w:t xml:space="preserve"> Date</w:t>
            </w:r>
          </w:p>
        </w:tc>
        <w:tc>
          <w:tcPr>
            <w:tcW w:w="1800" w:type="dxa"/>
            <w:shd w:val="clear" w:color="auto" w:fill="4472C4" w:themeFill="accent1"/>
          </w:tcPr>
          <w:p w14:paraId="5846941A" w14:textId="09C896F2" w:rsidR="003E667D" w:rsidRPr="00C70BE7" w:rsidRDefault="003E667D" w:rsidP="003E667D">
            <w:pPr>
              <w:spacing w:before="60" w:after="60"/>
              <w:rPr>
                <w:rFonts w:ascii="Arial" w:hAnsi="Arial" w:cs="Arial"/>
                <w:b/>
                <w:bCs/>
                <w:color w:val="FFFFFF" w:themeColor="background1"/>
                <w:sz w:val="20"/>
                <w:szCs w:val="20"/>
              </w:rPr>
            </w:pPr>
            <w:r w:rsidRPr="00C70BE7">
              <w:rPr>
                <w:rFonts w:ascii="Arial" w:hAnsi="Arial" w:cs="Arial"/>
                <w:b/>
                <w:bCs/>
                <w:color w:val="FFFFFF" w:themeColor="background1"/>
                <w:sz w:val="20"/>
                <w:szCs w:val="20"/>
              </w:rPr>
              <w:t>Responsible</w:t>
            </w:r>
          </w:p>
        </w:tc>
        <w:tc>
          <w:tcPr>
            <w:tcW w:w="5035" w:type="dxa"/>
            <w:shd w:val="clear" w:color="auto" w:fill="4472C4" w:themeFill="accent1"/>
          </w:tcPr>
          <w:p w14:paraId="26AC9738" w14:textId="05B6F909" w:rsidR="003E667D" w:rsidRPr="00C70BE7" w:rsidRDefault="003E667D" w:rsidP="003E667D">
            <w:pPr>
              <w:spacing w:before="60" w:after="60"/>
              <w:rPr>
                <w:rFonts w:ascii="Arial" w:hAnsi="Arial" w:cs="Arial"/>
                <w:b/>
                <w:bCs/>
                <w:color w:val="FFFFFF" w:themeColor="background1"/>
                <w:sz w:val="20"/>
                <w:szCs w:val="20"/>
              </w:rPr>
            </w:pPr>
            <w:r w:rsidRPr="00C70BE7">
              <w:rPr>
                <w:rFonts w:ascii="Arial" w:hAnsi="Arial" w:cs="Arial"/>
                <w:b/>
                <w:bCs/>
                <w:color w:val="FFFFFF" w:themeColor="background1"/>
                <w:sz w:val="20"/>
                <w:szCs w:val="20"/>
              </w:rPr>
              <w:t>Summary/Comments</w:t>
            </w:r>
          </w:p>
        </w:tc>
      </w:tr>
      <w:tr w:rsidR="003E667D" w14:paraId="61D6B354" w14:textId="77777777" w:rsidTr="00C70BE7">
        <w:tc>
          <w:tcPr>
            <w:tcW w:w="1062" w:type="dxa"/>
          </w:tcPr>
          <w:p w14:paraId="74632DAA" w14:textId="77777777" w:rsidR="003E667D" w:rsidRDefault="003E667D" w:rsidP="003E667D">
            <w:pPr>
              <w:rPr>
                <w:rFonts w:ascii="Arial" w:hAnsi="Arial" w:cs="Arial"/>
                <w:sz w:val="20"/>
                <w:szCs w:val="20"/>
              </w:rPr>
            </w:pPr>
            <w:r w:rsidRPr="00C70BE7">
              <w:rPr>
                <w:rFonts w:ascii="Arial" w:hAnsi="Arial" w:cs="Arial"/>
                <w:sz w:val="20"/>
                <w:szCs w:val="20"/>
              </w:rPr>
              <w:t>#-01</w:t>
            </w:r>
          </w:p>
          <w:p w14:paraId="05D58D1C" w14:textId="5E68C53A" w:rsidR="00C70BE7" w:rsidRPr="00C70BE7" w:rsidRDefault="00C70BE7" w:rsidP="003E667D">
            <w:pPr>
              <w:rPr>
                <w:rFonts w:ascii="Arial" w:hAnsi="Arial" w:cs="Arial"/>
                <w:sz w:val="20"/>
                <w:szCs w:val="20"/>
              </w:rPr>
            </w:pPr>
          </w:p>
        </w:tc>
        <w:tc>
          <w:tcPr>
            <w:tcW w:w="1453" w:type="dxa"/>
          </w:tcPr>
          <w:p w14:paraId="6C9329F6" w14:textId="3500D2D8" w:rsidR="003E667D" w:rsidRPr="00C70BE7" w:rsidRDefault="003E667D" w:rsidP="003E667D">
            <w:pPr>
              <w:rPr>
                <w:rFonts w:ascii="Arial" w:hAnsi="Arial" w:cs="Arial"/>
                <w:sz w:val="20"/>
                <w:szCs w:val="20"/>
              </w:rPr>
            </w:pPr>
            <w:r w:rsidRPr="00C70BE7">
              <w:rPr>
                <w:rFonts w:ascii="Arial" w:hAnsi="Arial" w:cs="Arial"/>
                <w:sz w:val="20"/>
                <w:szCs w:val="20"/>
              </w:rPr>
              <w:t>02/18/2023</w:t>
            </w:r>
          </w:p>
        </w:tc>
        <w:tc>
          <w:tcPr>
            <w:tcW w:w="1800" w:type="dxa"/>
          </w:tcPr>
          <w:p w14:paraId="64BDA472" w14:textId="06ED6004" w:rsidR="003E667D" w:rsidRPr="000C1DA6" w:rsidRDefault="003E667D" w:rsidP="003E667D">
            <w:pPr>
              <w:rPr>
                <w:rFonts w:ascii="Arial" w:hAnsi="Arial" w:cs="Arial"/>
                <w:i/>
                <w:iCs/>
                <w:sz w:val="20"/>
                <w:szCs w:val="20"/>
              </w:rPr>
            </w:pPr>
            <w:r w:rsidRPr="000C1DA6">
              <w:rPr>
                <w:rFonts w:ascii="Arial" w:hAnsi="Arial" w:cs="Arial"/>
                <w:i/>
                <w:iCs/>
                <w:sz w:val="20"/>
                <w:szCs w:val="20"/>
              </w:rPr>
              <w:t>Company Name</w:t>
            </w:r>
          </w:p>
        </w:tc>
        <w:tc>
          <w:tcPr>
            <w:tcW w:w="5035" w:type="dxa"/>
          </w:tcPr>
          <w:p w14:paraId="5A5AA0C6" w14:textId="765DC29E" w:rsidR="003E667D" w:rsidRPr="00C70BE7" w:rsidRDefault="007A01B0" w:rsidP="003E667D">
            <w:pPr>
              <w:rPr>
                <w:rFonts w:ascii="Arial" w:hAnsi="Arial" w:cs="Arial"/>
                <w:sz w:val="20"/>
                <w:szCs w:val="20"/>
              </w:rPr>
            </w:pPr>
            <w:r>
              <w:rPr>
                <w:rFonts w:ascii="Arial" w:hAnsi="Arial" w:cs="Arial"/>
                <w:sz w:val="20"/>
                <w:szCs w:val="20"/>
              </w:rPr>
              <w:t>This is the original version of the document set as a template.</w:t>
            </w:r>
          </w:p>
        </w:tc>
      </w:tr>
      <w:tr w:rsidR="003E667D" w14:paraId="74036672" w14:textId="77777777" w:rsidTr="00C70BE7">
        <w:tc>
          <w:tcPr>
            <w:tcW w:w="1062" w:type="dxa"/>
          </w:tcPr>
          <w:p w14:paraId="5A4783FA" w14:textId="77777777" w:rsidR="003E667D" w:rsidRDefault="003E667D" w:rsidP="003E667D">
            <w:pPr>
              <w:rPr>
                <w:rFonts w:ascii="Arial" w:hAnsi="Arial" w:cs="Arial"/>
                <w:sz w:val="20"/>
                <w:szCs w:val="20"/>
              </w:rPr>
            </w:pPr>
            <w:r w:rsidRPr="00C70BE7">
              <w:rPr>
                <w:rFonts w:ascii="Arial" w:hAnsi="Arial" w:cs="Arial"/>
                <w:sz w:val="20"/>
                <w:szCs w:val="20"/>
              </w:rPr>
              <w:t>#-01</w:t>
            </w:r>
          </w:p>
          <w:p w14:paraId="04AA90D6" w14:textId="1BDBCCAB" w:rsidR="00C70BE7" w:rsidRPr="00C70BE7" w:rsidRDefault="00C70BE7" w:rsidP="003E667D">
            <w:pPr>
              <w:rPr>
                <w:rFonts w:ascii="Arial" w:hAnsi="Arial" w:cs="Arial"/>
                <w:sz w:val="20"/>
                <w:szCs w:val="20"/>
              </w:rPr>
            </w:pPr>
          </w:p>
        </w:tc>
        <w:tc>
          <w:tcPr>
            <w:tcW w:w="1453" w:type="dxa"/>
          </w:tcPr>
          <w:p w14:paraId="1E8303C3" w14:textId="584F3645" w:rsidR="003E667D" w:rsidRPr="00C70BE7" w:rsidRDefault="003E667D" w:rsidP="003E667D">
            <w:pPr>
              <w:rPr>
                <w:rFonts w:ascii="Arial" w:hAnsi="Arial" w:cs="Arial"/>
                <w:sz w:val="20"/>
                <w:szCs w:val="20"/>
              </w:rPr>
            </w:pPr>
            <w:r w:rsidRPr="00C70BE7">
              <w:rPr>
                <w:rFonts w:ascii="Arial" w:hAnsi="Arial" w:cs="Arial"/>
                <w:sz w:val="20"/>
                <w:szCs w:val="20"/>
              </w:rPr>
              <w:t>02/18/2023</w:t>
            </w:r>
          </w:p>
        </w:tc>
        <w:tc>
          <w:tcPr>
            <w:tcW w:w="1800" w:type="dxa"/>
          </w:tcPr>
          <w:p w14:paraId="23341527" w14:textId="00888465" w:rsidR="003E667D" w:rsidRPr="000C1DA6" w:rsidRDefault="003E667D" w:rsidP="003E667D">
            <w:pPr>
              <w:rPr>
                <w:rFonts w:ascii="Arial" w:hAnsi="Arial" w:cs="Arial"/>
                <w:i/>
                <w:iCs/>
                <w:sz w:val="20"/>
                <w:szCs w:val="20"/>
              </w:rPr>
            </w:pPr>
            <w:r w:rsidRPr="000C1DA6">
              <w:rPr>
                <w:rFonts w:ascii="Arial" w:hAnsi="Arial" w:cs="Arial"/>
                <w:i/>
                <w:iCs/>
                <w:sz w:val="20"/>
                <w:szCs w:val="20"/>
              </w:rPr>
              <w:t>Company Name</w:t>
            </w:r>
          </w:p>
        </w:tc>
        <w:tc>
          <w:tcPr>
            <w:tcW w:w="5035" w:type="dxa"/>
          </w:tcPr>
          <w:p w14:paraId="201C2D52" w14:textId="77777777" w:rsidR="003E667D" w:rsidRPr="00C70BE7" w:rsidRDefault="003E667D" w:rsidP="003E667D">
            <w:pPr>
              <w:rPr>
                <w:rFonts w:ascii="Arial" w:hAnsi="Arial" w:cs="Arial"/>
                <w:sz w:val="20"/>
                <w:szCs w:val="20"/>
              </w:rPr>
            </w:pPr>
          </w:p>
        </w:tc>
      </w:tr>
      <w:tr w:rsidR="003E667D" w14:paraId="3AE5D628" w14:textId="77777777" w:rsidTr="00C70BE7">
        <w:tc>
          <w:tcPr>
            <w:tcW w:w="1062" w:type="dxa"/>
          </w:tcPr>
          <w:p w14:paraId="6046A343" w14:textId="77777777" w:rsidR="003E667D" w:rsidRDefault="003E667D" w:rsidP="003E667D">
            <w:pPr>
              <w:rPr>
                <w:rFonts w:ascii="Arial" w:hAnsi="Arial" w:cs="Arial"/>
                <w:sz w:val="20"/>
                <w:szCs w:val="20"/>
              </w:rPr>
            </w:pPr>
          </w:p>
          <w:p w14:paraId="417E2471" w14:textId="049EEF15" w:rsidR="00C70BE7" w:rsidRPr="00C70BE7" w:rsidRDefault="00C70BE7" w:rsidP="003E667D">
            <w:pPr>
              <w:rPr>
                <w:rFonts w:ascii="Arial" w:hAnsi="Arial" w:cs="Arial"/>
                <w:sz w:val="20"/>
                <w:szCs w:val="20"/>
              </w:rPr>
            </w:pPr>
          </w:p>
        </w:tc>
        <w:tc>
          <w:tcPr>
            <w:tcW w:w="1453" w:type="dxa"/>
          </w:tcPr>
          <w:p w14:paraId="1F48D4CD" w14:textId="77777777" w:rsidR="003E667D" w:rsidRPr="00C70BE7" w:rsidRDefault="003E667D" w:rsidP="003E667D">
            <w:pPr>
              <w:rPr>
                <w:rFonts w:ascii="Arial" w:hAnsi="Arial" w:cs="Arial"/>
                <w:sz w:val="20"/>
                <w:szCs w:val="20"/>
              </w:rPr>
            </w:pPr>
          </w:p>
        </w:tc>
        <w:tc>
          <w:tcPr>
            <w:tcW w:w="1800" w:type="dxa"/>
          </w:tcPr>
          <w:p w14:paraId="48187678" w14:textId="77777777" w:rsidR="003E667D" w:rsidRPr="00C70BE7" w:rsidRDefault="003E667D" w:rsidP="003E667D">
            <w:pPr>
              <w:rPr>
                <w:rFonts w:ascii="Arial" w:hAnsi="Arial" w:cs="Arial"/>
                <w:sz w:val="20"/>
                <w:szCs w:val="20"/>
              </w:rPr>
            </w:pPr>
          </w:p>
        </w:tc>
        <w:tc>
          <w:tcPr>
            <w:tcW w:w="5035" w:type="dxa"/>
          </w:tcPr>
          <w:p w14:paraId="6D85A3B2" w14:textId="77777777" w:rsidR="003E667D" w:rsidRPr="00C70BE7" w:rsidRDefault="003E667D" w:rsidP="003E667D">
            <w:pPr>
              <w:rPr>
                <w:rFonts w:ascii="Arial" w:hAnsi="Arial" w:cs="Arial"/>
                <w:sz w:val="20"/>
                <w:szCs w:val="20"/>
              </w:rPr>
            </w:pPr>
          </w:p>
        </w:tc>
      </w:tr>
      <w:tr w:rsidR="003E667D" w14:paraId="35511DA7" w14:textId="77777777" w:rsidTr="00C70BE7">
        <w:tc>
          <w:tcPr>
            <w:tcW w:w="1062" w:type="dxa"/>
          </w:tcPr>
          <w:p w14:paraId="3511CDFA" w14:textId="77777777" w:rsidR="003E667D" w:rsidRDefault="003E667D" w:rsidP="003E667D">
            <w:pPr>
              <w:rPr>
                <w:rFonts w:ascii="Arial" w:hAnsi="Arial" w:cs="Arial"/>
                <w:sz w:val="20"/>
                <w:szCs w:val="20"/>
              </w:rPr>
            </w:pPr>
          </w:p>
          <w:p w14:paraId="1E5584FD" w14:textId="10F228BE" w:rsidR="00C70BE7" w:rsidRPr="00C70BE7" w:rsidRDefault="00C70BE7" w:rsidP="003E667D">
            <w:pPr>
              <w:rPr>
                <w:rFonts w:ascii="Arial" w:hAnsi="Arial" w:cs="Arial"/>
                <w:sz w:val="20"/>
                <w:szCs w:val="20"/>
              </w:rPr>
            </w:pPr>
          </w:p>
        </w:tc>
        <w:tc>
          <w:tcPr>
            <w:tcW w:w="1453" w:type="dxa"/>
          </w:tcPr>
          <w:p w14:paraId="51DBAA30" w14:textId="77777777" w:rsidR="003E667D" w:rsidRPr="00C70BE7" w:rsidRDefault="003E667D" w:rsidP="003E667D">
            <w:pPr>
              <w:rPr>
                <w:rFonts w:ascii="Arial" w:hAnsi="Arial" w:cs="Arial"/>
                <w:sz w:val="20"/>
                <w:szCs w:val="20"/>
              </w:rPr>
            </w:pPr>
          </w:p>
        </w:tc>
        <w:tc>
          <w:tcPr>
            <w:tcW w:w="1800" w:type="dxa"/>
          </w:tcPr>
          <w:p w14:paraId="731CC9D4" w14:textId="77777777" w:rsidR="003E667D" w:rsidRPr="00C70BE7" w:rsidRDefault="003E667D" w:rsidP="003E667D">
            <w:pPr>
              <w:rPr>
                <w:rFonts w:ascii="Arial" w:hAnsi="Arial" w:cs="Arial"/>
                <w:sz w:val="20"/>
                <w:szCs w:val="20"/>
              </w:rPr>
            </w:pPr>
          </w:p>
        </w:tc>
        <w:tc>
          <w:tcPr>
            <w:tcW w:w="5035" w:type="dxa"/>
          </w:tcPr>
          <w:p w14:paraId="3277B46A" w14:textId="77777777" w:rsidR="003E667D" w:rsidRPr="00C70BE7" w:rsidRDefault="003E667D" w:rsidP="003E667D">
            <w:pPr>
              <w:rPr>
                <w:rFonts w:ascii="Arial" w:hAnsi="Arial" w:cs="Arial"/>
                <w:sz w:val="20"/>
                <w:szCs w:val="20"/>
              </w:rPr>
            </w:pPr>
          </w:p>
        </w:tc>
      </w:tr>
      <w:tr w:rsidR="003E667D" w14:paraId="3454DAC5" w14:textId="77777777" w:rsidTr="00C70BE7">
        <w:tc>
          <w:tcPr>
            <w:tcW w:w="1062" w:type="dxa"/>
          </w:tcPr>
          <w:p w14:paraId="34026833" w14:textId="77777777" w:rsidR="003E667D" w:rsidRDefault="003E667D" w:rsidP="003E667D">
            <w:pPr>
              <w:rPr>
                <w:rFonts w:ascii="Arial" w:hAnsi="Arial" w:cs="Arial"/>
                <w:sz w:val="20"/>
                <w:szCs w:val="20"/>
              </w:rPr>
            </w:pPr>
          </w:p>
          <w:p w14:paraId="03EB4CAA" w14:textId="0717B834" w:rsidR="00C70BE7" w:rsidRPr="00C70BE7" w:rsidRDefault="00C70BE7" w:rsidP="003E667D">
            <w:pPr>
              <w:rPr>
                <w:rFonts w:ascii="Arial" w:hAnsi="Arial" w:cs="Arial"/>
                <w:sz w:val="20"/>
                <w:szCs w:val="20"/>
              </w:rPr>
            </w:pPr>
          </w:p>
        </w:tc>
        <w:tc>
          <w:tcPr>
            <w:tcW w:w="1453" w:type="dxa"/>
          </w:tcPr>
          <w:p w14:paraId="74E8C3B0" w14:textId="77777777" w:rsidR="003E667D" w:rsidRPr="00C70BE7" w:rsidRDefault="003E667D" w:rsidP="003E667D">
            <w:pPr>
              <w:rPr>
                <w:rFonts w:ascii="Arial" w:hAnsi="Arial" w:cs="Arial"/>
                <w:sz w:val="20"/>
                <w:szCs w:val="20"/>
              </w:rPr>
            </w:pPr>
          </w:p>
        </w:tc>
        <w:tc>
          <w:tcPr>
            <w:tcW w:w="1800" w:type="dxa"/>
          </w:tcPr>
          <w:p w14:paraId="20A81E0B" w14:textId="77777777" w:rsidR="003E667D" w:rsidRPr="00C70BE7" w:rsidRDefault="003E667D" w:rsidP="003E667D">
            <w:pPr>
              <w:rPr>
                <w:rFonts w:ascii="Arial" w:hAnsi="Arial" w:cs="Arial"/>
                <w:sz w:val="20"/>
                <w:szCs w:val="20"/>
              </w:rPr>
            </w:pPr>
          </w:p>
        </w:tc>
        <w:tc>
          <w:tcPr>
            <w:tcW w:w="5035" w:type="dxa"/>
          </w:tcPr>
          <w:p w14:paraId="6C953D12" w14:textId="77777777" w:rsidR="003E667D" w:rsidRPr="00C70BE7" w:rsidRDefault="003E667D" w:rsidP="003E667D">
            <w:pPr>
              <w:rPr>
                <w:rFonts w:ascii="Arial" w:hAnsi="Arial" w:cs="Arial"/>
                <w:sz w:val="20"/>
                <w:szCs w:val="20"/>
              </w:rPr>
            </w:pPr>
          </w:p>
        </w:tc>
      </w:tr>
      <w:tr w:rsidR="003E667D" w14:paraId="1A7F34DC" w14:textId="77777777" w:rsidTr="00C70BE7">
        <w:tc>
          <w:tcPr>
            <w:tcW w:w="1062" w:type="dxa"/>
          </w:tcPr>
          <w:p w14:paraId="310634A8" w14:textId="77777777" w:rsidR="003E667D" w:rsidRDefault="003E667D" w:rsidP="003E667D">
            <w:pPr>
              <w:rPr>
                <w:rFonts w:ascii="Arial" w:hAnsi="Arial" w:cs="Arial"/>
                <w:sz w:val="20"/>
                <w:szCs w:val="20"/>
              </w:rPr>
            </w:pPr>
          </w:p>
          <w:p w14:paraId="36597B87" w14:textId="5B64470A" w:rsidR="00C70BE7" w:rsidRPr="00C70BE7" w:rsidRDefault="00C70BE7" w:rsidP="003E667D">
            <w:pPr>
              <w:rPr>
                <w:rFonts w:ascii="Arial" w:hAnsi="Arial" w:cs="Arial"/>
                <w:sz w:val="20"/>
                <w:szCs w:val="20"/>
              </w:rPr>
            </w:pPr>
          </w:p>
        </w:tc>
        <w:tc>
          <w:tcPr>
            <w:tcW w:w="1453" w:type="dxa"/>
          </w:tcPr>
          <w:p w14:paraId="21E4BA38" w14:textId="77777777" w:rsidR="003E667D" w:rsidRPr="00C70BE7" w:rsidRDefault="003E667D" w:rsidP="003E667D">
            <w:pPr>
              <w:rPr>
                <w:rFonts w:ascii="Arial" w:hAnsi="Arial" w:cs="Arial"/>
                <w:sz w:val="20"/>
                <w:szCs w:val="20"/>
              </w:rPr>
            </w:pPr>
          </w:p>
        </w:tc>
        <w:tc>
          <w:tcPr>
            <w:tcW w:w="1800" w:type="dxa"/>
          </w:tcPr>
          <w:p w14:paraId="5EC8B774" w14:textId="77777777" w:rsidR="003E667D" w:rsidRPr="00C70BE7" w:rsidRDefault="003E667D" w:rsidP="003E667D">
            <w:pPr>
              <w:rPr>
                <w:rFonts w:ascii="Arial" w:hAnsi="Arial" w:cs="Arial"/>
                <w:sz w:val="20"/>
                <w:szCs w:val="20"/>
              </w:rPr>
            </w:pPr>
          </w:p>
        </w:tc>
        <w:tc>
          <w:tcPr>
            <w:tcW w:w="5035" w:type="dxa"/>
          </w:tcPr>
          <w:p w14:paraId="5532D76C" w14:textId="77777777" w:rsidR="003E667D" w:rsidRPr="00C70BE7" w:rsidRDefault="003E667D" w:rsidP="003E667D">
            <w:pPr>
              <w:rPr>
                <w:rFonts w:ascii="Arial" w:hAnsi="Arial" w:cs="Arial"/>
                <w:sz w:val="20"/>
                <w:szCs w:val="20"/>
              </w:rPr>
            </w:pPr>
          </w:p>
        </w:tc>
      </w:tr>
      <w:tr w:rsidR="003E667D" w14:paraId="74F2D9A2" w14:textId="77777777" w:rsidTr="00C70BE7">
        <w:trPr>
          <w:trHeight w:val="350"/>
        </w:trPr>
        <w:tc>
          <w:tcPr>
            <w:tcW w:w="1062" w:type="dxa"/>
          </w:tcPr>
          <w:p w14:paraId="7B44DD42" w14:textId="77777777" w:rsidR="003E667D" w:rsidRDefault="003E667D" w:rsidP="003E667D">
            <w:pPr>
              <w:rPr>
                <w:rFonts w:ascii="Arial" w:hAnsi="Arial" w:cs="Arial"/>
                <w:sz w:val="20"/>
                <w:szCs w:val="20"/>
              </w:rPr>
            </w:pPr>
          </w:p>
          <w:p w14:paraId="1D1BA19C" w14:textId="561EEBB2" w:rsidR="00C70BE7" w:rsidRPr="00C70BE7" w:rsidRDefault="00C70BE7" w:rsidP="003E667D">
            <w:pPr>
              <w:rPr>
                <w:rFonts w:ascii="Arial" w:hAnsi="Arial" w:cs="Arial"/>
                <w:sz w:val="20"/>
                <w:szCs w:val="20"/>
              </w:rPr>
            </w:pPr>
          </w:p>
        </w:tc>
        <w:tc>
          <w:tcPr>
            <w:tcW w:w="1453" w:type="dxa"/>
          </w:tcPr>
          <w:p w14:paraId="48138E4D" w14:textId="77777777" w:rsidR="003E667D" w:rsidRPr="00C70BE7" w:rsidRDefault="003E667D" w:rsidP="003E667D">
            <w:pPr>
              <w:rPr>
                <w:rFonts w:ascii="Arial" w:hAnsi="Arial" w:cs="Arial"/>
                <w:sz w:val="20"/>
                <w:szCs w:val="20"/>
              </w:rPr>
            </w:pPr>
          </w:p>
        </w:tc>
        <w:tc>
          <w:tcPr>
            <w:tcW w:w="1800" w:type="dxa"/>
          </w:tcPr>
          <w:p w14:paraId="3146F564" w14:textId="77777777" w:rsidR="003E667D" w:rsidRPr="00C70BE7" w:rsidRDefault="003E667D" w:rsidP="003E667D">
            <w:pPr>
              <w:rPr>
                <w:rFonts w:ascii="Arial" w:hAnsi="Arial" w:cs="Arial"/>
                <w:sz w:val="20"/>
                <w:szCs w:val="20"/>
              </w:rPr>
            </w:pPr>
          </w:p>
        </w:tc>
        <w:tc>
          <w:tcPr>
            <w:tcW w:w="5035" w:type="dxa"/>
          </w:tcPr>
          <w:p w14:paraId="0A40D9DE" w14:textId="77777777" w:rsidR="003E667D" w:rsidRPr="00C70BE7" w:rsidRDefault="003E667D" w:rsidP="003E667D">
            <w:pPr>
              <w:rPr>
                <w:rFonts w:ascii="Arial" w:hAnsi="Arial" w:cs="Arial"/>
                <w:sz w:val="20"/>
                <w:szCs w:val="20"/>
              </w:rPr>
            </w:pPr>
          </w:p>
        </w:tc>
      </w:tr>
    </w:tbl>
    <w:p w14:paraId="183E37FC" w14:textId="3D31EAD4" w:rsidR="003E667D" w:rsidRPr="00EC2D4C" w:rsidRDefault="003E667D" w:rsidP="00EC2D4C"/>
    <w:sectPr w:rsidR="003E667D" w:rsidRPr="00EC2D4C" w:rsidSect="0081718A">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0D7A1" w14:textId="77777777" w:rsidR="00093E42" w:rsidRDefault="00093E42" w:rsidP="00EC2D4C">
      <w:pPr>
        <w:spacing w:after="0" w:line="240" w:lineRule="auto"/>
      </w:pPr>
      <w:r>
        <w:separator/>
      </w:r>
    </w:p>
  </w:endnote>
  <w:endnote w:type="continuationSeparator" w:id="0">
    <w:p w14:paraId="4A0D52B3" w14:textId="77777777" w:rsidR="00093E42" w:rsidRDefault="00093E42" w:rsidP="00EC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24AC" w14:textId="77777777" w:rsidR="00A165EB" w:rsidRDefault="00A165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231574"/>
      <w:docPartObj>
        <w:docPartGallery w:val="Page Numbers (Bottom of Page)"/>
        <w:docPartUnique/>
      </w:docPartObj>
    </w:sdtPr>
    <w:sdtEndPr/>
    <w:sdtContent>
      <w:p w14:paraId="032F2A96" w14:textId="0918B817" w:rsidR="004D46EE" w:rsidRPr="00D97608" w:rsidRDefault="00D97608" w:rsidP="00D97608">
        <w:pPr>
          <w:pStyle w:val="Footer"/>
          <w:rPr>
            <w:b/>
            <w:bCs/>
            <w:sz w:val="24"/>
            <w:szCs w:val="24"/>
          </w:rPr>
        </w:pPr>
        <w:r w:rsidRPr="004D46EE">
          <w:rPr>
            <w:rFonts w:ascii="Arial" w:eastAsia="Arial" w:hAnsi="Arial" w:cs="Arial"/>
            <w:b/>
            <w:sz w:val="20"/>
            <w:szCs w:val="20"/>
          </w:rPr>
          <w:t>Policy #</w:t>
        </w:r>
        <w:r w:rsidR="00A165EB">
          <w:rPr>
            <w:rFonts w:ascii="Arial" w:eastAsia="Arial" w:hAnsi="Arial" w:cs="Arial"/>
            <w:b/>
            <w:sz w:val="20"/>
            <w:szCs w:val="20"/>
          </w:rPr>
          <w:t xml:space="preserve"> </w:t>
        </w:r>
        <w:r w:rsidRPr="004D46EE">
          <w:rPr>
            <w:rFonts w:ascii="Arial" w:eastAsia="Arial" w:hAnsi="Arial" w:cs="Arial"/>
            <w:b/>
            <w:sz w:val="20"/>
            <w:szCs w:val="20"/>
          </w:rPr>
          <w:t>-</w:t>
        </w:r>
        <w:r w:rsidR="00A165EB">
          <w:rPr>
            <w:rFonts w:ascii="Arial" w:eastAsia="Arial" w:hAnsi="Arial" w:cs="Arial"/>
            <w:b/>
            <w:sz w:val="20"/>
            <w:szCs w:val="20"/>
          </w:rPr>
          <w:t xml:space="preserve"> </w:t>
        </w:r>
        <w:r w:rsidRPr="004D46EE">
          <w:rPr>
            <w:rFonts w:ascii="Arial" w:eastAsia="Arial" w:hAnsi="Arial" w:cs="Arial"/>
            <w:b/>
            <w:sz w:val="20"/>
            <w:szCs w:val="20"/>
          </w:rPr>
          <w:t xml:space="preserve">01: Incident Response </w:t>
        </w:r>
        <w:r w:rsidRPr="004D46EE">
          <w:rPr>
            <w:rFonts w:ascii="Arial" w:eastAsia="Arial" w:hAnsi="Arial" w:cs="Arial"/>
            <w:b/>
            <w:sz w:val="20"/>
            <w:szCs w:val="20"/>
          </w:rPr>
          <w:tab/>
        </w:r>
        <w:r>
          <w:rPr>
            <w:b/>
            <w:bCs/>
            <w:sz w:val="24"/>
            <w:szCs w:val="24"/>
          </w:rPr>
          <w:tab/>
        </w:r>
        <w:sdt>
          <w:sdtPr>
            <w:id w:val="-1769616900"/>
            <w:docPartObj>
              <w:docPartGallery w:val="Page Numbers (Top of Page)"/>
              <w:docPartUnique/>
            </w:docPartObj>
          </w:sdtPr>
          <w:sdtEndPr/>
          <w:sdtContent>
            <w:r w:rsidR="004D46EE">
              <w:t xml:space="preserve">Page </w:t>
            </w:r>
            <w:r w:rsidR="004D46EE">
              <w:rPr>
                <w:b/>
                <w:bCs/>
                <w:sz w:val="24"/>
                <w:szCs w:val="24"/>
              </w:rPr>
              <w:fldChar w:fldCharType="begin"/>
            </w:r>
            <w:r w:rsidR="004D46EE">
              <w:rPr>
                <w:b/>
                <w:bCs/>
              </w:rPr>
              <w:instrText xml:space="preserve"> PAGE </w:instrText>
            </w:r>
            <w:r w:rsidR="004D46EE">
              <w:rPr>
                <w:b/>
                <w:bCs/>
                <w:sz w:val="24"/>
                <w:szCs w:val="24"/>
              </w:rPr>
              <w:fldChar w:fldCharType="separate"/>
            </w:r>
            <w:r w:rsidR="004D46EE">
              <w:rPr>
                <w:b/>
                <w:bCs/>
                <w:noProof/>
              </w:rPr>
              <w:t>2</w:t>
            </w:r>
            <w:r w:rsidR="004D46EE">
              <w:rPr>
                <w:b/>
                <w:bCs/>
                <w:sz w:val="24"/>
                <w:szCs w:val="24"/>
              </w:rPr>
              <w:fldChar w:fldCharType="end"/>
            </w:r>
            <w:r w:rsidR="004D46EE">
              <w:t xml:space="preserve"> of </w:t>
            </w:r>
            <w:r w:rsidR="004D46EE">
              <w:rPr>
                <w:b/>
                <w:bCs/>
                <w:sz w:val="24"/>
                <w:szCs w:val="24"/>
              </w:rPr>
              <w:fldChar w:fldCharType="begin"/>
            </w:r>
            <w:r w:rsidR="004D46EE">
              <w:rPr>
                <w:b/>
                <w:bCs/>
              </w:rPr>
              <w:instrText xml:space="preserve"> NUMPAGES  </w:instrText>
            </w:r>
            <w:r w:rsidR="004D46EE">
              <w:rPr>
                <w:b/>
                <w:bCs/>
                <w:sz w:val="24"/>
                <w:szCs w:val="24"/>
              </w:rPr>
              <w:fldChar w:fldCharType="separate"/>
            </w:r>
            <w:r w:rsidR="004D46EE">
              <w:rPr>
                <w:b/>
                <w:bCs/>
                <w:noProof/>
              </w:rPr>
              <w:t>2</w:t>
            </w:r>
            <w:r w:rsidR="004D46EE">
              <w:rPr>
                <w:b/>
                <w:bCs/>
                <w:sz w:val="24"/>
                <w:szCs w:val="24"/>
              </w:rPr>
              <w:fldChar w:fldCharType="end"/>
            </w:r>
          </w:sdtContent>
        </w:sdt>
      </w:p>
    </w:sdtContent>
  </w:sdt>
  <w:p w14:paraId="73B179F8" w14:textId="6165155C" w:rsidR="004D46EE" w:rsidRPr="004D46EE" w:rsidRDefault="004D46EE" w:rsidP="004D46EE">
    <w:pPr>
      <w:pStyle w:val="Footer"/>
      <w:rPr>
        <w:sz w:val="20"/>
        <w:szCs w:val="20"/>
      </w:rPr>
    </w:pPr>
    <w:r w:rsidRPr="004D46EE">
      <w:rPr>
        <w:rFonts w:ascii="Arial" w:eastAsia="Arial" w:hAnsi="Arial" w:cs="Arial"/>
        <w:i/>
        <w:sz w:val="20"/>
        <w:szCs w:val="20"/>
      </w:rPr>
      <w:t>February 18,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297C" w14:textId="77777777" w:rsidR="00A165EB" w:rsidRDefault="00A16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0811B" w14:textId="77777777" w:rsidR="00093E42" w:rsidRDefault="00093E42" w:rsidP="00EC2D4C">
      <w:pPr>
        <w:spacing w:after="0" w:line="240" w:lineRule="auto"/>
      </w:pPr>
      <w:r>
        <w:separator/>
      </w:r>
    </w:p>
  </w:footnote>
  <w:footnote w:type="continuationSeparator" w:id="0">
    <w:p w14:paraId="7D5B959E" w14:textId="77777777" w:rsidR="00093E42" w:rsidRDefault="00093E42" w:rsidP="00EC2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FB3D" w14:textId="77777777" w:rsidR="00A165EB" w:rsidRDefault="00A165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F9EE" w14:textId="77777777" w:rsidR="00A165EB" w:rsidRDefault="00A165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EC70C" w14:textId="77777777" w:rsidR="00A165EB" w:rsidRDefault="00A16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53B"/>
    <w:multiLevelType w:val="hybridMultilevel"/>
    <w:tmpl w:val="D666C240"/>
    <w:lvl w:ilvl="0" w:tplc="93221EC6">
      <w:start w:val="1"/>
      <w:numFmt w:val="bullet"/>
      <w:lvlText w:val="-"/>
      <w:lvlJc w:val="left"/>
      <w:pPr>
        <w:ind w:left="1080" w:hanging="360"/>
      </w:pPr>
      <w:rPr>
        <w:rFonts w:ascii="Sylfaen" w:hAnsi="Sylfae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B670C7"/>
    <w:multiLevelType w:val="multilevel"/>
    <w:tmpl w:val="53C06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36EB7"/>
    <w:multiLevelType w:val="multilevel"/>
    <w:tmpl w:val="54B4D4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42C84"/>
    <w:multiLevelType w:val="multilevel"/>
    <w:tmpl w:val="EC8091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1E0E"/>
    <w:multiLevelType w:val="hybridMultilevel"/>
    <w:tmpl w:val="D20C95B6"/>
    <w:lvl w:ilvl="0" w:tplc="93221EC6">
      <w:start w:val="1"/>
      <w:numFmt w:val="bullet"/>
      <w:lvlText w:val="-"/>
      <w:lvlJc w:val="left"/>
      <w:pPr>
        <w:ind w:left="720" w:hanging="360"/>
      </w:pPr>
      <w:rPr>
        <w:rFonts w:ascii="Sylfaen" w:hAnsi="Sylfaen" w:hint="default"/>
      </w:rPr>
    </w:lvl>
    <w:lvl w:ilvl="1" w:tplc="FFFFFFFF">
      <w:start w:val="1"/>
      <w:numFmt w:val="bullet"/>
      <w:lvlText w:val="-"/>
      <w:lvlJc w:val="left"/>
      <w:pPr>
        <w:ind w:left="-360" w:hanging="360"/>
      </w:pPr>
      <w:rPr>
        <w:rFonts w:ascii="Sylfaen" w:hAnsi="Sylfae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B66299"/>
    <w:multiLevelType w:val="multilevel"/>
    <w:tmpl w:val="8D8A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577C09"/>
    <w:multiLevelType w:val="multilevel"/>
    <w:tmpl w:val="7E5A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2A136E"/>
    <w:multiLevelType w:val="hybridMultilevel"/>
    <w:tmpl w:val="DCB0C432"/>
    <w:lvl w:ilvl="0" w:tplc="93221EC6">
      <w:start w:val="1"/>
      <w:numFmt w:val="bullet"/>
      <w:lvlText w:val="-"/>
      <w:lvlJc w:val="left"/>
      <w:pPr>
        <w:ind w:left="1080" w:hanging="360"/>
      </w:pPr>
      <w:rPr>
        <w:rFonts w:ascii="Sylfaen" w:hAnsi="Sylfae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60E3B42"/>
    <w:multiLevelType w:val="multilevel"/>
    <w:tmpl w:val="1AEE5C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A5A27"/>
    <w:multiLevelType w:val="hybridMultilevel"/>
    <w:tmpl w:val="3B4E6D6A"/>
    <w:lvl w:ilvl="0" w:tplc="93221EC6">
      <w:start w:val="1"/>
      <w:numFmt w:val="bullet"/>
      <w:lvlText w:val="-"/>
      <w:lvlJc w:val="left"/>
      <w:pPr>
        <w:ind w:left="1080" w:hanging="360"/>
      </w:pPr>
      <w:rPr>
        <w:rFonts w:ascii="Sylfaen" w:hAnsi="Sylfae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43D62FE"/>
    <w:multiLevelType w:val="hybridMultilevel"/>
    <w:tmpl w:val="19F66338"/>
    <w:lvl w:ilvl="0" w:tplc="93221EC6">
      <w:start w:val="1"/>
      <w:numFmt w:val="bullet"/>
      <w:lvlText w:val="-"/>
      <w:lvlJc w:val="left"/>
      <w:pPr>
        <w:ind w:left="1080" w:hanging="360"/>
      </w:pPr>
      <w:rPr>
        <w:rFonts w:ascii="Sylfaen" w:hAnsi="Sylfae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4DF3F35"/>
    <w:multiLevelType w:val="hybridMultilevel"/>
    <w:tmpl w:val="34FC1CF6"/>
    <w:lvl w:ilvl="0" w:tplc="93221EC6">
      <w:start w:val="1"/>
      <w:numFmt w:val="bullet"/>
      <w:lvlText w:val="-"/>
      <w:lvlJc w:val="left"/>
      <w:pPr>
        <w:ind w:left="1080" w:hanging="360"/>
      </w:pPr>
      <w:rPr>
        <w:rFonts w:ascii="Sylfaen" w:hAnsi="Sylfae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56672ED"/>
    <w:multiLevelType w:val="multilevel"/>
    <w:tmpl w:val="7BA035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A4B95"/>
    <w:multiLevelType w:val="hybridMultilevel"/>
    <w:tmpl w:val="74FC5D18"/>
    <w:lvl w:ilvl="0" w:tplc="FFFFFFFF">
      <w:start w:val="1"/>
      <w:numFmt w:val="bullet"/>
      <w:lvlText w:val=""/>
      <w:lvlJc w:val="left"/>
      <w:pPr>
        <w:ind w:left="1080" w:hanging="360"/>
      </w:pPr>
      <w:rPr>
        <w:rFonts w:ascii="Wingdings" w:hAnsi="Wingdings" w:hint="default"/>
      </w:rPr>
    </w:lvl>
    <w:lvl w:ilvl="1" w:tplc="93221EC6">
      <w:start w:val="1"/>
      <w:numFmt w:val="bullet"/>
      <w:lvlText w:val="-"/>
      <w:lvlJc w:val="left"/>
      <w:pPr>
        <w:ind w:left="-360" w:hanging="360"/>
      </w:pPr>
      <w:rPr>
        <w:rFonts w:ascii="Sylfaen" w:hAnsi="Sylfae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DDC01A2"/>
    <w:multiLevelType w:val="hybridMultilevel"/>
    <w:tmpl w:val="5BC07006"/>
    <w:lvl w:ilvl="0" w:tplc="E8B285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742F2"/>
    <w:multiLevelType w:val="hybridMultilevel"/>
    <w:tmpl w:val="A89E50C6"/>
    <w:lvl w:ilvl="0" w:tplc="93221EC6">
      <w:start w:val="1"/>
      <w:numFmt w:val="bullet"/>
      <w:lvlText w:val="-"/>
      <w:lvlJc w:val="left"/>
      <w:pPr>
        <w:ind w:left="720" w:hanging="360"/>
      </w:pPr>
      <w:rPr>
        <w:rFonts w:ascii="Sylfaen" w:hAnsi="Sylfaen" w:hint="default"/>
      </w:rPr>
    </w:lvl>
    <w:lvl w:ilvl="1" w:tplc="FFFFFFFF">
      <w:start w:val="1"/>
      <w:numFmt w:val="bullet"/>
      <w:lvlText w:val="-"/>
      <w:lvlJc w:val="left"/>
      <w:pPr>
        <w:ind w:left="-360" w:hanging="360"/>
      </w:pPr>
      <w:rPr>
        <w:rFonts w:ascii="Sylfaen" w:hAnsi="Sylfae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F3C4A84"/>
    <w:multiLevelType w:val="hybridMultilevel"/>
    <w:tmpl w:val="9CF01458"/>
    <w:lvl w:ilvl="0" w:tplc="FFFFFFFF">
      <w:start w:val="1"/>
      <w:numFmt w:val="bullet"/>
      <w:lvlText w:val=""/>
      <w:lvlJc w:val="left"/>
      <w:pPr>
        <w:ind w:left="1080" w:hanging="360"/>
      </w:pPr>
      <w:rPr>
        <w:rFonts w:ascii="Wingdings" w:hAnsi="Wingdings" w:hint="default"/>
      </w:rPr>
    </w:lvl>
    <w:lvl w:ilvl="1" w:tplc="93221EC6">
      <w:start w:val="1"/>
      <w:numFmt w:val="bullet"/>
      <w:lvlText w:val="-"/>
      <w:lvlJc w:val="left"/>
      <w:pPr>
        <w:ind w:left="-360" w:hanging="360"/>
      </w:pPr>
      <w:rPr>
        <w:rFonts w:ascii="Sylfaen" w:hAnsi="Sylfae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027120B"/>
    <w:multiLevelType w:val="hybridMultilevel"/>
    <w:tmpl w:val="C108D504"/>
    <w:lvl w:ilvl="0" w:tplc="93221EC6">
      <w:start w:val="1"/>
      <w:numFmt w:val="bullet"/>
      <w:lvlText w:val="-"/>
      <w:lvlJc w:val="left"/>
      <w:pPr>
        <w:ind w:left="720" w:hanging="360"/>
      </w:pPr>
      <w:rPr>
        <w:rFonts w:ascii="Sylfaen" w:hAnsi="Sylfaen" w:hint="default"/>
      </w:rPr>
    </w:lvl>
    <w:lvl w:ilvl="1" w:tplc="FFFFFFFF">
      <w:start w:val="1"/>
      <w:numFmt w:val="bullet"/>
      <w:lvlText w:val="-"/>
      <w:lvlJc w:val="left"/>
      <w:pPr>
        <w:ind w:left="-360" w:hanging="360"/>
      </w:pPr>
      <w:rPr>
        <w:rFonts w:ascii="Sylfaen" w:hAnsi="Sylfae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238411F"/>
    <w:multiLevelType w:val="hybridMultilevel"/>
    <w:tmpl w:val="8960D3C8"/>
    <w:lvl w:ilvl="0" w:tplc="04090005">
      <w:start w:val="1"/>
      <w:numFmt w:val="bullet"/>
      <w:lvlText w:val=""/>
      <w:lvlJc w:val="left"/>
      <w:pPr>
        <w:ind w:left="-360" w:hanging="360"/>
      </w:pPr>
      <w:rPr>
        <w:rFonts w:ascii="Wingdings" w:hAnsi="Wingdings" w:hint="default"/>
      </w:rPr>
    </w:lvl>
    <w:lvl w:ilvl="1" w:tplc="FFFFFFFF">
      <w:start w:val="1"/>
      <w:numFmt w:val="bullet"/>
      <w:lvlText w:val="-"/>
      <w:lvlJc w:val="left"/>
      <w:pPr>
        <w:ind w:left="360" w:hanging="360"/>
      </w:pPr>
      <w:rPr>
        <w:rFonts w:ascii="Sylfaen" w:hAnsi="Sylfaen" w:hint="default"/>
      </w:r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19" w15:restartNumberingAfterBreak="0">
    <w:nsid w:val="385026D2"/>
    <w:multiLevelType w:val="multilevel"/>
    <w:tmpl w:val="F382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425337"/>
    <w:multiLevelType w:val="hybridMultilevel"/>
    <w:tmpl w:val="9D649B2E"/>
    <w:lvl w:ilvl="0" w:tplc="93221EC6">
      <w:start w:val="1"/>
      <w:numFmt w:val="bullet"/>
      <w:lvlText w:val="-"/>
      <w:lvlJc w:val="left"/>
      <w:pPr>
        <w:ind w:left="1080" w:hanging="360"/>
      </w:pPr>
      <w:rPr>
        <w:rFonts w:ascii="Sylfaen" w:hAnsi="Sylfae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9A53CA4"/>
    <w:multiLevelType w:val="hybridMultilevel"/>
    <w:tmpl w:val="4C108F1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3A772940"/>
    <w:multiLevelType w:val="hybridMultilevel"/>
    <w:tmpl w:val="7A1618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743812"/>
    <w:multiLevelType w:val="hybridMultilevel"/>
    <w:tmpl w:val="7F324112"/>
    <w:lvl w:ilvl="0" w:tplc="CE60B7A0">
      <w:start w:val="1"/>
      <w:numFmt w:val="decimal"/>
      <w:lvlText w:val="%1."/>
      <w:lvlJc w:val="left"/>
      <w:pPr>
        <w:ind w:left="720" w:hanging="360"/>
      </w:pPr>
      <w:rPr>
        <w:rFonts w:ascii="Arial" w:hAnsi="Arial" w:cs="Arial" w:hint="default"/>
        <w:b/>
        <w:bCs/>
        <w:i w:val="0"/>
        <w:i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AF7392"/>
    <w:multiLevelType w:val="multilevel"/>
    <w:tmpl w:val="03AE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9F0E7F"/>
    <w:multiLevelType w:val="hybridMultilevel"/>
    <w:tmpl w:val="163439AC"/>
    <w:lvl w:ilvl="0" w:tplc="93221EC6">
      <w:start w:val="1"/>
      <w:numFmt w:val="bullet"/>
      <w:lvlText w:val="-"/>
      <w:lvlJc w:val="left"/>
      <w:pPr>
        <w:ind w:left="1080" w:hanging="360"/>
      </w:pPr>
      <w:rPr>
        <w:rFonts w:ascii="Sylfaen" w:hAnsi="Sylfae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8AC21F2"/>
    <w:multiLevelType w:val="multilevel"/>
    <w:tmpl w:val="E674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0D0AEA"/>
    <w:multiLevelType w:val="hybridMultilevel"/>
    <w:tmpl w:val="B60C5D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235A3"/>
    <w:multiLevelType w:val="hybridMultilevel"/>
    <w:tmpl w:val="96525006"/>
    <w:lvl w:ilvl="0" w:tplc="FFFFFFFF">
      <w:start w:val="1"/>
      <w:numFmt w:val="bullet"/>
      <w:lvlText w:val=""/>
      <w:lvlJc w:val="left"/>
      <w:pPr>
        <w:ind w:left="1080" w:hanging="360"/>
      </w:pPr>
      <w:rPr>
        <w:rFonts w:ascii="Wingdings" w:hAnsi="Wingdings" w:hint="default"/>
      </w:rPr>
    </w:lvl>
    <w:lvl w:ilvl="1" w:tplc="93221EC6">
      <w:start w:val="1"/>
      <w:numFmt w:val="bullet"/>
      <w:lvlText w:val="-"/>
      <w:lvlJc w:val="left"/>
      <w:pPr>
        <w:ind w:left="-360" w:hanging="360"/>
      </w:pPr>
      <w:rPr>
        <w:rFonts w:ascii="Sylfaen" w:hAnsi="Sylfae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55C82323"/>
    <w:multiLevelType w:val="multilevel"/>
    <w:tmpl w:val="725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B55AB5"/>
    <w:multiLevelType w:val="hybridMultilevel"/>
    <w:tmpl w:val="CEA892CE"/>
    <w:lvl w:ilvl="0" w:tplc="04090005">
      <w:start w:val="1"/>
      <w:numFmt w:val="bullet"/>
      <w:lvlText w:val=""/>
      <w:lvlJc w:val="left"/>
      <w:pPr>
        <w:ind w:left="1080" w:hanging="360"/>
      </w:pPr>
      <w:rPr>
        <w:rFonts w:ascii="Wingdings" w:hAnsi="Wingdings" w:hint="default"/>
      </w:rPr>
    </w:lvl>
    <w:lvl w:ilvl="1" w:tplc="93221EC6">
      <w:start w:val="1"/>
      <w:numFmt w:val="bullet"/>
      <w:lvlText w:val="-"/>
      <w:lvlJc w:val="left"/>
      <w:pPr>
        <w:ind w:left="-360" w:hanging="360"/>
      </w:pPr>
      <w:rPr>
        <w:rFonts w:ascii="Sylfaen" w:hAnsi="Sylfae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4A21A2"/>
    <w:multiLevelType w:val="hybridMultilevel"/>
    <w:tmpl w:val="E25C6C9A"/>
    <w:lvl w:ilvl="0" w:tplc="93221EC6">
      <w:start w:val="1"/>
      <w:numFmt w:val="bullet"/>
      <w:lvlText w:val="-"/>
      <w:lvlJc w:val="left"/>
      <w:pPr>
        <w:ind w:left="1080" w:hanging="360"/>
      </w:pPr>
      <w:rPr>
        <w:rFonts w:ascii="Sylfaen" w:hAnsi="Sylfae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E6C200A"/>
    <w:multiLevelType w:val="hybridMultilevel"/>
    <w:tmpl w:val="A9C218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021DD7"/>
    <w:multiLevelType w:val="multilevel"/>
    <w:tmpl w:val="D3D634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4B1A79"/>
    <w:multiLevelType w:val="hybridMultilevel"/>
    <w:tmpl w:val="A7B2D55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FA6E8A"/>
    <w:multiLevelType w:val="hybridMultilevel"/>
    <w:tmpl w:val="8E3627CC"/>
    <w:lvl w:ilvl="0" w:tplc="04090005">
      <w:start w:val="1"/>
      <w:numFmt w:val="bullet"/>
      <w:lvlText w:val=""/>
      <w:lvlJc w:val="left"/>
      <w:pPr>
        <w:ind w:left="720" w:hanging="360"/>
      </w:pPr>
      <w:rPr>
        <w:rFonts w:ascii="Wingdings" w:hAnsi="Wingdings" w:hint="default"/>
      </w:rPr>
    </w:lvl>
    <w:lvl w:ilvl="1" w:tplc="93221EC6">
      <w:start w:val="1"/>
      <w:numFmt w:val="bullet"/>
      <w:lvlText w:val="-"/>
      <w:lvlJc w:val="left"/>
      <w:pPr>
        <w:ind w:left="-360" w:hanging="360"/>
      </w:pPr>
      <w:rPr>
        <w:rFonts w:ascii="Sylfaen" w:hAnsi="Sylfae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172AEB"/>
    <w:multiLevelType w:val="hybridMultilevel"/>
    <w:tmpl w:val="3F70289C"/>
    <w:lvl w:ilvl="0" w:tplc="04090005">
      <w:start w:val="1"/>
      <w:numFmt w:val="bullet"/>
      <w:lvlText w:val=""/>
      <w:lvlJc w:val="left"/>
      <w:pPr>
        <w:ind w:left="720" w:hanging="360"/>
      </w:pPr>
      <w:rPr>
        <w:rFonts w:ascii="Wingdings" w:hAnsi="Wingdings" w:hint="default"/>
      </w:rPr>
    </w:lvl>
    <w:lvl w:ilvl="1" w:tplc="93221EC6">
      <w:start w:val="1"/>
      <w:numFmt w:val="bullet"/>
      <w:lvlText w:val="-"/>
      <w:lvlJc w:val="left"/>
      <w:pPr>
        <w:ind w:left="-360" w:hanging="360"/>
      </w:pPr>
      <w:rPr>
        <w:rFonts w:ascii="Sylfaen" w:hAnsi="Sylfaen"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04316DC"/>
    <w:multiLevelType w:val="multilevel"/>
    <w:tmpl w:val="3E58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171444"/>
    <w:multiLevelType w:val="hybridMultilevel"/>
    <w:tmpl w:val="3FB68A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4D520D"/>
    <w:multiLevelType w:val="multilevel"/>
    <w:tmpl w:val="21B20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9078EF"/>
    <w:multiLevelType w:val="hybridMultilevel"/>
    <w:tmpl w:val="8F30BC60"/>
    <w:lvl w:ilvl="0" w:tplc="93221EC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D710F3"/>
    <w:multiLevelType w:val="hybridMultilevel"/>
    <w:tmpl w:val="B906C2AE"/>
    <w:lvl w:ilvl="0" w:tplc="FFFFFFFF">
      <w:start w:val="1"/>
      <w:numFmt w:val="bullet"/>
      <w:lvlText w:val=""/>
      <w:lvlJc w:val="left"/>
      <w:pPr>
        <w:ind w:left="1080" w:hanging="360"/>
      </w:pPr>
      <w:rPr>
        <w:rFonts w:ascii="Wingdings" w:hAnsi="Wingdings" w:hint="default"/>
      </w:rPr>
    </w:lvl>
    <w:lvl w:ilvl="1" w:tplc="93221EC6">
      <w:start w:val="1"/>
      <w:numFmt w:val="bullet"/>
      <w:lvlText w:val="-"/>
      <w:lvlJc w:val="left"/>
      <w:pPr>
        <w:ind w:left="-360" w:hanging="360"/>
      </w:pPr>
      <w:rPr>
        <w:rFonts w:ascii="Sylfaen" w:hAnsi="Sylfae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40651924">
    <w:abstractNumId w:val="27"/>
  </w:num>
  <w:num w:numId="2" w16cid:durableId="869879203">
    <w:abstractNumId w:val="24"/>
  </w:num>
  <w:num w:numId="3" w16cid:durableId="463432687">
    <w:abstractNumId w:val="29"/>
  </w:num>
  <w:num w:numId="4" w16cid:durableId="214898799">
    <w:abstractNumId w:val="39"/>
  </w:num>
  <w:num w:numId="5" w16cid:durableId="381826871">
    <w:abstractNumId w:val="6"/>
  </w:num>
  <w:num w:numId="6" w16cid:durableId="1799761091">
    <w:abstractNumId w:val="3"/>
  </w:num>
  <w:num w:numId="7" w16cid:durableId="2092239545">
    <w:abstractNumId w:val="37"/>
  </w:num>
  <w:num w:numId="8" w16cid:durableId="134419751">
    <w:abstractNumId w:val="12"/>
  </w:num>
  <w:num w:numId="9" w16cid:durableId="705327847">
    <w:abstractNumId w:val="5"/>
  </w:num>
  <w:num w:numId="10" w16cid:durableId="1200164768">
    <w:abstractNumId w:val="2"/>
  </w:num>
  <w:num w:numId="11" w16cid:durableId="491144194">
    <w:abstractNumId w:val="19"/>
  </w:num>
  <w:num w:numId="12" w16cid:durableId="841630085">
    <w:abstractNumId w:val="8"/>
  </w:num>
  <w:num w:numId="13" w16cid:durableId="1348096839">
    <w:abstractNumId w:val="26"/>
  </w:num>
  <w:num w:numId="14" w16cid:durableId="64190440">
    <w:abstractNumId w:val="33"/>
  </w:num>
  <w:num w:numId="15" w16cid:durableId="1335500253">
    <w:abstractNumId w:val="32"/>
  </w:num>
  <w:num w:numId="16" w16cid:durableId="887644662">
    <w:abstractNumId w:val="36"/>
  </w:num>
  <w:num w:numId="17" w16cid:durableId="580796681">
    <w:abstractNumId w:val="23"/>
  </w:num>
  <w:num w:numId="18" w16cid:durableId="2435669">
    <w:abstractNumId w:val="18"/>
  </w:num>
  <w:num w:numId="19" w16cid:durableId="1167481352">
    <w:abstractNumId w:val="1"/>
  </w:num>
  <w:num w:numId="20" w16cid:durableId="1633905296">
    <w:abstractNumId w:val="30"/>
  </w:num>
  <w:num w:numId="21" w16cid:durableId="976452264">
    <w:abstractNumId w:val="34"/>
  </w:num>
  <w:num w:numId="22" w16cid:durableId="1694068507">
    <w:abstractNumId w:val="13"/>
  </w:num>
  <w:num w:numId="23" w16cid:durableId="2050766035">
    <w:abstractNumId w:val="16"/>
  </w:num>
  <w:num w:numId="24" w16cid:durableId="6562069">
    <w:abstractNumId w:val="41"/>
  </w:num>
  <w:num w:numId="25" w16cid:durableId="2039888978">
    <w:abstractNumId w:val="28"/>
  </w:num>
  <w:num w:numId="26" w16cid:durableId="1227493094">
    <w:abstractNumId w:val="22"/>
  </w:num>
  <w:num w:numId="27" w16cid:durableId="619187874">
    <w:abstractNumId w:val="11"/>
  </w:num>
  <w:num w:numId="28" w16cid:durableId="2095861320">
    <w:abstractNumId w:val="31"/>
  </w:num>
  <w:num w:numId="29" w16cid:durableId="1585186963">
    <w:abstractNumId w:val="9"/>
  </w:num>
  <w:num w:numId="30" w16cid:durableId="2138260901">
    <w:abstractNumId w:val="10"/>
  </w:num>
  <w:num w:numId="31" w16cid:durableId="2099521277">
    <w:abstractNumId w:val="35"/>
  </w:num>
  <w:num w:numId="32" w16cid:durableId="1888100235">
    <w:abstractNumId w:val="15"/>
  </w:num>
  <w:num w:numId="33" w16cid:durableId="1596985530">
    <w:abstractNumId w:val="17"/>
  </w:num>
  <w:num w:numId="34" w16cid:durableId="692417209">
    <w:abstractNumId w:val="4"/>
  </w:num>
  <w:num w:numId="35" w16cid:durableId="346178633">
    <w:abstractNumId w:val="40"/>
  </w:num>
  <w:num w:numId="36" w16cid:durableId="844516513">
    <w:abstractNumId w:val="38"/>
  </w:num>
  <w:num w:numId="37" w16cid:durableId="611130564">
    <w:abstractNumId w:val="20"/>
  </w:num>
  <w:num w:numId="38" w16cid:durableId="427579420">
    <w:abstractNumId w:val="0"/>
  </w:num>
  <w:num w:numId="39" w16cid:durableId="437063884">
    <w:abstractNumId w:val="21"/>
  </w:num>
  <w:num w:numId="40" w16cid:durableId="510800848">
    <w:abstractNumId w:val="7"/>
  </w:num>
  <w:num w:numId="41" w16cid:durableId="1601403325">
    <w:abstractNumId w:val="25"/>
  </w:num>
  <w:num w:numId="42" w16cid:durableId="13403040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4C"/>
    <w:rsid w:val="00030DBA"/>
    <w:rsid w:val="00093E42"/>
    <w:rsid w:val="000C1DA6"/>
    <w:rsid w:val="001648FF"/>
    <w:rsid w:val="00240895"/>
    <w:rsid w:val="002C41E1"/>
    <w:rsid w:val="0030191B"/>
    <w:rsid w:val="003728D9"/>
    <w:rsid w:val="003E667D"/>
    <w:rsid w:val="0040613F"/>
    <w:rsid w:val="004C531E"/>
    <w:rsid w:val="004D46EE"/>
    <w:rsid w:val="0055395E"/>
    <w:rsid w:val="0066658D"/>
    <w:rsid w:val="007106EA"/>
    <w:rsid w:val="007245DE"/>
    <w:rsid w:val="007817FC"/>
    <w:rsid w:val="007A01B0"/>
    <w:rsid w:val="00804916"/>
    <w:rsid w:val="0081718A"/>
    <w:rsid w:val="00827E20"/>
    <w:rsid w:val="00854D2F"/>
    <w:rsid w:val="0086541D"/>
    <w:rsid w:val="009445C1"/>
    <w:rsid w:val="00971290"/>
    <w:rsid w:val="00976302"/>
    <w:rsid w:val="009B6F1C"/>
    <w:rsid w:val="009D56BB"/>
    <w:rsid w:val="00A03DA4"/>
    <w:rsid w:val="00A165EB"/>
    <w:rsid w:val="00A352D0"/>
    <w:rsid w:val="00AF58BA"/>
    <w:rsid w:val="00B53907"/>
    <w:rsid w:val="00B80BD0"/>
    <w:rsid w:val="00BF1592"/>
    <w:rsid w:val="00C54B2A"/>
    <w:rsid w:val="00C70BE7"/>
    <w:rsid w:val="00CC28ED"/>
    <w:rsid w:val="00CD0142"/>
    <w:rsid w:val="00CD5186"/>
    <w:rsid w:val="00D57C2A"/>
    <w:rsid w:val="00D97608"/>
    <w:rsid w:val="00E2442C"/>
    <w:rsid w:val="00E26D3D"/>
    <w:rsid w:val="00EC2D4C"/>
    <w:rsid w:val="00F7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B2CA2"/>
  <w15:chartTrackingRefBased/>
  <w15:docId w15:val="{0C7276B8-F309-4C6D-9275-2B0C6FBA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7E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7E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D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2D4C"/>
    <w:pPr>
      <w:outlineLvl w:val="9"/>
    </w:pPr>
  </w:style>
  <w:style w:type="paragraph" w:styleId="Header">
    <w:name w:val="header"/>
    <w:basedOn w:val="Normal"/>
    <w:link w:val="HeaderChar"/>
    <w:uiPriority w:val="99"/>
    <w:unhideWhenUsed/>
    <w:rsid w:val="00EC2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D4C"/>
  </w:style>
  <w:style w:type="paragraph" w:styleId="Footer">
    <w:name w:val="footer"/>
    <w:basedOn w:val="Normal"/>
    <w:link w:val="FooterChar"/>
    <w:uiPriority w:val="99"/>
    <w:unhideWhenUsed/>
    <w:rsid w:val="00EC2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D4C"/>
  </w:style>
  <w:style w:type="paragraph" w:styleId="TOC1">
    <w:name w:val="toc 1"/>
    <w:basedOn w:val="Normal"/>
    <w:next w:val="Normal"/>
    <w:autoRedefine/>
    <w:uiPriority w:val="39"/>
    <w:unhideWhenUsed/>
    <w:rsid w:val="00EC2D4C"/>
    <w:pPr>
      <w:spacing w:after="100"/>
    </w:pPr>
  </w:style>
  <w:style w:type="character" w:styleId="Hyperlink">
    <w:name w:val="Hyperlink"/>
    <w:basedOn w:val="DefaultParagraphFont"/>
    <w:uiPriority w:val="99"/>
    <w:unhideWhenUsed/>
    <w:rsid w:val="00EC2D4C"/>
    <w:rPr>
      <w:color w:val="0563C1" w:themeColor="hyperlink"/>
      <w:u w:val="single"/>
    </w:rPr>
  </w:style>
  <w:style w:type="character" w:customStyle="1" w:styleId="Heading2Char">
    <w:name w:val="Heading 2 Char"/>
    <w:basedOn w:val="DefaultParagraphFont"/>
    <w:link w:val="Heading2"/>
    <w:uiPriority w:val="9"/>
    <w:rsid w:val="00EC2D4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2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395E"/>
    <w:pPr>
      <w:ind w:left="720"/>
      <w:contextualSpacing/>
    </w:pPr>
  </w:style>
  <w:style w:type="paragraph" w:styleId="TOC2">
    <w:name w:val="toc 2"/>
    <w:basedOn w:val="Normal"/>
    <w:next w:val="Normal"/>
    <w:autoRedefine/>
    <w:uiPriority w:val="39"/>
    <w:unhideWhenUsed/>
    <w:rsid w:val="0055395E"/>
    <w:pPr>
      <w:spacing w:after="100"/>
      <w:ind w:left="220"/>
    </w:pPr>
  </w:style>
  <w:style w:type="character" w:customStyle="1" w:styleId="Heading3Char">
    <w:name w:val="Heading 3 Char"/>
    <w:basedOn w:val="DefaultParagraphFont"/>
    <w:link w:val="Heading3"/>
    <w:uiPriority w:val="9"/>
    <w:rsid w:val="00827E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7E2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27E20"/>
    <w:pPr>
      <w:spacing w:after="100"/>
      <w:ind w:left="440"/>
    </w:pPr>
  </w:style>
  <w:style w:type="paragraph" w:styleId="BodyText2">
    <w:name w:val="Body Text 2"/>
    <w:basedOn w:val="Normal"/>
    <w:link w:val="BodyText2Char"/>
    <w:rsid w:val="00BF1592"/>
    <w:pPr>
      <w:spacing w:after="0" w:line="480" w:lineRule="auto"/>
      <w:ind w:firstLine="720"/>
    </w:pPr>
    <w:rPr>
      <w:rFonts w:ascii="Arial" w:eastAsia="Times New Roman" w:hAnsi="Arial" w:cs="Times New Roman"/>
      <w:sz w:val="24"/>
      <w:szCs w:val="20"/>
    </w:rPr>
  </w:style>
  <w:style w:type="character" w:customStyle="1" w:styleId="BodyText2Char">
    <w:name w:val="Body Text 2 Char"/>
    <w:basedOn w:val="DefaultParagraphFont"/>
    <w:link w:val="BodyText2"/>
    <w:rsid w:val="00BF1592"/>
    <w:rPr>
      <w:rFonts w:ascii="Arial" w:eastAsia="Times New Roman" w:hAnsi="Arial" w:cs="Times New Roman"/>
      <w:sz w:val="24"/>
      <w:szCs w:val="20"/>
    </w:rPr>
  </w:style>
  <w:style w:type="paragraph" w:customStyle="1" w:styleId="GrandCanyonReference">
    <w:name w:val="Grand Canyon Reference"/>
    <w:basedOn w:val="Normal"/>
    <w:autoRedefine/>
    <w:rsid w:val="00BF1592"/>
    <w:pPr>
      <w:widowControl w:val="0"/>
      <w:spacing w:after="0" w:line="480" w:lineRule="auto"/>
      <w:ind w:left="720" w:hanging="720"/>
    </w:pPr>
    <w:rPr>
      <w:rFonts w:ascii="Times New Roman" w:eastAsia="Times New Roman" w:hAnsi="Times New Roman" w:cs="Lucida Sans Unicode"/>
      <w:bC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4002">
      <w:bodyDiv w:val="1"/>
      <w:marLeft w:val="0"/>
      <w:marRight w:val="0"/>
      <w:marTop w:val="0"/>
      <w:marBottom w:val="0"/>
      <w:divBdr>
        <w:top w:val="none" w:sz="0" w:space="0" w:color="auto"/>
        <w:left w:val="none" w:sz="0" w:space="0" w:color="auto"/>
        <w:bottom w:val="none" w:sz="0" w:space="0" w:color="auto"/>
        <w:right w:val="none" w:sz="0" w:space="0" w:color="auto"/>
      </w:divBdr>
    </w:div>
    <w:div w:id="595746900">
      <w:bodyDiv w:val="1"/>
      <w:marLeft w:val="0"/>
      <w:marRight w:val="0"/>
      <w:marTop w:val="0"/>
      <w:marBottom w:val="0"/>
      <w:divBdr>
        <w:top w:val="none" w:sz="0" w:space="0" w:color="auto"/>
        <w:left w:val="none" w:sz="0" w:space="0" w:color="auto"/>
        <w:bottom w:val="none" w:sz="0" w:space="0" w:color="auto"/>
        <w:right w:val="none" w:sz="0" w:space="0" w:color="auto"/>
      </w:divBdr>
    </w:div>
    <w:div w:id="1352494994">
      <w:bodyDiv w:val="1"/>
      <w:marLeft w:val="0"/>
      <w:marRight w:val="0"/>
      <w:marTop w:val="0"/>
      <w:marBottom w:val="0"/>
      <w:divBdr>
        <w:top w:val="none" w:sz="0" w:space="0" w:color="auto"/>
        <w:left w:val="none" w:sz="0" w:space="0" w:color="auto"/>
        <w:bottom w:val="none" w:sz="0" w:space="0" w:color="auto"/>
        <w:right w:val="none" w:sz="0" w:space="0" w:color="auto"/>
      </w:divBdr>
    </w:div>
    <w:div w:id="173292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rsingworld.org/practice-policy/scope-of-practic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37/0000165-00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15116-D6C9-4CD3-8DB7-05F00FC9F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10</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Hollas</dc:creator>
  <cp:keywords/>
  <dc:description/>
  <cp:lastModifiedBy>Brandon Hollas</cp:lastModifiedBy>
  <cp:revision>21</cp:revision>
  <dcterms:created xsi:type="dcterms:W3CDTF">2023-01-27T00:53:00Z</dcterms:created>
  <dcterms:modified xsi:type="dcterms:W3CDTF">2023-02-16T21:23:00Z</dcterms:modified>
</cp:coreProperties>
</file>