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F13177" w:rsidP="00F13177">
      <w:pPr>
        <w:pStyle w:val="1"/>
        <w:jc w:val="center"/>
      </w:pPr>
      <w:r>
        <w:rPr>
          <w:rFonts w:hint="eastAsia"/>
        </w:rPr>
        <w:t>结核病</w:t>
      </w:r>
    </w:p>
    <w:p w:rsidR="00F13177" w:rsidRPr="00F13177" w:rsidRDefault="00F13177" w:rsidP="00F13177">
      <w:pPr>
        <w:pStyle w:val="2"/>
      </w:pPr>
      <w:r w:rsidRPr="00F13177">
        <w:rPr>
          <w:rStyle w:val="headline-content"/>
        </w:rPr>
        <w:t>基本信息</w:t>
      </w:r>
    </w:p>
    <w:p w:rsidR="00F13177" w:rsidRPr="00F13177" w:rsidRDefault="00F13177" w:rsidP="00F13177">
      <w:pPr>
        <w:pStyle w:val="11"/>
        <w:rPr>
          <w:rFonts w:ascii="宋体" w:hAnsi="宋体"/>
        </w:rPr>
      </w:pPr>
      <w:r w:rsidRPr="00F13177">
        <w:rPr>
          <w:rFonts w:ascii="宋体" w:hAnsi="宋体"/>
        </w:rPr>
        <w:t>英文名称</w:t>
      </w:r>
      <w:r>
        <w:rPr>
          <w:rFonts w:ascii="宋体" w:hAnsi="宋体" w:hint="eastAsia"/>
        </w:rPr>
        <w:t xml:space="preserve"> </w:t>
      </w:r>
      <w:r>
        <w:rPr>
          <w:rFonts w:ascii="宋体" w:hAnsi="宋体"/>
        </w:rPr>
        <w:t xml:space="preserve">      </w:t>
      </w:r>
      <w:r w:rsidRPr="00F13177">
        <w:rPr>
          <w:rFonts w:ascii="宋体" w:hAnsi="宋体"/>
          <w:color w:val="333333"/>
        </w:rPr>
        <w:t>tuberculosis</w:t>
      </w:r>
    </w:p>
    <w:p w:rsidR="00F13177" w:rsidRPr="00F13177" w:rsidRDefault="00F13177" w:rsidP="00F13177">
      <w:pPr>
        <w:pStyle w:val="11"/>
        <w:rPr>
          <w:rFonts w:ascii="宋体" w:hAnsi="宋体"/>
        </w:rPr>
      </w:pPr>
      <w:r w:rsidRPr="00F13177">
        <w:rPr>
          <w:rFonts w:ascii="宋体" w:hAnsi="宋体"/>
        </w:rPr>
        <w:t>就诊科室</w:t>
      </w:r>
      <w:r>
        <w:rPr>
          <w:rFonts w:ascii="宋体" w:hAnsi="宋体" w:hint="eastAsia"/>
        </w:rPr>
        <w:t xml:space="preserve"> </w:t>
      </w:r>
      <w:r>
        <w:rPr>
          <w:rFonts w:ascii="宋体" w:hAnsi="宋体"/>
        </w:rPr>
        <w:t xml:space="preserve">      </w:t>
      </w:r>
      <w:r w:rsidRPr="00F13177">
        <w:rPr>
          <w:rFonts w:ascii="宋体" w:hAnsi="宋体"/>
          <w:color w:val="333333"/>
        </w:rPr>
        <w:t>传染科</w:t>
      </w:r>
    </w:p>
    <w:p w:rsidR="00F13177" w:rsidRPr="00F13177" w:rsidRDefault="00F13177" w:rsidP="00F13177">
      <w:pPr>
        <w:pStyle w:val="11"/>
        <w:rPr>
          <w:rFonts w:ascii="宋体" w:hAnsi="宋体"/>
        </w:rPr>
      </w:pPr>
      <w:r w:rsidRPr="00F13177">
        <w:rPr>
          <w:rFonts w:ascii="宋体" w:hAnsi="宋体"/>
        </w:rPr>
        <w:t>常见发病部位</w:t>
      </w:r>
      <w:r>
        <w:rPr>
          <w:rFonts w:ascii="宋体" w:hAnsi="宋体" w:hint="eastAsia"/>
        </w:rPr>
        <w:t xml:space="preserve"> </w:t>
      </w:r>
      <w:r>
        <w:rPr>
          <w:rFonts w:ascii="宋体" w:hAnsi="宋体"/>
        </w:rPr>
        <w:t xml:space="preserve">  </w:t>
      </w:r>
      <w:r w:rsidRPr="00F13177">
        <w:rPr>
          <w:rFonts w:ascii="宋体" w:hAnsi="宋体"/>
          <w:color w:val="333333"/>
        </w:rPr>
        <w:t>肺</w:t>
      </w:r>
    </w:p>
    <w:p w:rsidR="00F13177" w:rsidRPr="00F13177" w:rsidRDefault="00F13177" w:rsidP="00F13177">
      <w:pPr>
        <w:pStyle w:val="11"/>
        <w:rPr>
          <w:rFonts w:ascii="宋体" w:hAnsi="宋体"/>
        </w:rPr>
      </w:pPr>
      <w:r w:rsidRPr="00F13177">
        <w:rPr>
          <w:rFonts w:ascii="宋体" w:hAnsi="宋体"/>
        </w:rPr>
        <w:t>常见病因</w:t>
      </w:r>
      <w:r>
        <w:rPr>
          <w:rFonts w:ascii="宋体" w:hAnsi="宋体" w:hint="eastAsia"/>
        </w:rPr>
        <w:t xml:space="preserve"> </w:t>
      </w:r>
      <w:r>
        <w:rPr>
          <w:rFonts w:ascii="宋体" w:hAnsi="宋体"/>
        </w:rPr>
        <w:t xml:space="preserve">      </w:t>
      </w:r>
      <w:r w:rsidRPr="00F13177">
        <w:rPr>
          <w:rFonts w:ascii="宋体" w:hAnsi="宋体"/>
          <w:color w:val="333333"/>
        </w:rPr>
        <w:t>结核杆菌</w:t>
      </w:r>
    </w:p>
    <w:p w:rsidR="00F13177" w:rsidRPr="00F13177" w:rsidRDefault="00F13177" w:rsidP="00F13177">
      <w:pPr>
        <w:pStyle w:val="11"/>
        <w:rPr>
          <w:rFonts w:ascii="宋体" w:hAnsi="宋体"/>
        </w:rPr>
      </w:pPr>
      <w:r w:rsidRPr="00F13177">
        <w:rPr>
          <w:rFonts w:ascii="宋体" w:hAnsi="宋体"/>
        </w:rPr>
        <w:t>常见症状</w:t>
      </w:r>
      <w:r>
        <w:rPr>
          <w:rFonts w:ascii="宋体" w:hAnsi="宋体" w:hint="eastAsia"/>
        </w:rPr>
        <w:t xml:space="preserve"> </w:t>
      </w:r>
      <w:r>
        <w:rPr>
          <w:rFonts w:ascii="宋体" w:hAnsi="宋体"/>
        </w:rPr>
        <w:t xml:space="preserve">      </w:t>
      </w:r>
      <w:r w:rsidRPr="00F13177">
        <w:rPr>
          <w:rFonts w:ascii="宋体" w:hAnsi="宋体"/>
          <w:color w:val="333333"/>
        </w:rPr>
        <w:t>低热，乏力，咳嗽，咯血等</w:t>
      </w:r>
    </w:p>
    <w:p w:rsidR="00F13177" w:rsidRPr="00F13177" w:rsidRDefault="00F13177" w:rsidP="00F13177">
      <w:pPr>
        <w:pStyle w:val="11"/>
        <w:rPr>
          <w:rFonts w:ascii="宋体" w:hAnsi="宋体"/>
        </w:rPr>
      </w:pPr>
      <w:r w:rsidRPr="00F13177">
        <w:rPr>
          <w:rFonts w:ascii="宋体" w:hAnsi="宋体"/>
        </w:rPr>
        <w:t>传染性</w:t>
      </w:r>
      <w:r>
        <w:rPr>
          <w:rFonts w:ascii="宋体" w:hAnsi="宋体" w:hint="eastAsia"/>
        </w:rPr>
        <w:t xml:space="preserve"> </w:t>
      </w:r>
      <w:r>
        <w:rPr>
          <w:rFonts w:ascii="宋体" w:hAnsi="宋体"/>
        </w:rPr>
        <w:t xml:space="preserve">        </w:t>
      </w:r>
      <w:r w:rsidRPr="00F13177">
        <w:rPr>
          <w:rFonts w:ascii="宋体" w:hAnsi="宋体"/>
          <w:color w:val="333333"/>
        </w:rPr>
        <w:t>有</w:t>
      </w:r>
    </w:p>
    <w:p w:rsidR="00F13177" w:rsidRPr="00F13177" w:rsidRDefault="00F13177" w:rsidP="00F13177">
      <w:pPr>
        <w:pStyle w:val="11"/>
        <w:rPr>
          <w:rFonts w:ascii="宋体" w:hAnsi="宋体"/>
        </w:rPr>
      </w:pPr>
      <w:r w:rsidRPr="00F13177">
        <w:rPr>
          <w:rFonts w:ascii="宋体" w:hAnsi="宋体"/>
        </w:rPr>
        <w:t>传播途径</w:t>
      </w:r>
      <w:r>
        <w:rPr>
          <w:rFonts w:ascii="宋体" w:hAnsi="宋体" w:hint="eastAsia"/>
        </w:rPr>
        <w:t xml:space="preserve"> </w:t>
      </w:r>
      <w:r>
        <w:rPr>
          <w:rFonts w:ascii="宋体" w:hAnsi="宋体"/>
        </w:rPr>
        <w:t xml:space="preserve">      </w:t>
      </w:r>
      <w:r w:rsidRPr="00F13177">
        <w:rPr>
          <w:rFonts w:ascii="宋体" w:hAnsi="宋体"/>
          <w:color w:val="333333"/>
        </w:rPr>
        <w:t>人与人之间呼吸道传播</w:t>
      </w:r>
    </w:p>
    <w:p w:rsidR="00F13177" w:rsidRPr="00F13177" w:rsidRDefault="00F13177" w:rsidP="00F13177">
      <w:pPr>
        <w:pStyle w:val="2"/>
        <w:rPr>
          <w:rStyle w:val="headline-content"/>
        </w:rPr>
      </w:pPr>
      <w:bookmarkStart w:id="0" w:name="1"/>
      <w:bookmarkStart w:id="1" w:name="sub25706_1"/>
      <w:bookmarkStart w:id="2" w:name="病因"/>
      <w:bookmarkEnd w:id="0"/>
      <w:bookmarkEnd w:id="1"/>
      <w:bookmarkEnd w:id="2"/>
      <w:r w:rsidRPr="00F13177">
        <w:rPr>
          <w:rStyle w:val="headline-content"/>
          <w:rFonts w:hint="eastAsia"/>
        </w:rPr>
        <w:t>病因</w:t>
      </w:r>
    </w:p>
    <w:p w:rsidR="00F13177" w:rsidRPr="00F13177" w:rsidRDefault="00F13177" w:rsidP="00F13177">
      <w:pPr>
        <w:pStyle w:val="11"/>
        <w:rPr>
          <w:rFonts w:ascii="宋体" w:hAnsi="宋体"/>
        </w:rPr>
      </w:pPr>
      <w:r w:rsidRPr="00F13177">
        <w:rPr>
          <w:rFonts w:ascii="宋体" w:hAnsi="宋体"/>
        </w:rPr>
        <w:t>1.原发性</w:t>
      </w:r>
    </w:p>
    <w:p w:rsidR="00F13177" w:rsidRPr="00F13177" w:rsidRDefault="00F13177" w:rsidP="00DF2051">
      <w:pPr>
        <w:pStyle w:val="11"/>
        <w:ind w:firstLineChars="200" w:firstLine="480"/>
        <w:rPr>
          <w:rFonts w:ascii="宋体" w:hAnsi="宋体"/>
        </w:rPr>
      </w:pPr>
      <w:r w:rsidRPr="00F13177">
        <w:rPr>
          <w:rFonts w:ascii="宋体" w:hAnsi="宋体"/>
        </w:rPr>
        <w:t>当人体抵抗力降低时，经呼吸道或消化道初次侵入人体的结核菌，常在肺部或肠壁形成原发病灶。</w:t>
      </w:r>
    </w:p>
    <w:p w:rsidR="00F13177" w:rsidRPr="00F13177" w:rsidRDefault="00F13177" w:rsidP="00F13177">
      <w:pPr>
        <w:pStyle w:val="11"/>
        <w:rPr>
          <w:rFonts w:ascii="宋体" w:hAnsi="宋体"/>
        </w:rPr>
      </w:pPr>
      <w:r w:rsidRPr="00F13177">
        <w:rPr>
          <w:rFonts w:ascii="宋体" w:hAnsi="宋体"/>
        </w:rPr>
        <w:t>2.血型播散</w:t>
      </w:r>
    </w:p>
    <w:p w:rsidR="00F13177" w:rsidRPr="00F13177" w:rsidRDefault="00F13177" w:rsidP="00DF2051">
      <w:pPr>
        <w:pStyle w:val="11"/>
        <w:ind w:firstLineChars="200" w:firstLine="480"/>
        <w:rPr>
          <w:rFonts w:ascii="宋体" w:hAnsi="宋体"/>
        </w:rPr>
      </w:pPr>
      <w:r w:rsidRPr="00F13177">
        <w:rPr>
          <w:rFonts w:ascii="宋体" w:hAnsi="宋体"/>
        </w:rPr>
        <w:t>当机体抵抗力降低时，大量结核菌一次或在极短时间内多次侵入血循环而引起，此时，由于机体变态反应增高，可致血管通透性增强。</w:t>
      </w:r>
    </w:p>
    <w:p w:rsidR="00F13177" w:rsidRPr="00F13177" w:rsidRDefault="00F13177" w:rsidP="00F13177">
      <w:pPr>
        <w:pStyle w:val="11"/>
        <w:rPr>
          <w:rFonts w:ascii="宋体" w:hAnsi="宋体"/>
        </w:rPr>
      </w:pPr>
      <w:r w:rsidRPr="00F13177">
        <w:rPr>
          <w:rFonts w:ascii="宋体" w:hAnsi="宋体"/>
        </w:rPr>
        <w:t>3.继发型</w:t>
      </w:r>
    </w:p>
    <w:p w:rsidR="00F13177" w:rsidRPr="00F13177" w:rsidRDefault="00F13177" w:rsidP="00DF2051">
      <w:pPr>
        <w:pStyle w:val="11"/>
        <w:ind w:firstLineChars="200" w:firstLine="480"/>
        <w:rPr>
          <w:rFonts w:ascii="宋体" w:hAnsi="宋体"/>
        </w:rPr>
      </w:pPr>
      <w:r w:rsidRPr="00F13177">
        <w:rPr>
          <w:rFonts w:ascii="宋体" w:hAnsi="宋体"/>
        </w:rPr>
        <w:t>指原发感染过程中肺内遗留下的潜在性病灶重新复燃或结核杆菌再次感染所引起的。</w:t>
      </w:r>
    </w:p>
    <w:p w:rsidR="00F13177" w:rsidRPr="00F13177" w:rsidRDefault="00F13177" w:rsidP="00F13177">
      <w:pPr>
        <w:pStyle w:val="2"/>
        <w:rPr>
          <w:rStyle w:val="headline-content"/>
        </w:rPr>
      </w:pPr>
      <w:bookmarkStart w:id="3" w:name="2"/>
      <w:bookmarkStart w:id="4" w:name="sub25706_2"/>
      <w:bookmarkStart w:id="5" w:name="临床表现"/>
      <w:bookmarkEnd w:id="3"/>
      <w:bookmarkEnd w:id="4"/>
      <w:bookmarkEnd w:id="5"/>
      <w:r w:rsidRPr="00F13177">
        <w:rPr>
          <w:rStyle w:val="headline-content"/>
          <w:rFonts w:hint="eastAsia"/>
        </w:rPr>
        <w:t>临床表现</w:t>
      </w:r>
    </w:p>
    <w:p w:rsidR="00F13177" w:rsidRPr="00F13177" w:rsidRDefault="00F13177" w:rsidP="00DF2051">
      <w:pPr>
        <w:pStyle w:val="11"/>
        <w:ind w:firstLineChars="200" w:firstLine="480"/>
        <w:rPr>
          <w:rFonts w:ascii="宋体" w:hAnsi="宋体"/>
        </w:rPr>
      </w:pPr>
      <w:r w:rsidRPr="00F13177">
        <w:rPr>
          <w:rFonts w:ascii="宋体" w:hAnsi="宋体"/>
        </w:rPr>
        <w:t>侵入不同部位表现不一。肺结核早期或轻度肺结核，可无任何症状或症状轻微而被忽视，若病变处于活动进展阶段时，可出现以下症状：</w:t>
      </w:r>
    </w:p>
    <w:p w:rsidR="00F13177" w:rsidRPr="00F13177" w:rsidRDefault="00F13177" w:rsidP="00F13177">
      <w:pPr>
        <w:pStyle w:val="11"/>
        <w:rPr>
          <w:rFonts w:ascii="宋体" w:hAnsi="宋体"/>
        </w:rPr>
      </w:pPr>
      <w:r w:rsidRPr="00F13177">
        <w:rPr>
          <w:rFonts w:ascii="宋体" w:hAnsi="宋体"/>
        </w:rPr>
        <w:t>多在午后体温升高，一般为37～38</w:t>
      </w:r>
      <w:r w:rsidRPr="00F13177">
        <w:rPr>
          <w:rFonts w:ascii="宋体" w:hAnsi="宋体" w:hint="eastAsia"/>
        </w:rPr>
        <w:t>℃</w:t>
      </w:r>
      <w:r w:rsidRPr="00F13177">
        <w:rPr>
          <w:rFonts w:ascii="宋体" w:hAnsi="宋体"/>
        </w:rPr>
        <w:t>之间，患者常伴有全身乏力或消瘦，夜间盗汗，女性可导致月经不调或停经。</w:t>
      </w:r>
    </w:p>
    <w:p w:rsidR="00F13177" w:rsidRPr="00F13177" w:rsidRDefault="00F13177" w:rsidP="00F13177">
      <w:pPr>
        <w:pStyle w:val="11"/>
        <w:rPr>
          <w:rFonts w:ascii="宋体" w:hAnsi="宋体"/>
        </w:rPr>
      </w:pPr>
      <w:r w:rsidRPr="00F13177">
        <w:rPr>
          <w:rFonts w:ascii="宋体" w:hAnsi="宋体"/>
        </w:rPr>
        <w:t>1.肺部结核</w:t>
      </w:r>
    </w:p>
    <w:p w:rsidR="00F13177" w:rsidRPr="00F13177" w:rsidRDefault="00F13177" w:rsidP="00DF2051">
      <w:pPr>
        <w:pStyle w:val="11"/>
        <w:ind w:firstLineChars="200" w:firstLine="480"/>
        <w:rPr>
          <w:rFonts w:ascii="宋体" w:hAnsi="宋体"/>
        </w:rPr>
      </w:pPr>
      <w:r w:rsidRPr="00F13177">
        <w:rPr>
          <w:rFonts w:ascii="宋体" w:hAnsi="宋体"/>
        </w:rPr>
        <w:t>咳嗽、咳痰是肺结核最常见的早期症状，痰内带血丝或小血块。</w:t>
      </w:r>
    </w:p>
    <w:p w:rsidR="00F13177" w:rsidRPr="00F13177" w:rsidRDefault="00F13177" w:rsidP="00F13177">
      <w:pPr>
        <w:pStyle w:val="11"/>
        <w:rPr>
          <w:rFonts w:ascii="宋体" w:hAnsi="宋体"/>
        </w:rPr>
      </w:pPr>
      <w:r w:rsidRPr="00F13177">
        <w:rPr>
          <w:rFonts w:ascii="宋体" w:hAnsi="宋体"/>
        </w:rPr>
        <w:t>2.胃部结核</w:t>
      </w:r>
    </w:p>
    <w:p w:rsidR="00F13177" w:rsidRPr="00F13177" w:rsidRDefault="00F13177" w:rsidP="00DF2051">
      <w:pPr>
        <w:pStyle w:val="11"/>
        <w:ind w:firstLineChars="200" w:firstLine="480"/>
        <w:rPr>
          <w:rFonts w:ascii="宋体" w:hAnsi="宋体"/>
        </w:rPr>
      </w:pPr>
      <w:r w:rsidRPr="00F13177">
        <w:rPr>
          <w:rFonts w:ascii="宋体" w:hAnsi="宋体"/>
        </w:rPr>
        <w:t>临床表现很不一致，有些无症状或很轻微，有些类似慢性胃炎、胃癌、多数似溃疡病，患者有上腹部不适或疼痛，常</w:t>
      </w:r>
      <w:proofErr w:type="gramStart"/>
      <w:r w:rsidRPr="00F13177">
        <w:rPr>
          <w:rFonts w:ascii="宋体" w:hAnsi="宋体"/>
        </w:rPr>
        <w:t>伴有反</w:t>
      </w:r>
      <w:proofErr w:type="gramEnd"/>
      <w:r w:rsidRPr="00F13177">
        <w:rPr>
          <w:rFonts w:ascii="宋体" w:hAnsi="宋体"/>
        </w:rPr>
        <w:t>酸嗳气，腹痛与进食无关。幽门梗阻所表现的呕吐多以下午、晚间为重，呕吐物为所进之食物，不含胆汁，潜血可为阴性，呕吐后腹胀减轻。除</w:t>
      </w:r>
      <w:proofErr w:type="gramStart"/>
      <w:r w:rsidRPr="00F13177">
        <w:rPr>
          <w:rFonts w:ascii="宋体" w:hAnsi="宋体"/>
        </w:rPr>
        <w:t>胃症状</w:t>
      </w:r>
      <w:proofErr w:type="gramEnd"/>
      <w:r w:rsidRPr="00F13177">
        <w:rPr>
          <w:rFonts w:ascii="宋体" w:hAnsi="宋体"/>
        </w:rPr>
        <w:t>外还可伴全身结核症状，如乏力、体重减轻、下午发烧、夜间盗汗等。体格检查上腹有时可触及不规则的包块，有幽门梗阻时，在上腹部可见胃型、蠕动波及</w:t>
      </w:r>
      <w:proofErr w:type="gramStart"/>
      <w:r w:rsidRPr="00F13177">
        <w:rPr>
          <w:rFonts w:ascii="宋体" w:hAnsi="宋体"/>
        </w:rPr>
        <w:t>震水音</w:t>
      </w:r>
      <w:proofErr w:type="gramEnd"/>
      <w:r w:rsidRPr="00F13177">
        <w:rPr>
          <w:rFonts w:ascii="宋体" w:hAnsi="宋体"/>
        </w:rPr>
        <w:t>。</w:t>
      </w:r>
    </w:p>
    <w:p w:rsidR="00F13177" w:rsidRPr="00F13177" w:rsidRDefault="00F13177" w:rsidP="00F13177">
      <w:pPr>
        <w:pStyle w:val="11"/>
        <w:rPr>
          <w:rFonts w:ascii="宋体" w:hAnsi="宋体"/>
        </w:rPr>
      </w:pPr>
      <w:r w:rsidRPr="00F13177">
        <w:rPr>
          <w:rFonts w:ascii="宋体" w:hAnsi="宋体"/>
        </w:rPr>
        <w:t>3.肝结核</w:t>
      </w:r>
    </w:p>
    <w:p w:rsidR="00F13177" w:rsidRPr="00F13177" w:rsidRDefault="00F13177" w:rsidP="00DF2051">
      <w:pPr>
        <w:pStyle w:val="11"/>
        <w:ind w:firstLineChars="200" w:firstLine="480"/>
        <w:rPr>
          <w:rFonts w:ascii="宋体" w:hAnsi="宋体"/>
        </w:rPr>
      </w:pPr>
      <w:r w:rsidRPr="00F13177">
        <w:rPr>
          <w:rFonts w:ascii="宋体" w:hAnsi="宋体"/>
        </w:rPr>
        <w:t>最常见的症状为发热和乏力。其他症状有食欲不振、恶心、呕吐、腹胀、腹泻。发热多在午后，有时伴畏寒和夜间盗汗；有低热者也有弛张型者，高热可达39～41</w:t>
      </w:r>
      <w:r w:rsidRPr="00F13177">
        <w:rPr>
          <w:rFonts w:ascii="宋体" w:hAnsi="宋体" w:hint="eastAsia"/>
        </w:rPr>
        <w:t>℃</w:t>
      </w:r>
      <w:r w:rsidRPr="00F13177">
        <w:rPr>
          <w:rFonts w:ascii="宋体" w:hAnsi="宋体"/>
        </w:rPr>
        <w:t>。身患结核病者可长期反复发热。</w:t>
      </w:r>
    </w:p>
    <w:p w:rsidR="00F13177" w:rsidRPr="00F13177" w:rsidRDefault="00F13177" w:rsidP="00F13177">
      <w:pPr>
        <w:pStyle w:val="11"/>
        <w:rPr>
          <w:rFonts w:ascii="宋体" w:hAnsi="宋体"/>
        </w:rPr>
      </w:pPr>
      <w:r w:rsidRPr="00F13177">
        <w:rPr>
          <w:rFonts w:ascii="宋体" w:hAnsi="宋体"/>
        </w:rPr>
        <w:t>4.肠结核</w:t>
      </w:r>
    </w:p>
    <w:p w:rsidR="00F13177" w:rsidRPr="00F13177" w:rsidRDefault="00F13177" w:rsidP="00DF2051">
      <w:pPr>
        <w:pStyle w:val="11"/>
        <w:ind w:firstLineChars="200" w:firstLine="480"/>
        <w:rPr>
          <w:rFonts w:ascii="宋体" w:hAnsi="宋体"/>
        </w:rPr>
      </w:pPr>
      <w:r w:rsidRPr="00F13177">
        <w:rPr>
          <w:rFonts w:ascii="宋体" w:hAnsi="宋体"/>
        </w:rPr>
        <w:t>临床表现在早期多不明显，多数起病缓慢，病程较长，如与肠外结核并存，其临床表现可被遮盖而被忽略。因此，活动性肠外结核病例如出现明显的消化道症状。</w:t>
      </w:r>
    </w:p>
    <w:p w:rsidR="00F13177" w:rsidRPr="00F13177" w:rsidRDefault="00F13177" w:rsidP="00F13177">
      <w:pPr>
        <w:pStyle w:val="2"/>
        <w:rPr>
          <w:rStyle w:val="headline-content"/>
        </w:rPr>
      </w:pPr>
      <w:bookmarkStart w:id="6" w:name="3"/>
      <w:bookmarkStart w:id="7" w:name="sub25706_3"/>
      <w:bookmarkStart w:id="8" w:name="检查"/>
      <w:bookmarkEnd w:id="6"/>
      <w:bookmarkEnd w:id="7"/>
      <w:bookmarkEnd w:id="8"/>
      <w:r w:rsidRPr="00F13177">
        <w:rPr>
          <w:rStyle w:val="headline-content"/>
          <w:rFonts w:hint="eastAsia"/>
        </w:rPr>
        <w:t>检查</w:t>
      </w:r>
    </w:p>
    <w:p w:rsidR="00F13177" w:rsidRPr="00F13177" w:rsidRDefault="00F13177" w:rsidP="00F13177">
      <w:pPr>
        <w:pStyle w:val="11"/>
        <w:rPr>
          <w:rFonts w:ascii="宋体" w:hAnsi="宋体"/>
        </w:rPr>
      </w:pPr>
      <w:r w:rsidRPr="00F13177">
        <w:rPr>
          <w:rFonts w:ascii="宋体" w:hAnsi="宋体"/>
        </w:rPr>
        <w:t>1.涂片检测</w:t>
      </w:r>
    </w:p>
    <w:p w:rsidR="00F13177" w:rsidRPr="00F13177" w:rsidRDefault="00F13177" w:rsidP="00DF2051">
      <w:pPr>
        <w:pStyle w:val="11"/>
        <w:ind w:firstLineChars="200" w:firstLine="480"/>
        <w:rPr>
          <w:rFonts w:ascii="宋体" w:hAnsi="宋体"/>
        </w:rPr>
      </w:pPr>
      <w:r w:rsidRPr="00F13177">
        <w:rPr>
          <w:rFonts w:ascii="宋体" w:hAnsi="宋体"/>
        </w:rPr>
        <w:t>将患者的痰或是其他部位的体液制成涂片在镜下检测患者的阴、阳性。</w:t>
      </w:r>
    </w:p>
    <w:p w:rsidR="00F13177" w:rsidRPr="00F13177" w:rsidRDefault="00F13177" w:rsidP="00F13177">
      <w:pPr>
        <w:pStyle w:val="11"/>
        <w:rPr>
          <w:rFonts w:ascii="宋体" w:hAnsi="宋体"/>
        </w:rPr>
      </w:pPr>
      <w:r w:rsidRPr="00F13177">
        <w:rPr>
          <w:rFonts w:ascii="宋体" w:hAnsi="宋体"/>
        </w:rPr>
        <w:t>2.X线检查</w:t>
      </w:r>
    </w:p>
    <w:p w:rsidR="00F13177" w:rsidRPr="00F13177" w:rsidRDefault="00F13177" w:rsidP="00DF2051">
      <w:pPr>
        <w:pStyle w:val="11"/>
        <w:ind w:firstLineChars="200" w:firstLine="480"/>
        <w:rPr>
          <w:rFonts w:ascii="宋体" w:hAnsi="宋体"/>
        </w:rPr>
      </w:pPr>
      <w:r w:rsidRPr="00F13177">
        <w:rPr>
          <w:rFonts w:ascii="宋体" w:hAnsi="宋体"/>
        </w:rPr>
        <w:t>不但可早期发现结核，而且可对病灶的部位、范围、性质、发展情况和效果</w:t>
      </w:r>
      <w:proofErr w:type="gramStart"/>
      <w:r w:rsidRPr="00F13177">
        <w:rPr>
          <w:rFonts w:ascii="宋体" w:hAnsi="宋体"/>
        </w:rPr>
        <w:t>作出</w:t>
      </w:r>
      <w:proofErr w:type="gramEnd"/>
      <w:r w:rsidRPr="00F13177">
        <w:rPr>
          <w:rFonts w:ascii="宋体" w:hAnsi="宋体"/>
        </w:rPr>
        <w:t>诊断。</w:t>
      </w:r>
    </w:p>
    <w:p w:rsidR="00F13177" w:rsidRPr="00F13177" w:rsidRDefault="00F13177" w:rsidP="00F13177">
      <w:pPr>
        <w:pStyle w:val="11"/>
        <w:rPr>
          <w:rFonts w:ascii="宋体" w:hAnsi="宋体"/>
        </w:rPr>
      </w:pPr>
      <w:r w:rsidRPr="00F13177">
        <w:rPr>
          <w:rFonts w:ascii="宋体" w:hAnsi="宋体"/>
        </w:rPr>
        <w:t>3.结核菌素试验</w:t>
      </w:r>
    </w:p>
    <w:p w:rsidR="00F13177" w:rsidRPr="00F13177" w:rsidRDefault="00F13177" w:rsidP="00DF2051">
      <w:pPr>
        <w:pStyle w:val="11"/>
        <w:ind w:firstLineChars="200" w:firstLine="480"/>
        <w:rPr>
          <w:rFonts w:ascii="宋体" w:hAnsi="宋体"/>
        </w:rPr>
      </w:pPr>
      <w:r w:rsidRPr="00F13177">
        <w:rPr>
          <w:rFonts w:ascii="宋体" w:hAnsi="宋体"/>
        </w:rPr>
        <w:t>（1）阳性表示结核感染，但并不一定患病。稀释度</w:t>
      </w:r>
      <w:proofErr w:type="gramStart"/>
      <w:r w:rsidRPr="00F13177">
        <w:rPr>
          <w:rFonts w:ascii="宋体" w:hAnsi="宋体"/>
        </w:rPr>
        <w:t>一</w:t>
      </w:r>
      <w:proofErr w:type="gramEnd"/>
      <w:r w:rsidRPr="00F13177">
        <w:rPr>
          <w:rFonts w:ascii="宋体" w:hAnsi="宋体"/>
        </w:rPr>
        <w:t>作皮试呈阳性者，常提示体内有活动性结核灶。</w:t>
      </w:r>
    </w:p>
    <w:p w:rsidR="00F13177" w:rsidRPr="00F13177" w:rsidRDefault="00F13177" w:rsidP="00DF2051">
      <w:pPr>
        <w:pStyle w:val="11"/>
        <w:ind w:firstLineChars="200" w:firstLine="480"/>
        <w:rPr>
          <w:rFonts w:ascii="宋体" w:hAnsi="宋体"/>
        </w:rPr>
      </w:pPr>
      <w:r w:rsidRPr="00F13177">
        <w:rPr>
          <w:rFonts w:ascii="宋体" w:hAnsi="宋体"/>
        </w:rPr>
        <w:t>（2）阴性提示没有结核菌感染。但仍要排除下列情况。</w:t>
      </w:r>
      <w:r w:rsidRPr="00F13177">
        <w:rPr>
          <w:rFonts w:ascii="宋体" w:hAnsi="宋体" w:hint="eastAsia"/>
        </w:rPr>
        <w:t>①</w:t>
      </w:r>
      <w:r w:rsidRPr="00F13177">
        <w:rPr>
          <w:rFonts w:ascii="宋体" w:hAnsi="宋体"/>
        </w:rPr>
        <w:t>结核菌感染后，需4～8周变态反应才能充分建立；所以在变态反应前期，结素试验可为阴性。</w:t>
      </w:r>
      <w:r w:rsidRPr="00F13177">
        <w:rPr>
          <w:rFonts w:ascii="宋体" w:hAnsi="宋体" w:hint="eastAsia"/>
        </w:rPr>
        <w:t>②</w:t>
      </w:r>
      <w:r w:rsidRPr="00F13177">
        <w:rPr>
          <w:rFonts w:ascii="宋体" w:hAnsi="宋体"/>
        </w:rPr>
        <w:t>应用糖皮质激素等免疫抑制剂者营养不良以及麻疹、百日咳患者，结素反应可暂时消失。</w:t>
      </w:r>
      <w:r w:rsidRPr="00F13177">
        <w:rPr>
          <w:rFonts w:ascii="宋体" w:hAnsi="宋体" w:hint="eastAsia"/>
        </w:rPr>
        <w:t>③</w:t>
      </w:r>
      <w:r w:rsidRPr="00F13177">
        <w:rPr>
          <w:rFonts w:ascii="宋体" w:hAnsi="宋体"/>
        </w:rPr>
        <w:t>严重结核病和各种危重患者对结素无反应。</w:t>
      </w:r>
      <w:r w:rsidRPr="00F13177">
        <w:rPr>
          <w:rFonts w:ascii="宋体" w:hAnsi="宋体" w:hint="eastAsia"/>
        </w:rPr>
        <w:t>④</w:t>
      </w:r>
      <w:r w:rsidRPr="00F13177">
        <w:rPr>
          <w:rFonts w:ascii="宋体" w:hAnsi="宋体"/>
        </w:rPr>
        <w:t>其他：如淋巴免疫系统缺陷（白血病、结节病）患者和老年人的结素反应也常为阴性。</w:t>
      </w:r>
    </w:p>
    <w:p w:rsidR="00F13177" w:rsidRPr="00F13177" w:rsidRDefault="00F13177" w:rsidP="00F13177">
      <w:pPr>
        <w:pStyle w:val="11"/>
        <w:rPr>
          <w:rFonts w:ascii="宋体" w:hAnsi="宋体"/>
        </w:rPr>
      </w:pPr>
      <w:r w:rsidRPr="00F13177">
        <w:rPr>
          <w:rFonts w:ascii="宋体" w:hAnsi="宋体"/>
        </w:rPr>
        <w:t>4.淋巴细胞培养+γ干扰素释放试验</w:t>
      </w:r>
    </w:p>
    <w:p w:rsidR="00F13177" w:rsidRPr="00F13177" w:rsidRDefault="00F13177" w:rsidP="00DF2051">
      <w:pPr>
        <w:pStyle w:val="11"/>
        <w:ind w:firstLineChars="200" w:firstLine="480"/>
        <w:rPr>
          <w:rFonts w:ascii="宋体" w:hAnsi="宋体"/>
        </w:rPr>
      </w:pPr>
      <w:r w:rsidRPr="00F13177">
        <w:rPr>
          <w:rFonts w:ascii="宋体" w:hAnsi="宋体"/>
        </w:rPr>
        <w:t>比结核菌素试验（PPD）皮试更敏感和更特异，不受既往卡介苗注射的干扰，但不能区分隐性感染或活动性结核。</w:t>
      </w:r>
    </w:p>
    <w:p w:rsidR="00F13177" w:rsidRPr="00F13177" w:rsidRDefault="00F13177" w:rsidP="00F13177">
      <w:pPr>
        <w:pStyle w:val="11"/>
        <w:rPr>
          <w:rFonts w:ascii="宋体" w:hAnsi="宋体"/>
        </w:rPr>
      </w:pPr>
      <w:r w:rsidRPr="00F13177">
        <w:rPr>
          <w:rFonts w:ascii="宋体" w:hAnsi="宋体"/>
        </w:rPr>
        <w:t>5.分子生物学方法</w:t>
      </w:r>
    </w:p>
    <w:p w:rsidR="00F13177" w:rsidRPr="00F13177" w:rsidRDefault="00F13177" w:rsidP="00DF2051">
      <w:pPr>
        <w:pStyle w:val="11"/>
        <w:ind w:firstLineChars="200" w:firstLine="480"/>
        <w:rPr>
          <w:rFonts w:ascii="宋体" w:hAnsi="宋体"/>
        </w:rPr>
      </w:pPr>
      <w:r w:rsidRPr="00F13177">
        <w:rPr>
          <w:rFonts w:ascii="宋体" w:hAnsi="宋体"/>
        </w:rPr>
        <w:t>PCR-TB。</w:t>
      </w:r>
    </w:p>
    <w:p w:rsidR="00F13177" w:rsidRPr="00F13177" w:rsidRDefault="00F13177" w:rsidP="00F13177">
      <w:pPr>
        <w:pStyle w:val="2"/>
        <w:rPr>
          <w:rStyle w:val="headline-content"/>
        </w:rPr>
      </w:pPr>
      <w:bookmarkStart w:id="9" w:name="4"/>
      <w:bookmarkStart w:id="10" w:name="sub25706_4"/>
      <w:bookmarkStart w:id="11" w:name="诊断"/>
      <w:bookmarkEnd w:id="9"/>
      <w:bookmarkEnd w:id="10"/>
      <w:bookmarkEnd w:id="11"/>
      <w:r w:rsidRPr="00F13177">
        <w:rPr>
          <w:rStyle w:val="headline-content"/>
          <w:rFonts w:hint="eastAsia"/>
        </w:rPr>
        <w:t>诊断</w:t>
      </w:r>
    </w:p>
    <w:p w:rsidR="00F13177" w:rsidRPr="00F13177" w:rsidRDefault="00F13177" w:rsidP="00DF2051">
      <w:pPr>
        <w:pStyle w:val="11"/>
        <w:ind w:firstLineChars="200" w:firstLine="480"/>
        <w:rPr>
          <w:rFonts w:ascii="宋体" w:hAnsi="宋体"/>
        </w:rPr>
      </w:pPr>
      <w:r w:rsidRPr="00F13177">
        <w:rPr>
          <w:rFonts w:ascii="宋体" w:hAnsi="宋体"/>
        </w:rPr>
        <w:t>根据病因、临床表现及实验室检查即可确诊。</w:t>
      </w:r>
    </w:p>
    <w:p w:rsidR="00F13177" w:rsidRPr="00F13177" w:rsidRDefault="00F13177" w:rsidP="00F13177">
      <w:pPr>
        <w:pStyle w:val="2"/>
        <w:rPr>
          <w:rStyle w:val="headline-content"/>
        </w:rPr>
      </w:pPr>
      <w:bookmarkStart w:id="12" w:name="5"/>
      <w:bookmarkStart w:id="13" w:name="sub25706_5"/>
      <w:bookmarkStart w:id="14" w:name="治疗"/>
      <w:bookmarkEnd w:id="12"/>
      <w:bookmarkEnd w:id="13"/>
      <w:bookmarkEnd w:id="14"/>
      <w:r w:rsidRPr="00F13177">
        <w:rPr>
          <w:rStyle w:val="headline-content"/>
          <w:rFonts w:hint="eastAsia"/>
        </w:rPr>
        <w:t>治疗</w:t>
      </w:r>
    </w:p>
    <w:p w:rsidR="00F13177" w:rsidRPr="00F13177" w:rsidRDefault="00F13177" w:rsidP="00DF2051">
      <w:pPr>
        <w:pStyle w:val="11"/>
        <w:ind w:firstLineChars="200" w:firstLine="480"/>
        <w:rPr>
          <w:rFonts w:ascii="宋体" w:hAnsi="宋体"/>
        </w:rPr>
      </w:pPr>
      <w:r w:rsidRPr="00F13177">
        <w:rPr>
          <w:rFonts w:ascii="宋体" w:hAnsi="宋体"/>
        </w:rPr>
        <w:t>在确定治疗原则和选择疗法之前，应确定结核病的类型和现阶段病灶进展及好的情况，并检查肺以外其他部位有无活动性结核存在。同时遵循以下治疗原则：</w:t>
      </w:r>
    </w:p>
    <w:p w:rsidR="00F13177" w:rsidRPr="00F13177" w:rsidRDefault="00F13177" w:rsidP="00DF2051">
      <w:pPr>
        <w:pStyle w:val="11"/>
        <w:ind w:firstLineChars="200" w:firstLine="480"/>
        <w:rPr>
          <w:rFonts w:ascii="宋体" w:hAnsi="宋体"/>
        </w:rPr>
      </w:pPr>
      <w:r w:rsidRPr="00F13177">
        <w:rPr>
          <w:rFonts w:ascii="宋体" w:hAnsi="宋体"/>
        </w:rPr>
        <w:t>1.早期病变中的细菌多，药物容易发挥作用；</w:t>
      </w:r>
    </w:p>
    <w:p w:rsidR="00F13177" w:rsidRPr="00F13177" w:rsidRDefault="00F13177" w:rsidP="00DF2051">
      <w:pPr>
        <w:pStyle w:val="11"/>
        <w:ind w:firstLineChars="200" w:firstLine="480"/>
        <w:rPr>
          <w:rFonts w:ascii="宋体" w:hAnsi="宋体"/>
        </w:rPr>
      </w:pPr>
      <w:r w:rsidRPr="00F13177">
        <w:rPr>
          <w:rFonts w:ascii="宋体" w:hAnsi="宋体"/>
        </w:rPr>
        <w:t>2.剂量适宜既能发挥最大杀菌或抑菌作用，同时患者也易耐受，毒性反应不大；</w:t>
      </w:r>
    </w:p>
    <w:p w:rsidR="00F13177" w:rsidRPr="00F13177" w:rsidRDefault="00F13177" w:rsidP="00DF2051">
      <w:pPr>
        <w:pStyle w:val="11"/>
        <w:ind w:firstLineChars="200" w:firstLine="480"/>
        <w:rPr>
          <w:rFonts w:ascii="宋体" w:hAnsi="宋体"/>
        </w:rPr>
      </w:pPr>
      <w:r w:rsidRPr="00F13177">
        <w:rPr>
          <w:rFonts w:ascii="宋体" w:hAnsi="宋体"/>
        </w:rPr>
        <w:t>3.联合用药可防止耐药性产生，联合用药还可针对各种代谢状态细菌及细胞内外</w:t>
      </w:r>
      <w:proofErr w:type="gramStart"/>
      <w:r w:rsidRPr="00F13177">
        <w:rPr>
          <w:rFonts w:ascii="宋体" w:hAnsi="宋体"/>
        </w:rPr>
        <w:t>菌</w:t>
      </w:r>
      <w:proofErr w:type="gramEnd"/>
      <w:r w:rsidRPr="00F13177">
        <w:rPr>
          <w:rFonts w:ascii="宋体" w:hAnsi="宋体"/>
        </w:rPr>
        <w:t>选药，已达到强化药效的目的；</w:t>
      </w:r>
    </w:p>
    <w:p w:rsidR="00F13177" w:rsidRPr="00F13177" w:rsidRDefault="00F13177" w:rsidP="00DF2051">
      <w:pPr>
        <w:pStyle w:val="11"/>
        <w:ind w:firstLineChars="200" w:firstLine="480"/>
        <w:rPr>
          <w:rFonts w:ascii="宋体" w:hAnsi="宋体"/>
        </w:rPr>
      </w:pPr>
      <w:r w:rsidRPr="00F13177">
        <w:rPr>
          <w:rFonts w:ascii="宋体" w:hAnsi="宋体"/>
        </w:rPr>
        <w:t>4.用药不能随意间断，间歇疗法在剂量及间隔上有特定要求，用法也有一定规律，不属间断疗法；</w:t>
      </w:r>
    </w:p>
    <w:p w:rsidR="00F13177" w:rsidRPr="00F13177" w:rsidRDefault="00F13177" w:rsidP="00DF2051">
      <w:pPr>
        <w:pStyle w:val="11"/>
        <w:ind w:firstLineChars="200" w:firstLine="480"/>
        <w:rPr>
          <w:rFonts w:ascii="宋体" w:hAnsi="宋体"/>
        </w:rPr>
      </w:pPr>
      <w:bookmarkStart w:id="15" w:name="_GoBack"/>
      <w:bookmarkEnd w:id="15"/>
      <w:r w:rsidRPr="00F13177">
        <w:rPr>
          <w:rFonts w:ascii="宋体" w:hAnsi="宋体"/>
        </w:rPr>
        <w:t>5.化疗要坚持全程，目的在于消灭持存菌，防止复发，全程不一定是长程。</w:t>
      </w:r>
    </w:p>
    <w:p w:rsidR="00F13177" w:rsidRPr="00F13177" w:rsidRDefault="00F13177" w:rsidP="00F13177">
      <w:pPr>
        <w:pStyle w:val="11"/>
        <w:rPr>
          <w:rFonts w:ascii="宋体" w:hAnsi="宋体"/>
        </w:rPr>
      </w:pPr>
      <w:r w:rsidRPr="00F13177">
        <w:rPr>
          <w:rFonts w:ascii="宋体" w:hAnsi="宋体"/>
        </w:rPr>
        <w:t>只有遵循以上五个原则、早期、适量、联合、规律、全程，才能确保治疗彻底。</w:t>
      </w:r>
    </w:p>
    <w:p w:rsidR="00F13177" w:rsidRPr="00F13177" w:rsidRDefault="00F13177" w:rsidP="00F13177">
      <w:pPr>
        <w:pStyle w:val="11"/>
        <w:rPr>
          <w:rFonts w:ascii="宋体" w:hAnsi="宋体"/>
        </w:rPr>
      </w:pPr>
    </w:p>
    <w:sectPr w:rsidR="00F13177" w:rsidRPr="00F13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77"/>
    <w:rsid w:val="00372288"/>
    <w:rsid w:val="00DF2051"/>
    <w:rsid w:val="00F13177"/>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854"/>
  <w15:chartTrackingRefBased/>
  <w15:docId w15:val="{FA35AEF5-AF5F-4C08-B64B-8DAB20E1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31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31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F13177"/>
    <w:rPr>
      <w:b/>
      <w:bCs/>
      <w:kern w:val="44"/>
      <w:sz w:val="44"/>
      <w:szCs w:val="44"/>
    </w:rPr>
  </w:style>
  <w:style w:type="character" w:customStyle="1" w:styleId="20">
    <w:name w:val="标题 2 字符"/>
    <w:basedOn w:val="a0"/>
    <w:link w:val="2"/>
    <w:uiPriority w:val="9"/>
    <w:rsid w:val="00F13177"/>
    <w:rPr>
      <w:rFonts w:asciiTheme="majorHAnsi" w:eastAsiaTheme="majorEastAsia" w:hAnsiTheme="majorHAnsi" w:cstheme="majorBidi"/>
      <w:b/>
      <w:bCs/>
      <w:sz w:val="32"/>
      <w:szCs w:val="32"/>
    </w:rPr>
  </w:style>
  <w:style w:type="character" w:customStyle="1" w:styleId="headline-content">
    <w:name w:val="headline-content"/>
    <w:basedOn w:val="a0"/>
    <w:rsid w:val="00F13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89341">
      <w:bodyDiv w:val="1"/>
      <w:marLeft w:val="0"/>
      <w:marRight w:val="0"/>
      <w:marTop w:val="0"/>
      <w:marBottom w:val="0"/>
      <w:divBdr>
        <w:top w:val="none" w:sz="0" w:space="0" w:color="auto"/>
        <w:left w:val="none" w:sz="0" w:space="0" w:color="auto"/>
        <w:bottom w:val="none" w:sz="0" w:space="0" w:color="auto"/>
        <w:right w:val="none" w:sz="0" w:space="0" w:color="auto"/>
      </w:divBdr>
      <w:divsChild>
        <w:div w:id="28653338">
          <w:marLeft w:val="0"/>
          <w:marRight w:val="0"/>
          <w:marTop w:val="300"/>
          <w:marBottom w:val="525"/>
          <w:divBdr>
            <w:top w:val="none" w:sz="0" w:space="0" w:color="auto"/>
            <w:left w:val="none" w:sz="0" w:space="0" w:color="auto"/>
            <w:bottom w:val="none" w:sz="0" w:space="0" w:color="auto"/>
            <w:right w:val="none" w:sz="0" w:space="0" w:color="auto"/>
          </w:divBdr>
        </w:div>
        <w:div w:id="86928802">
          <w:marLeft w:val="-450"/>
          <w:marRight w:val="0"/>
          <w:marTop w:val="525"/>
          <w:marBottom w:val="225"/>
          <w:divBdr>
            <w:top w:val="none" w:sz="0" w:space="0" w:color="auto"/>
            <w:left w:val="single" w:sz="48" w:space="0" w:color="4F9CEE"/>
            <w:bottom w:val="none" w:sz="0" w:space="0" w:color="auto"/>
            <w:right w:val="none" w:sz="0" w:space="0" w:color="auto"/>
          </w:divBdr>
        </w:div>
        <w:div w:id="259680464">
          <w:marLeft w:val="0"/>
          <w:marRight w:val="0"/>
          <w:marTop w:val="0"/>
          <w:marBottom w:val="225"/>
          <w:divBdr>
            <w:top w:val="none" w:sz="0" w:space="0" w:color="auto"/>
            <w:left w:val="none" w:sz="0" w:space="0" w:color="auto"/>
            <w:bottom w:val="none" w:sz="0" w:space="0" w:color="auto"/>
            <w:right w:val="none" w:sz="0" w:space="0" w:color="auto"/>
          </w:divBdr>
        </w:div>
        <w:div w:id="705956473">
          <w:marLeft w:val="0"/>
          <w:marRight w:val="0"/>
          <w:marTop w:val="0"/>
          <w:marBottom w:val="225"/>
          <w:divBdr>
            <w:top w:val="none" w:sz="0" w:space="0" w:color="auto"/>
            <w:left w:val="none" w:sz="0" w:space="0" w:color="auto"/>
            <w:bottom w:val="none" w:sz="0" w:space="0" w:color="auto"/>
            <w:right w:val="none" w:sz="0" w:space="0" w:color="auto"/>
          </w:divBdr>
        </w:div>
        <w:div w:id="1554121225">
          <w:marLeft w:val="0"/>
          <w:marRight w:val="0"/>
          <w:marTop w:val="0"/>
          <w:marBottom w:val="225"/>
          <w:divBdr>
            <w:top w:val="none" w:sz="0" w:space="0" w:color="auto"/>
            <w:left w:val="none" w:sz="0" w:space="0" w:color="auto"/>
            <w:bottom w:val="none" w:sz="0" w:space="0" w:color="auto"/>
            <w:right w:val="none" w:sz="0" w:space="0" w:color="auto"/>
          </w:divBdr>
        </w:div>
        <w:div w:id="325088734">
          <w:marLeft w:val="0"/>
          <w:marRight w:val="0"/>
          <w:marTop w:val="0"/>
          <w:marBottom w:val="225"/>
          <w:divBdr>
            <w:top w:val="none" w:sz="0" w:space="0" w:color="auto"/>
            <w:left w:val="none" w:sz="0" w:space="0" w:color="auto"/>
            <w:bottom w:val="none" w:sz="0" w:space="0" w:color="auto"/>
            <w:right w:val="none" w:sz="0" w:space="0" w:color="auto"/>
          </w:divBdr>
        </w:div>
        <w:div w:id="1713265274">
          <w:marLeft w:val="0"/>
          <w:marRight w:val="0"/>
          <w:marTop w:val="0"/>
          <w:marBottom w:val="225"/>
          <w:divBdr>
            <w:top w:val="none" w:sz="0" w:space="0" w:color="auto"/>
            <w:left w:val="none" w:sz="0" w:space="0" w:color="auto"/>
            <w:bottom w:val="none" w:sz="0" w:space="0" w:color="auto"/>
            <w:right w:val="none" w:sz="0" w:space="0" w:color="auto"/>
          </w:divBdr>
        </w:div>
        <w:div w:id="445006732">
          <w:marLeft w:val="0"/>
          <w:marRight w:val="0"/>
          <w:marTop w:val="0"/>
          <w:marBottom w:val="225"/>
          <w:divBdr>
            <w:top w:val="none" w:sz="0" w:space="0" w:color="auto"/>
            <w:left w:val="none" w:sz="0" w:space="0" w:color="auto"/>
            <w:bottom w:val="none" w:sz="0" w:space="0" w:color="auto"/>
            <w:right w:val="none" w:sz="0" w:space="0" w:color="auto"/>
          </w:divBdr>
        </w:div>
        <w:div w:id="2070834449">
          <w:marLeft w:val="-450"/>
          <w:marRight w:val="0"/>
          <w:marTop w:val="525"/>
          <w:marBottom w:val="225"/>
          <w:divBdr>
            <w:top w:val="none" w:sz="0" w:space="0" w:color="auto"/>
            <w:left w:val="single" w:sz="48" w:space="0" w:color="4F9CEE"/>
            <w:bottom w:val="none" w:sz="0" w:space="0" w:color="auto"/>
            <w:right w:val="none" w:sz="0" w:space="0" w:color="auto"/>
          </w:divBdr>
        </w:div>
        <w:div w:id="1049303428">
          <w:marLeft w:val="0"/>
          <w:marRight w:val="0"/>
          <w:marTop w:val="0"/>
          <w:marBottom w:val="225"/>
          <w:divBdr>
            <w:top w:val="none" w:sz="0" w:space="0" w:color="auto"/>
            <w:left w:val="none" w:sz="0" w:space="0" w:color="auto"/>
            <w:bottom w:val="none" w:sz="0" w:space="0" w:color="auto"/>
            <w:right w:val="none" w:sz="0" w:space="0" w:color="auto"/>
          </w:divBdr>
        </w:div>
        <w:div w:id="2109109745">
          <w:marLeft w:val="0"/>
          <w:marRight w:val="0"/>
          <w:marTop w:val="0"/>
          <w:marBottom w:val="225"/>
          <w:divBdr>
            <w:top w:val="none" w:sz="0" w:space="0" w:color="auto"/>
            <w:left w:val="none" w:sz="0" w:space="0" w:color="auto"/>
            <w:bottom w:val="none" w:sz="0" w:space="0" w:color="auto"/>
            <w:right w:val="none" w:sz="0" w:space="0" w:color="auto"/>
          </w:divBdr>
        </w:div>
        <w:div w:id="1184708448">
          <w:marLeft w:val="0"/>
          <w:marRight w:val="0"/>
          <w:marTop w:val="0"/>
          <w:marBottom w:val="225"/>
          <w:divBdr>
            <w:top w:val="none" w:sz="0" w:space="0" w:color="auto"/>
            <w:left w:val="none" w:sz="0" w:space="0" w:color="auto"/>
            <w:bottom w:val="none" w:sz="0" w:space="0" w:color="auto"/>
            <w:right w:val="none" w:sz="0" w:space="0" w:color="auto"/>
          </w:divBdr>
        </w:div>
        <w:div w:id="1742478699">
          <w:marLeft w:val="0"/>
          <w:marRight w:val="0"/>
          <w:marTop w:val="0"/>
          <w:marBottom w:val="225"/>
          <w:divBdr>
            <w:top w:val="none" w:sz="0" w:space="0" w:color="auto"/>
            <w:left w:val="none" w:sz="0" w:space="0" w:color="auto"/>
            <w:bottom w:val="none" w:sz="0" w:space="0" w:color="auto"/>
            <w:right w:val="none" w:sz="0" w:space="0" w:color="auto"/>
          </w:divBdr>
        </w:div>
        <w:div w:id="880172621">
          <w:marLeft w:val="0"/>
          <w:marRight w:val="0"/>
          <w:marTop w:val="0"/>
          <w:marBottom w:val="225"/>
          <w:divBdr>
            <w:top w:val="none" w:sz="0" w:space="0" w:color="auto"/>
            <w:left w:val="none" w:sz="0" w:space="0" w:color="auto"/>
            <w:bottom w:val="none" w:sz="0" w:space="0" w:color="auto"/>
            <w:right w:val="none" w:sz="0" w:space="0" w:color="auto"/>
          </w:divBdr>
        </w:div>
        <w:div w:id="1348828034">
          <w:marLeft w:val="0"/>
          <w:marRight w:val="0"/>
          <w:marTop w:val="0"/>
          <w:marBottom w:val="225"/>
          <w:divBdr>
            <w:top w:val="none" w:sz="0" w:space="0" w:color="auto"/>
            <w:left w:val="none" w:sz="0" w:space="0" w:color="auto"/>
            <w:bottom w:val="none" w:sz="0" w:space="0" w:color="auto"/>
            <w:right w:val="none" w:sz="0" w:space="0" w:color="auto"/>
          </w:divBdr>
        </w:div>
        <w:div w:id="1764104128">
          <w:marLeft w:val="0"/>
          <w:marRight w:val="0"/>
          <w:marTop w:val="0"/>
          <w:marBottom w:val="225"/>
          <w:divBdr>
            <w:top w:val="none" w:sz="0" w:space="0" w:color="auto"/>
            <w:left w:val="none" w:sz="0" w:space="0" w:color="auto"/>
            <w:bottom w:val="none" w:sz="0" w:space="0" w:color="auto"/>
            <w:right w:val="none" w:sz="0" w:space="0" w:color="auto"/>
          </w:divBdr>
        </w:div>
        <w:div w:id="660893315">
          <w:marLeft w:val="0"/>
          <w:marRight w:val="0"/>
          <w:marTop w:val="0"/>
          <w:marBottom w:val="225"/>
          <w:divBdr>
            <w:top w:val="none" w:sz="0" w:space="0" w:color="auto"/>
            <w:left w:val="none" w:sz="0" w:space="0" w:color="auto"/>
            <w:bottom w:val="none" w:sz="0" w:space="0" w:color="auto"/>
            <w:right w:val="none" w:sz="0" w:space="0" w:color="auto"/>
          </w:divBdr>
        </w:div>
        <w:div w:id="899704526">
          <w:marLeft w:val="0"/>
          <w:marRight w:val="0"/>
          <w:marTop w:val="0"/>
          <w:marBottom w:val="225"/>
          <w:divBdr>
            <w:top w:val="none" w:sz="0" w:space="0" w:color="auto"/>
            <w:left w:val="none" w:sz="0" w:space="0" w:color="auto"/>
            <w:bottom w:val="none" w:sz="0" w:space="0" w:color="auto"/>
            <w:right w:val="none" w:sz="0" w:space="0" w:color="auto"/>
          </w:divBdr>
        </w:div>
        <w:div w:id="183329846">
          <w:marLeft w:val="0"/>
          <w:marRight w:val="0"/>
          <w:marTop w:val="0"/>
          <w:marBottom w:val="225"/>
          <w:divBdr>
            <w:top w:val="none" w:sz="0" w:space="0" w:color="auto"/>
            <w:left w:val="none" w:sz="0" w:space="0" w:color="auto"/>
            <w:bottom w:val="none" w:sz="0" w:space="0" w:color="auto"/>
            <w:right w:val="none" w:sz="0" w:space="0" w:color="auto"/>
          </w:divBdr>
        </w:div>
        <w:div w:id="6367381">
          <w:marLeft w:val="-450"/>
          <w:marRight w:val="0"/>
          <w:marTop w:val="525"/>
          <w:marBottom w:val="225"/>
          <w:divBdr>
            <w:top w:val="none" w:sz="0" w:space="0" w:color="auto"/>
            <w:left w:val="single" w:sz="48" w:space="0" w:color="4F9CEE"/>
            <w:bottom w:val="none" w:sz="0" w:space="0" w:color="auto"/>
            <w:right w:val="none" w:sz="0" w:space="0" w:color="auto"/>
          </w:divBdr>
        </w:div>
        <w:div w:id="1772427958">
          <w:marLeft w:val="0"/>
          <w:marRight w:val="0"/>
          <w:marTop w:val="0"/>
          <w:marBottom w:val="225"/>
          <w:divBdr>
            <w:top w:val="none" w:sz="0" w:space="0" w:color="auto"/>
            <w:left w:val="none" w:sz="0" w:space="0" w:color="auto"/>
            <w:bottom w:val="none" w:sz="0" w:space="0" w:color="auto"/>
            <w:right w:val="none" w:sz="0" w:space="0" w:color="auto"/>
          </w:divBdr>
        </w:div>
        <w:div w:id="1328245273">
          <w:marLeft w:val="0"/>
          <w:marRight w:val="0"/>
          <w:marTop w:val="0"/>
          <w:marBottom w:val="225"/>
          <w:divBdr>
            <w:top w:val="none" w:sz="0" w:space="0" w:color="auto"/>
            <w:left w:val="none" w:sz="0" w:space="0" w:color="auto"/>
            <w:bottom w:val="none" w:sz="0" w:space="0" w:color="auto"/>
            <w:right w:val="none" w:sz="0" w:space="0" w:color="auto"/>
          </w:divBdr>
        </w:div>
        <w:div w:id="1544563073">
          <w:marLeft w:val="0"/>
          <w:marRight w:val="0"/>
          <w:marTop w:val="0"/>
          <w:marBottom w:val="225"/>
          <w:divBdr>
            <w:top w:val="none" w:sz="0" w:space="0" w:color="auto"/>
            <w:left w:val="none" w:sz="0" w:space="0" w:color="auto"/>
            <w:bottom w:val="none" w:sz="0" w:space="0" w:color="auto"/>
            <w:right w:val="none" w:sz="0" w:space="0" w:color="auto"/>
          </w:divBdr>
        </w:div>
        <w:div w:id="1152715576">
          <w:marLeft w:val="0"/>
          <w:marRight w:val="0"/>
          <w:marTop w:val="0"/>
          <w:marBottom w:val="225"/>
          <w:divBdr>
            <w:top w:val="none" w:sz="0" w:space="0" w:color="auto"/>
            <w:left w:val="none" w:sz="0" w:space="0" w:color="auto"/>
            <w:bottom w:val="none" w:sz="0" w:space="0" w:color="auto"/>
            <w:right w:val="none" w:sz="0" w:space="0" w:color="auto"/>
          </w:divBdr>
        </w:div>
        <w:div w:id="2032993873">
          <w:marLeft w:val="0"/>
          <w:marRight w:val="0"/>
          <w:marTop w:val="0"/>
          <w:marBottom w:val="225"/>
          <w:divBdr>
            <w:top w:val="none" w:sz="0" w:space="0" w:color="auto"/>
            <w:left w:val="none" w:sz="0" w:space="0" w:color="auto"/>
            <w:bottom w:val="none" w:sz="0" w:space="0" w:color="auto"/>
            <w:right w:val="none" w:sz="0" w:space="0" w:color="auto"/>
          </w:divBdr>
        </w:div>
        <w:div w:id="1274090139">
          <w:marLeft w:val="0"/>
          <w:marRight w:val="0"/>
          <w:marTop w:val="0"/>
          <w:marBottom w:val="225"/>
          <w:divBdr>
            <w:top w:val="none" w:sz="0" w:space="0" w:color="auto"/>
            <w:left w:val="none" w:sz="0" w:space="0" w:color="auto"/>
            <w:bottom w:val="none" w:sz="0" w:space="0" w:color="auto"/>
            <w:right w:val="none" w:sz="0" w:space="0" w:color="auto"/>
          </w:divBdr>
        </w:div>
        <w:div w:id="1575969967">
          <w:marLeft w:val="0"/>
          <w:marRight w:val="0"/>
          <w:marTop w:val="0"/>
          <w:marBottom w:val="225"/>
          <w:divBdr>
            <w:top w:val="none" w:sz="0" w:space="0" w:color="auto"/>
            <w:left w:val="none" w:sz="0" w:space="0" w:color="auto"/>
            <w:bottom w:val="none" w:sz="0" w:space="0" w:color="auto"/>
            <w:right w:val="none" w:sz="0" w:space="0" w:color="auto"/>
          </w:divBdr>
        </w:div>
        <w:div w:id="649552797">
          <w:marLeft w:val="0"/>
          <w:marRight w:val="0"/>
          <w:marTop w:val="0"/>
          <w:marBottom w:val="225"/>
          <w:divBdr>
            <w:top w:val="none" w:sz="0" w:space="0" w:color="auto"/>
            <w:left w:val="none" w:sz="0" w:space="0" w:color="auto"/>
            <w:bottom w:val="none" w:sz="0" w:space="0" w:color="auto"/>
            <w:right w:val="none" w:sz="0" w:space="0" w:color="auto"/>
          </w:divBdr>
        </w:div>
        <w:div w:id="575941764">
          <w:marLeft w:val="0"/>
          <w:marRight w:val="0"/>
          <w:marTop w:val="0"/>
          <w:marBottom w:val="225"/>
          <w:divBdr>
            <w:top w:val="none" w:sz="0" w:space="0" w:color="auto"/>
            <w:left w:val="none" w:sz="0" w:space="0" w:color="auto"/>
            <w:bottom w:val="none" w:sz="0" w:space="0" w:color="auto"/>
            <w:right w:val="none" w:sz="0" w:space="0" w:color="auto"/>
          </w:divBdr>
        </w:div>
        <w:div w:id="1224179389">
          <w:marLeft w:val="0"/>
          <w:marRight w:val="0"/>
          <w:marTop w:val="0"/>
          <w:marBottom w:val="225"/>
          <w:divBdr>
            <w:top w:val="none" w:sz="0" w:space="0" w:color="auto"/>
            <w:left w:val="none" w:sz="0" w:space="0" w:color="auto"/>
            <w:bottom w:val="none" w:sz="0" w:space="0" w:color="auto"/>
            <w:right w:val="none" w:sz="0" w:space="0" w:color="auto"/>
          </w:divBdr>
        </w:div>
        <w:div w:id="1453673934">
          <w:marLeft w:val="0"/>
          <w:marRight w:val="0"/>
          <w:marTop w:val="0"/>
          <w:marBottom w:val="225"/>
          <w:divBdr>
            <w:top w:val="none" w:sz="0" w:space="0" w:color="auto"/>
            <w:left w:val="none" w:sz="0" w:space="0" w:color="auto"/>
            <w:bottom w:val="none" w:sz="0" w:space="0" w:color="auto"/>
            <w:right w:val="none" w:sz="0" w:space="0" w:color="auto"/>
          </w:divBdr>
        </w:div>
        <w:div w:id="1857304850">
          <w:marLeft w:val="-450"/>
          <w:marRight w:val="0"/>
          <w:marTop w:val="525"/>
          <w:marBottom w:val="225"/>
          <w:divBdr>
            <w:top w:val="none" w:sz="0" w:space="0" w:color="auto"/>
            <w:left w:val="single" w:sz="48" w:space="0" w:color="4F9CEE"/>
            <w:bottom w:val="none" w:sz="0" w:space="0" w:color="auto"/>
            <w:right w:val="none" w:sz="0" w:space="0" w:color="auto"/>
          </w:divBdr>
        </w:div>
        <w:div w:id="1985548517">
          <w:marLeft w:val="0"/>
          <w:marRight w:val="0"/>
          <w:marTop w:val="0"/>
          <w:marBottom w:val="225"/>
          <w:divBdr>
            <w:top w:val="none" w:sz="0" w:space="0" w:color="auto"/>
            <w:left w:val="none" w:sz="0" w:space="0" w:color="auto"/>
            <w:bottom w:val="none" w:sz="0" w:space="0" w:color="auto"/>
            <w:right w:val="none" w:sz="0" w:space="0" w:color="auto"/>
          </w:divBdr>
        </w:div>
        <w:div w:id="486088762">
          <w:marLeft w:val="-450"/>
          <w:marRight w:val="0"/>
          <w:marTop w:val="525"/>
          <w:marBottom w:val="225"/>
          <w:divBdr>
            <w:top w:val="none" w:sz="0" w:space="0" w:color="auto"/>
            <w:left w:val="single" w:sz="48" w:space="0" w:color="4F9CEE"/>
            <w:bottom w:val="none" w:sz="0" w:space="0" w:color="auto"/>
            <w:right w:val="none" w:sz="0" w:space="0" w:color="auto"/>
          </w:divBdr>
        </w:div>
        <w:div w:id="1693648133">
          <w:marLeft w:val="0"/>
          <w:marRight w:val="0"/>
          <w:marTop w:val="0"/>
          <w:marBottom w:val="225"/>
          <w:divBdr>
            <w:top w:val="none" w:sz="0" w:space="0" w:color="auto"/>
            <w:left w:val="none" w:sz="0" w:space="0" w:color="auto"/>
            <w:bottom w:val="none" w:sz="0" w:space="0" w:color="auto"/>
            <w:right w:val="none" w:sz="0" w:space="0" w:color="auto"/>
          </w:divBdr>
        </w:div>
        <w:div w:id="301277548">
          <w:marLeft w:val="0"/>
          <w:marRight w:val="0"/>
          <w:marTop w:val="0"/>
          <w:marBottom w:val="225"/>
          <w:divBdr>
            <w:top w:val="none" w:sz="0" w:space="0" w:color="auto"/>
            <w:left w:val="none" w:sz="0" w:space="0" w:color="auto"/>
            <w:bottom w:val="none" w:sz="0" w:space="0" w:color="auto"/>
            <w:right w:val="none" w:sz="0" w:space="0" w:color="auto"/>
          </w:divBdr>
        </w:div>
        <w:div w:id="1256134853">
          <w:marLeft w:val="0"/>
          <w:marRight w:val="0"/>
          <w:marTop w:val="0"/>
          <w:marBottom w:val="225"/>
          <w:divBdr>
            <w:top w:val="none" w:sz="0" w:space="0" w:color="auto"/>
            <w:left w:val="none" w:sz="0" w:space="0" w:color="auto"/>
            <w:bottom w:val="none" w:sz="0" w:space="0" w:color="auto"/>
            <w:right w:val="none" w:sz="0" w:space="0" w:color="auto"/>
          </w:divBdr>
        </w:div>
        <w:div w:id="976884883">
          <w:marLeft w:val="0"/>
          <w:marRight w:val="0"/>
          <w:marTop w:val="0"/>
          <w:marBottom w:val="225"/>
          <w:divBdr>
            <w:top w:val="none" w:sz="0" w:space="0" w:color="auto"/>
            <w:left w:val="none" w:sz="0" w:space="0" w:color="auto"/>
            <w:bottom w:val="none" w:sz="0" w:space="0" w:color="auto"/>
            <w:right w:val="none" w:sz="0" w:space="0" w:color="auto"/>
          </w:divBdr>
        </w:div>
        <w:div w:id="1336954887">
          <w:marLeft w:val="0"/>
          <w:marRight w:val="0"/>
          <w:marTop w:val="0"/>
          <w:marBottom w:val="225"/>
          <w:divBdr>
            <w:top w:val="none" w:sz="0" w:space="0" w:color="auto"/>
            <w:left w:val="none" w:sz="0" w:space="0" w:color="auto"/>
            <w:bottom w:val="none" w:sz="0" w:space="0" w:color="auto"/>
            <w:right w:val="none" w:sz="0" w:space="0" w:color="auto"/>
          </w:divBdr>
        </w:div>
        <w:div w:id="888997620">
          <w:marLeft w:val="0"/>
          <w:marRight w:val="0"/>
          <w:marTop w:val="0"/>
          <w:marBottom w:val="225"/>
          <w:divBdr>
            <w:top w:val="none" w:sz="0" w:space="0" w:color="auto"/>
            <w:left w:val="none" w:sz="0" w:space="0" w:color="auto"/>
            <w:bottom w:val="none" w:sz="0" w:space="0" w:color="auto"/>
            <w:right w:val="none" w:sz="0" w:space="0" w:color="auto"/>
          </w:divBdr>
        </w:div>
        <w:div w:id="15062460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2</cp:revision>
  <dcterms:created xsi:type="dcterms:W3CDTF">2019-05-21T05:23:00Z</dcterms:created>
  <dcterms:modified xsi:type="dcterms:W3CDTF">2019-05-21T06:31:00Z</dcterms:modified>
</cp:coreProperties>
</file>