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566C6B" w:rsidP="00566C6B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艾滋病</w:t>
      </w:r>
    </w:p>
    <w:p w:rsidR="00566C6B" w:rsidRPr="00566C6B" w:rsidRDefault="00566C6B" w:rsidP="00566C6B">
      <w:pPr>
        <w:pStyle w:val="2"/>
      </w:pPr>
      <w:r w:rsidRPr="00566C6B">
        <w:rPr>
          <w:rStyle w:val="headline-content"/>
        </w:rPr>
        <w:t>基本信息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别称</w:t>
      </w:r>
      <w:r w:rsidR="000809EC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="000809EC">
        <w:rPr>
          <w:rFonts w:ascii="宋体" w:eastAsia="宋体" w:hAnsi="宋体" w:cs="Arial"/>
          <w:bCs/>
          <w:sz w:val="24"/>
          <w:szCs w:val="24"/>
        </w:rPr>
        <w:t xml:space="preserve">        </w:t>
      </w:r>
      <w:r w:rsidRPr="00566C6B">
        <w:rPr>
          <w:rFonts w:ascii="宋体" w:eastAsia="宋体" w:hAnsi="宋体" w:cs="Arial"/>
          <w:bCs/>
          <w:sz w:val="24"/>
          <w:szCs w:val="24"/>
        </w:rPr>
        <w:t>获得性免疫缺陷综合征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英文名称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AIDS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英文别名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acquired immunodeficiency syndrome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就诊科室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感染科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多发群体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青壮年人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常见病因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因HIV感染引起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常见症状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持续发烧、虚弱、盗汗，全身淋巴结肿大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传染性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  有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传播途径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 w:rsidRPr="00566C6B">
        <w:rPr>
          <w:rFonts w:ascii="宋体" w:eastAsia="宋体" w:hAnsi="宋体" w:cs="Arial"/>
          <w:bCs/>
          <w:sz w:val="24"/>
          <w:szCs w:val="24"/>
        </w:rPr>
        <w:t xml:space="preserve">    性接触、血液、母婴传播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0" w:name="1"/>
      <w:bookmarkStart w:id="1" w:name="sub9070_1"/>
      <w:bookmarkStart w:id="2" w:name="病因"/>
      <w:bookmarkEnd w:id="0"/>
      <w:bookmarkEnd w:id="1"/>
      <w:bookmarkEnd w:id="2"/>
      <w:r w:rsidRPr="00566C6B">
        <w:rPr>
          <w:rStyle w:val="headline-content"/>
          <w:rFonts w:hint="eastAsia"/>
        </w:rPr>
        <w:t>病因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研究认为，艾滋病起源于非洲，后由移民带入美国。1981年6月5日，美国疾病预防控制中心在《发病率与死亡率周刊》上登载了5例艾滋病病人的病例报告，这是世界上第一次有关艾滋病的正式记载。1982年，这种疾病被命名为"艾滋病"。不久以后，艾滋病迅速蔓延到各大洲。1985年，一位到中国旅游的外籍人士患病入住北京协和医院后很快死亡，后被证实死于艾滋病，这是我国第一次发现艾滋病病例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HIV感染者要经过数年、甚至长达10年或更长的潜伏期后才会发展成艾滋病病人，因机体抵抗力极度下降会出现多种感染，如带状疱疹、口腔霉菌感染、肺结核，特殊病原微生物引起的肠炎、肺炎、脑炎，念珠菌、肺孢子虫等多种病原体引起的严重感染等，后期常常发生恶性肿瘤，并发生长期消耗，以至全身衰竭而死亡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虽然全世界众多医学研究人员付出了巨大的努力，但至今尚未研制出根治艾滋病的特效药物，也还没有可用于预防的有效疫苗。艾滋病已被我国列入乙类法定传染病，并被列为国境卫生监测传染病之一。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3" w:name="2"/>
      <w:bookmarkStart w:id="4" w:name="sub9070_2"/>
      <w:bookmarkStart w:id="5" w:name="临床表现"/>
      <w:bookmarkEnd w:id="3"/>
      <w:bookmarkEnd w:id="4"/>
      <w:bookmarkEnd w:id="5"/>
      <w:r w:rsidRPr="00566C6B">
        <w:rPr>
          <w:rStyle w:val="headline-content"/>
          <w:rFonts w:hint="eastAsia"/>
        </w:rPr>
        <w:t>临床表现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发病以青壮年较多，发病年龄80%在18～45岁，即性生活较活跃的年龄段。在感染艾滋病后往往患有一些罕见的疾病如肺孢子虫肺炎、弓形体病、非典型性分枝杆菌与真菌感染等。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HIV感染后，最开始的数年至10余年可无任何临床表现。一旦发展为艾滋病，病人就可以出现各种临床表现。一般初期的症状如同普通感冒、流感样，可有全身疲劳无力、食欲减退、发热等，随着病情的加重，症状日见增多，如皮肤、黏膜出现白念球菌感染，出现单纯疱疹、带状疱疹、紫斑、血疱、淤血斑等；以后渐渐侵犯内脏器官，出现原因不明的持续性发热，可长达3～4个月；还可出现咳嗽、气促、呼吸困难、持续性腹泻、便血、肝脾肿大、并发恶性肿瘤等。临床症状复杂多变，但每个患者并非上述所有症状全都出现。侵犯肺部时常出现呼吸困难、胸痛、咳嗽等；侵犯胃肠可引起持续性腹泻、腹痛、消瘦无力等；还可侵犯神经系统和心血管系统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1.一般症状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持续发烧、虚弱、盗汗，持续广泛性全身淋巴结肿大。特别是颈部、腋窝和腹股沟淋巴结肿大更明显。淋巴结直径在1厘米以上，质地坚实，可活动，无疼痛。体重下降在3个月之内可达10%以上，最多可降低40%，病人消瘦特别明显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2.呼吸道症状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长期咳嗽、胸痛、呼吸困难、严重时痰中带血。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3.消化道症状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食欲下降、厌食、恶心、呕吐、腹泻、严重时可便血。通常用于治疗消化道感染的药物对这种腹泻无效。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4.神经系统症状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头晕、头痛、反应迟钝、智力减退、精神异常、抽搐、偏瘫、痴呆等。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5.皮肤和黏膜损害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单纯疱疹、带状疱疹、口腔和咽部黏膜炎症及溃烂。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6.肿瘤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可出现多种恶性肿瘤，位于体表的卡波济肉瘤可见红色或紫红色的斑疹、丘疹和浸润性肿块。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6" w:name="3"/>
      <w:bookmarkStart w:id="7" w:name="sub9070_3"/>
      <w:bookmarkStart w:id="8" w:name="检查"/>
      <w:bookmarkEnd w:id="6"/>
      <w:bookmarkEnd w:id="7"/>
      <w:bookmarkEnd w:id="8"/>
      <w:r w:rsidRPr="00566C6B">
        <w:rPr>
          <w:rStyle w:val="headline-content"/>
          <w:rFonts w:hint="eastAsia"/>
        </w:rPr>
        <w:t>检查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1.机体免疫功能检查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主要是中度以上细胞免疫缺陷包括：CD4+T淋巴细胞耗竭，外周血淋巴细胞显著减少，CD4&lt;200/</w:t>
      </w:r>
      <w:proofErr w:type="spellStart"/>
      <w:r w:rsidRPr="00566C6B">
        <w:rPr>
          <w:rFonts w:ascii="宋体" w:eastAsia="宋体" w:hAnsi="宋体" w:cs="Arial"/>
          <w:bCs/>
          <w:sz w:val="24"/>
          <w:szCs w:val="24"/>
        </w:rPr>
        <w:t>μl</w:t>
      </w:r>
      <w:proofErr w:type="spellEnd"/>
      <w:r w:rsidRPr="00566C6B">
        <w:rPr>
          <w:rFonts w:ascii="宋体" w:eastAsia="宋体" w:hAnsi="宋体" w:cs="Arial"/>
          <w:bCs/>
          <w:sz w:val="24"/>
          <w:szCs w:val="24"/>
        </w:rPr>
        <w:t>，CD4/CD8&lt;1.0，（正常人为1.25～2.1），迟发型变态反应皮试阴性，有丝分裂原刺激反应低下。NK细胞活性下降。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2.各种致病性感染的病原体检查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如用PCR方法检测相关病原体，恶性肿瘤的组织病理学检查。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3.HIV抗体检测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采用酶联免疫吸附法、明胶颗粒凝集试验、免疫荧光检测法、免疫印迹检测法、放射免疫沉淀法等，其中前三项常用于筛选试验，后二者用于确证试验。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4.PCR技术检测HIV病毒。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9" w:name="4"/>
      <w:bookmarkStart w:id="10" w:name="sub9070_4"/>
      <w:bookmarkStart w:id="11" w:name="诊断"/>
      <w:bookmarkEnd w:id="9"/>
      <w:bookmarkEnd w:id="10"/>
      <w:bookmarkEnd w:id="11"/>
      <w:r w:rsidRPr="00566C6B">
        <w:rPr>
          <w:rStyle w:val="headline-content"/>
          <w:rFonts w:hint="eastAsia"/>
        </w:rPr>
        <w:t>诊断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1.急性期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诊断标准：病人近期内有流行病学史和临床表现，结合实验室HIV抗体由阴性转为阳性即可诊断，或仅实验室检查HIV抗体由阴性转为阳性即可诊断。80%左右HIV感染者感染后6周初筛试验可检出抗体，几乎100%感染者12周后可检出抗体，只有极少数患者在感染后3个月内或6个月后才检出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2.无症状期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诊断标准：有流行病学史，结合HIV抗体阳性即可诊断，或仅实验室检查HIV抗体阳性即可诊断。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3.艾滋病期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（1）原因不明的持续不规则发热38</w:t>
      </w:r>
      <w:r w:rsidRPr="00566C6B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566C6B">
        <w:rPr>
          <w:rFonts w:ascii="宋体" w:eastAsia="宋体" w:hAnsi="宋体" w:cs="Arial"/>
          <w:bCs/>
          <w:sz w:val="24"/>
          <w:szCs w:val="24"/>
        </w:rPr>
        <w:t>以上，&gt;1个月；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（2）慢性腹泻次数多于3次/日，&gt;1个月；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（3）6个月之内体重下降10%以上；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（4）反复发作的口腔白念珠</w:t>
      </w:r>
      <w:proofErr w:type="gramStart"/>
      <w:r w:rsidRPr="00566C6B">
        <w:rPr>
          <w:rFonts w:ascii="宋体" w:eastAsia="宋体" w:hAnsi="宋体" w:cs="Arial"/>
          <w:bCs/>
          <w:sz w:val="24"/>
          <w:szCs w:val="24"/>
        </w:rPr>
        <w:t>菌</w:t>
      </w:r>
      <w:proofErr w:type="gramEnd"/>
      <w:r w:rsidRPr="00566C6B">
        <w:rPr>
          <w:rFonts w:ascii="宋体" w:eastAsia="宋体" w:hAnsi="宋体" w:cs="Arial"/>
          <w:bCs/>
          <w:sz w:val="24"/>
          <w:szCs w:val="24"/>
        </w:rPr>
        <w:t>感染；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（5）反复发作的单纯疱疹病毒感染或带状疱疹病毒感染；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（6）肺孢子虫肺炎（PCP）；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（7）反复发生的细菌性肺炎；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（8）活动性结核或非结核分枝杆菌病；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（9）深部真菌感染；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（10）中枢神经系统占位性病变；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（11）中青年人出现痴呆；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（12）活动性巨细胞病毒感染；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（13）弓形虫脑病；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（14）青霉菌感染；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（15）反复发生的败血症；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（16）皮肤黏膜或内脏的卡波济肉瘤、淋巴瘤。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12" w:name="5"/>
      <w:bookmarkStart w:id="13" w:name="sub9070_5"/>
      <w:bookmarkStart w:id="14" w:name="治疗"/>
      <w:bookmarkEnd w:id="12"/>
      <w:bookmarkEnd w:id="13"/>
      <w:bookmarkEnd w:id="14"/>
      <w:r w:rsidRPr="00566C6B">
        <w:rPr>
          <w:rStyle w:val="headline-content"/>
          <w:rFonts w:hint="eastAsia"/>
        </w:rPr>
        <w:t>治疗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目前在全世界范围内仍缺乏根治HIV感染的有效药物。现阶段的治疗目标是：最大限度和持久的降低病毒载量；获得免疫功能重建和维持免疫功能；提高生活质量；降低HIV相关的发病率和死亡率。本病的治疗强调综合治疗，包括：一般治疗、抗病毒治疗、恢复或改善免疫功能的治疗及机会性感染和恶性肿瘤的治疗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1.一般治疗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对HIV感染者或获得性免疫缺陷综合征患者均无须隔离治疗。对无症状HIV感染者，仍可保持正常的工作和生活。应根据具体病情进行抗病毒治疗，并密切监测病情的变化。对艾滋病前期或已发展为艾滋病的患者，应根据病情注意休息，给予高热量、多维生素饮食。不能进食者，应静脉输液补充营养。加强支持疗法，包括</w:t>
      </w:r>
      <w:r w:rsidRPr="00566C6B">
        <w:rPr>
          <w:rFonts w:ascii="宋体" w:hAnsi="宋体" w:cs="Arial"/>
          <w:bCs/>
          <w:szCs w:val="24"/>
        </w:rPr>
        <w:t>输血</w:t>
      </w:r>
      <w:r w:rsidRPr="00566C6B">
        <w:rPr>
          <w:rFonts w:ascii="宋体" w:eastAsia="宋体" w:hAnsi="宋体" w:cs="Arial"/>
          <w:bCs/>
          <w:sz w:val="24"/>
          <w:szCs w:val="24"/>
        </w:rPr>
        <w:t>及营养支持疗法，维持水及电解质平衡。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2.抗病毒治疗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抗病毒治疗是艾滋病治疗的关键。随着采用高效抗逆转录病毒联合疗法的应用，大大提高了抗HIV的疗效，显著改善了患者的生活质量和预后。</w:t>
      </w:r>
    </w:p>
    <w:p w:rsidR="00566C6B" w:rsidRPr="00566C6B" w:rsidRDefault="00566C6B" w:rsidP="00566C6B">
      <w:pPr>
        <w:pStyle w:val="2"/>
        <w:rPr>
          <w:rStyle w:val="headline-content"/>
        </w:rPr>
      </w:pPr>
      <w:bookmarkStart w:id="15" w:name="6"/>
      <w:bookmarkStart w:id="16" w:name="sub9070_6"/>
      <w:bookmarkStart w:id="17" w:name="预防"/>
      <w:bookmarkEnd w:id="15"/>
      <w:bookmarkEnd w:id="16"/>
      <w:bookmarkEnd w:id="17"/>
      <w:r w:rsidRPr="00566C6B">
        <w:rPr>
          <w:rStyle w:val="headline-content"/>
          <w:rFonts w:hint="eastAsia"/>
        </w:rPr>
        <w:t>预防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目前尚无预防艾滋病的有效疫苗，因此最重要的是采取预防措施。其方法是：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1.坚持洁身自爱，不卖淫、嫖娼，避免婚前、婚外性行为。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2.严禁吸毒，不与他人共用注射器。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3.不要擅自输血和使用血制品，要在医生的指导下使用。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4.不要借用或共用牙刷、剃须刀、刮脸刀等个人用品。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r w:rsidRPr="00566C6B">
        <w:rPr>
          <w:rFonts w:ascii="宋体" w:eastAsia="宋体" w:hAnsi="宋体" w:cs="Arial"/>
          <w:bCs/>
          <w:sz w:val="24"/>
          <w:szCs w:val="24"/>
        </w:rPr>
        <w:t>5.使用安全套是性生活中最有效的预防性病和艾滋病的措施之一。</w:t>
      </w:r>
    </w:p>
    <w:p w:rsidR="00566C6B" w:rsidRPr="00566C6B" w:rsidRDefault="00566C6B" w:rsidP="000809EC">
      <w:pPr>
        <w:shd w:val="clear" w:color="auto" w:fill="FFFFFF"/>
        <w:spacing w:line="390" w:lineRule="atLeast"/>
        <w:ind w:firstLineChars="200" w:firstLine="480"/>
        <w:rPr>
          <w:rFonts w:ascii="宋体" w:eastAsia="宋体" w:hAnsi="宋体" w:cs="Arial"/>
          <w:bCs/>
          <w:sz w:val="24"/>
          <w:szCs w:val="24"/>
        </w:rPr>
      </w:pPr>
      <w:bookmarkStart w:id="18" w:name="_GoBack"/>
      <w:bookmarkEnd w:id="18"/>
      <w:r w:rsidRPr="00566C6B">
        <w:rPr>
          <w:rFonts w:ascii="宋体" w:eastAsia="宋体" w:hAnsi="宋体" w:cs="Arial"/>
          <w:bCs/>
          <w:sz w:val="24"/>
          <w:szCs w:val="24"/>
        </w:rPr>
        <w:t>6.要避免直接与艾滋病患者的血液、精液、乳汁接触，切断其传播途径。</w:t>
      </w:r>
    </w:p>
    <w:p w:rsidR="00566C6B" w:rsidRPr="00566C6B" w:rsidRDefault="00566C6B" w:rsidP="00566C6B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</w:p>
    <w:sectPr w:rsidR="00566C6B" w:rsidRPr="0056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B"/>
    <w:rsid w:val="000809EC"/>
    <w:rsid w:val="003612CC"/>
    <w:rsid w:val="00372288"/>
    <w:rsid w:val="00566C6B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8A1E"/>
  <w15:chartTrackingRefBased/>
  <w15:docId w15:val="{69A794BE-222F-4A45-8C78-1F237A39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6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566C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6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566C6B"/>
  </w:style>
  <w:style w:type="character" w:styleId="a3">
    <w:name w:val="Hyperlink"/>
    <w:basedOn w:val="a0"/>
    <w:uiPriority w:val="99"/>
    <w:semiHidden/>
    <w:unhideWhenUsed/>
    <w:rsid w:val="00566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1559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86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7880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7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8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50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96897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7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6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4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45414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1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38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658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5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9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79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31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2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2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9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709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96925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3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271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41806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2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8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EF97B-D8EF-4119-84C8-BF2FB8F5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2</cp:revision>
  <dcterms:created xsi:type="dcterms:W3CDTF">2019-05-21T05:31:00Z</dcterms:created>
  <dcterms:modified xsi:type="dcterms:W3CDTF">2019-05-21T06:33:00Z</dcterms:modified>
</cp:coreProperties>
</file>