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FED" w:rsidRDefault="00465B75" w:rsidP="00465B75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t>流行性乙型脑炎</w:t>
      </w:r>
    </w:p>
    <w:p w:rsidR="00465B75" w:rsidRPr="00465B75" w:rsidRDefault="00465B75" w:rsidP="00465B75">
      <w:pPr>
        <w:pStyle w:val="2"/>
      </w:pPr>
      <w:r w:rsidRPr="00465B75">
        <w:rPr>
          <w:rStyle w:val="headline-content"/>
        </w:rPr>
        <w:t>基本信息</w:t>
      </w:r>
    </w:p>
    <w:p w:rsidR="00465B75" w:rsidRPr="00465B75" w:rsidRDefault="00465B75" w:rsidP="00465B75">
      <w:pPr>
        <w:shd w:val="clear" w:color="auto" w:fill="FFFFFF"/>
        <w:spacing w:line="390" w:lineRule="atLeast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别称</w:t>
      </w:r>
      <w:r>
        <w:rPr>
          <w:rFonts w:ascii="宋体" w:eastAsia="宋体" w:hAnsi="宋体" w:cs="Arial" w:hint="eastAsia"/>
          <w:bCs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color w:val="000000" w:themeColor="text1"/>
          <w:sz w:val="24"/>
          <w:szCs w:val="24"/>
        </w:rPr>
        <w:t xml:space="preserve">         </w:t>
      </w:r>
      <w:r w:rsidRPr="00465B75">
        <w:rPr>
          <w:rFonts w:ascii="宋体" w:eastAsia="宋体" w:hAnsi="宋体" w:cs="Arial"/>
          <w:color w:val="000000" w:themeColor="text1"/>
          <w:sz w:val="24"/>
          <w:szCs w:val="24"/>
        </w:rPr>
        <w:t>日本乙型脑炎</w:t>
      </w:r>
    </w:p>
    <w:p w:rsidR="00465B75" w:rsidRPr="00465B75" w:rsidRDefault="00465B75" w:rsidP="00465B75">
      <w:pPr>
        <w:shd w:val="clear" w:color="auto" w:fill="FFFFFF"/>
        <w:spacing w:line="390" w:lineRule="atLeast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就诊科室</w:t>
      </w:r>
      <w:r>
        <w:rPr>
          <w:rFonts w:ascii="宋体" w:eastAsia="宋体" w:hAnsi="宋体" w:cs="Arial" w:hint="eastAsia"/>
          <w:bCs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color w:val="000000" w:themeColor="text1"/>
          <w:sz w:val="24"/>
          <w:szCs w:val="24"/>
        </w:rPr>
        <w:t xml:space="preserve">     </w:t>
      </w:r>
      <w:r w:rsidRPr="00465B75">
        <w:rPr>
          <w:rFonts w:ascii="宋体" w:eastAsia="宋体" w:hAnsi="宋体" w:cs="Arial"/>
          <w:color w:val="000000" w:themeColor="text1"/>
          <w:sz w:val="24"/>
          <w:szCs w:val="24"/>
        </w:rPr>
        <w:t>神经科、感染科</w:t>
      </w:r>
    </w:p>
    <w:p w:rsidR="00465B75" w:rsidRPr="00465B75" w:rsidRDefault="00465B75" w:rsidP="00465B75">
      <w:pPr>
        <w:shd w:val="clear" w:color="auto" w:fill="FFFFFF"/>
        <w:spacing w:line="390" w:lineRule="atLeast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常见病因</w:t>
      </w:r>
      <w:r>
        <w:rPr>
          <w:rFonts w:ascii="宋体" w:eastAsia="宋体" w:hAnsi="宋体" w:cs="Arial" w:hint="eastAsia"/>
          <w:bCs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color w:val="000000" w:themeColor="text1"/>
          <w:sz w:val="24"/>
          <w:szCs w:val="24"/>
        </w:rPr>
        <w:t xml:space="preserve">     </w:t>
      </w:r>
      <w:r w:rsidRPr="00465B75">
        <w:rPr>
          <w:rFonts w:ascii="宋体" w:eastAsia="宋体" w:hAnsi="宋体" w:cs="Arial"/>
          <w:color w:val="000000" w:themeColor="text1"/>
          <w:sz w:val="24"/>
          <w:szCs w:val="24"/>
        </w:rPr>
        <w:t>乙脑病毒感染</w:t>
      </w:r>
    </w:p>
    <w:p w:rsidR="00465B75" w:rsidRPr="00465B75" w:rsidRDefault="00465B75" w:rsidP="00465B75">
      <w:pPr>
        <w:shd w:val="clear" w:color="auto" w:fill="FFFFFF"/>
        <w:spacing w:line="390" w:lineRule="atLeast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常见症状</w:t>
      </w:r>
      <w:r>
        <w:rPr>
          <w:rFonts w:ascii="宋体" w:eastAsia="宋体" w:hAnsi="宋体" w:cs="Arial" w:hint="eastAsia"/>
          <w:bCs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color w:val="000000" w:themeColor="text1"/>
          <w:sz w:val="24"/>
          <w:szCs w:val="24"/>
        </w:rPr>
        <w:t xml:space="preserve">   </w:t>
      </w:r>
      <w:r w:rsidR="00802B1F">
        <w:rPr>
          <w:rFonts w:ascii="宋体" w:eastAsia="宋体" w:hAnsi="宋体" w:cs="Arial"/>
          <w:bCs/>
          <w:color w:val="000000" w:themeColor="text1"/>
          <w:sz w:val="24"/>
          <w:szCs w:val="24"/>
        </w:rPr>
        <w:tab/>
        <w:t xml:space="preserve"> </w:t>
      </w:r>
      <w:bookmarkStart w:id="0" w:name="_GoBack"/>
      <w:bookmarkEnd w:id="0"/>
      <w:r w:rsidRPr="00465B75">
        <w:rPr>
          <w:rFonts w:ascii="宋体" w:eastAsia="宋体" w:hAnsi="宋体" w:cs="Arial"/>
          <w:color w:val="000000" w:themeColor="text1"/>
          <w:sz w:val="24"/>
          <w:szCs w:val="24"/>
        </w:rPr>
        <w:t>大多数患者症状较轻，或呈无症状隐性感染，少数表现为高热、意识障碍、惊厥等</w:t>
      </w:r>
    </w:p>
    <w:p w:rsidR="00465B75" w:rsidRPr="00465B75" w:rsidRDefault="00465B75" w:rsidP="00465B75">
      <w:pPr>
        <w:shd w:val="clear" w:color="auto" w:fill="FFFFFF"/>
        <w:spacing w:line="390" w:lineRule="atLeast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传染性</w:t>
      </w:r>
      <w:r>
        <w:rPr>
          <w:rFonts w:ascii="宋体" w:eastAsia="宋体" w:hAnsi="宋体" w:cs="Arial" w:hint="eastAsia"/>
          <w:bCs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color w:val="000000" w:themeColor="text1"/>
          <w:sz w:val="24"/>
          <w:szCs w:val="24"/>
        </w:rPr>
        <w:t xml:space="preserve">       </w:t>
      </w:r>
      <w:r w:rsidRPr="00465B75">
        <w:rPr>
          <w:rFonts w:ascii="宋体" w:eastAsia="宋体" w:hAnsi="宋体" w:cs="Arial"/>
          <w:color w:val="000000" w:themeColor="text1"/>
          <w:sz w:val="24"/>
          <w:szCs w:val="24"/>
        </w:rPr>
        <w:t>有</w:t>
      </w:r>
    </w:p>
    <w:p w:rsidR="00465B75" w:rsidRPr="00465B75" w:rsidRDefault="00465B75" w:rsidP="00465B75">
      <w:pPr>
        <w:shd w:val="clear" w:color="auto" w:fill="FFFFFF"/>
        <w:spacing w:line="390" w:lineRule="atLeast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传播途径</w:t>
      </w:r>
      <w:r>
        <w:rPr>
          <w:rFonts w:ascii="宋体" w:eastAsia="宋体" w:hAnsi="宋体" w:cs="Arial" w:hint="eastAsia"/>
          <w:bCs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color w:val="000000" w:themeColor="text1"/>
          <w:sz w:val="24"/>
          <w:szCs w:val="24"/>
        </w:rPr>
        <w:t xml:space="preserve">     </w:t>
      </w:r>
      <w:r w:rsidRPr="00465B75">
        <w:rPr>
          <w:rFonts w:ascii="宋体" w:eastAsia="宋体" w:hAnsi="宋体" w:cs="Arial"/>
          <w:color w:val="000000" w:themeColor="text1"/>
          <w:sz w:val="24"/>
          <w:szCs w:val="24"/>
        </w:rPr>
        <w:t>经蚊传播</w:t>
      </w:r>
    </w:p>
    <w:p w:rsidR="00465B75" w:rsidRPr="00465B75" w:rsidRDefault="00465B75" w:rsidP="00465B75">
      <w:pPr>
        <w:pStyle w:val="2"/>
        <w:rPr>
          <w:rStyle w:val="headline-content"/>
        </w:rPr>
      </w:pPr>
      <w:bookmarkStart w:id="1" w:name="1"/>
      <w:bookmarkStart w:id="2" w:name="sub62013_1"/>
      <w:bookmarkStart w:id="3" w:name="病因"/>
      <w:bookmarkEnd w:id="1"/>
      <w:bookmarkEnd w:id="2"/>
      <w:bookmarkEnd w:id="3"/>
      <w:r w:rsidRPr="00465B75">
        <w:rPr>
          <w:rStyle w:val="headline-content"/>
          <w:rFonts w:hint="eastAsia"/>
        </w:rPr>
        <w:t>病因</w:t>
      </w:r>
    </w:p>
    <w:p w:rsidR="00465B75" w:rsidRPr="00465B75" w:rsidRDefault="00465B75" w:rsidP="00465B75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乙脑病毒具较强的嗜神经性，对温度、乙醚、酸等都很敏感，能在乳鼠脑组织内传代，在鸡胚、猴、肾及Hela细胞中可以生长并复制，适宜</w:t>
      </w:r>
      <w:proofErr w:type="gramStart"/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在蚊内繁殖</w:t>
      </w:r>
      <w:proofErr w:type="gramEnd"/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的温度为25</w:t>
      </w:r>
      <w:r w:rsidRPr="00465B75">
        <w:rPr>
          <w:rFonts w:ascii="宋体" w:eastAsia="宋体" w:hAnsi="宋体" w:cs="Arial" w:hint="eastAsia"/>
          <w:bCs/>
          <w:color w:val="000000" w:themeColor="text1"/>
          <w:sz w:val="24"/>
          <w:szCs w:val="24"/>
        </w:rPr>
        <w:t>℃</w:t>
      </w: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～30</w:t>
      </w:r>
      <w:r w:rsidRPr="00465B75">
        <w:rPr>
          <w:rFonts w:ascii="宋体" w:eastAsia="宋体" w:hAnsi="宋体" w:cs="Arial" w:hint="eastAsia"/>
          <w:bCs/>
          <w:color w:val="000000" w:themeColor="text1"/>
          <w:sz w:val="24"/>
          <w:szCs w:val="24"/>
        </w:rPr>
        <w:t>℃</w:t>
      </w: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。</w:t>
      </w:r>
    </w:p>
    <w:p w:rsidR="00465B75" w:rsidRPr="00465B75" w:rsidRDefault="00465B75" w:rsidP="00465B75">
      <w:pPr>
        <w:pStyle w:val="2"/>
        <w:rPr>
          <w:rStyle w:val="headline-content"/>
        </w:rPr>
      </w:pPr>
      <w:bookmarkStart w:id="4" w:name="2"/>
      <w:bookmarkStart w:id="5" w:name="sub62013_2"/>
      <w:bookmarkStart w:id="6" w:name="临床表现"/>
      <w:bookmarkEnd w:id="4"/>
      <w:bookmarkEnd w:id="5"/>
      <w:bookmarkEnd w:id="6"/>
      <w:r w:rsidRPr="00465B75">
        <w:rPr>
          <w:rStyle w:val="headline-content"/>
          <w:rFonts w:hint="eastAsia"/>
        </w:rPr>
        <w:t>临床表现</w:t>
      </w:r>
    </w:p>
    <w:p w:rsidR="00465B75" w:rsidRPr="00465B75" w:rsidRDefault="00465B75" w:rsidP="00465B75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潜伏期10～15天。大多数患者症状较轻或呈无症状的隐性感染，仅少数出现中枢神经系统症状，表现为高热、意识障碍、惊厥等。典型病例的病程可分4个阶段。</w:t>
      </w:r>
    </w:p>
    <w:p w:rsidR="00465B75" w:rsidRPr="00465B75" w:rsidRDefault="00465B75" w:rsidP="00465B75">
      <w:pPr>
        <w:shd w:val="clear" w:color="auto" w:fill="FFFFFF"/>
        <w:spacing w:line="390" w:lineRule="atLeast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1.初期</w:t>
      </w:r>
    </w:p>
    <w:p w:rsidR="00465B75" w:rsidRPr="00465B75" w:rsidRDefault="00465B75" w:rsidP="00465B75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起病急，体温急剧上升至39～40</w:t>
      </w:r>
      <w:r w:rsidRPr="00465B75">
        <w:rPr>
          <w:rFonts w:ascii="宋体" w:eastAsia="宋体" w:hAnsi="宋体" w:cs="Arial" w:hint="eastAsia"/>
          <w:bCs/>
          <w:color w:val="000000" w:themeColor="text1"/>
          <w:sz w:val="24"/>
          <w:szCs w:val="24"/>
        </w:rPr>
        <w:t>℃</w:t>
      </w: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，伴头痛、恶心和呕吐，部分患者有嗜睡或精神倦怠，并有颈项轻度强直，病程1～3天。</w:t>
      </w:r>
    </w:p>
    <w:p w:rsidR="00465B75" w:rsidRPr="00465B75" w:rsidRDefault="00465B75" w:rsidP="00465B75">
      <w:pPr>
        <w:shd w:val="clear" w:color="auto" w:fill="FFFFFF"/>
        <w:spacing w:line="390" w:lineRule="atLeast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2.极期</w:t>
      </w:r>
    </w:p>
    <w:p w:rsidR="00465B75" w:rsidRPr="00465B75" w:rsidRDefault="00465B75" w:rsidP="00465B75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体温持续上升，可达40</w:t>
      </w:r>
      <w:r w:rsidRPr="00465B75">
        <w:rPr>
          <w:rFonts w:ascii="宋体" w:eastAsia="宋体" w:hAnsi="宋体" w:cs="Arial" w:hint="eastAsia"/>
          <w:bCs/>
          <w:color w:val="000000" w:themeColor="text1"/>
          <w:sz w:val="24"/>
          <w:szCs w:val="24"/>
        </w:rPr>
        <w:t>℃</w:t>
      </w: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以上。初期症状逐渐加重，意识明显障碍，由嗜睡、昏睡直至昏迷。昏迷越深，持续时间越长，病情越严重。神志不清最早可发生在病程第1～2日，但多见于3～8日。重症患者可出现全身抽搐、强直性痉挛或强直性瘫痪，少数也可软瘫。严重患者可因脑实质病变（尤其是脑干）、缺氧、脑水肿、脑疝、颅内高压、低血钠性脑病等病变而出现中枢性呼吸衰竭，表现为呼吸节律不规则、双吸气、叹息样呼吸、呼吸暂停、潮式呼吸和下颌呼吸等，最后呼吸停止。体检可发现脑膜刺激征，瞳孔对光反应迟钝、消失或瞳孔散大，腹壁及提</w:t>
      </w:r>
      <w:proofErr w:type="gramStart"/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睾</w:t>
      </w:r>
      <w:proofErr w:type="gramEnd"/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反射消失，深反射亢进，病理性锥体束征，如巴氏征等可呈阳性。</w:t>
      </w:r>
    </w:p>
    <w:p w:rsidR="00465B75" w:rsidRPr="00465B75" w:rsidRDefault="00465B75" w:rsidP="00465B75">
      <w:pPr>
        <w:shd w:val="clear" w:color="auto" w:fill="FFFFFF"/>
        <w:spacing w:line="390" w:lineRule="atLeast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3.恢复期</w:t>
      </w:r>
    </w:p>
    <w:p w:rsidR="00465B75" w:rsidRPr="00465B75" w:rsidRDefault="00465B75" w:rsidP="00465B75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极期过后体温逐渐下降，精神、神经系统症状逐日好转。重症患者仍神志迟钝、痴呆、失语、吞咽困难、颜面瘫痪、四肢强直性痉挛或扭转痉挛等，少数患者也可有软瘫。经过积极治疗大多数症状可在半年内恢复。</w:t>
      </w:r>
    </w:p>
    <w:p w:rsidR="00465B75" w:rsidRPr="00465B75" w:rsidRDefault="00465B75" w:rsidP="00465B75">
      <w:pPr>
        <w:shd w:val="clear" w:color="auto" w:fill="FFFFFF"/>
        <w:spacing w:line="390" w:lineRule="atLeast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4.后遗症期</w:t>
      </w:r>
    </w:p>
    <w:p w:rsidR="00465B75" w:rsidRPr="00465B75" w:rsidRDefault="00465B75" w:rsidP="00465B75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少数重症患者半年后仍有精神神经症状，为后遗症，主要有意识障碍、痴呆、失语及肢体瘫痪、癫痫等，如</w:t>
      </w:r>
      <w:proofErr w:type="gramStart"/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予积极</w:t>
      </w:r>
      <w:proofErr w:type="gramEnd"/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治疗可有不同程度的恢复。癫痫后遗症可持续终生。</w:t>
      </w:r>
    </w:p>
    <w:p w:rsidR="00465B75" w:rsidRPr="00465B75" w:rsidRDefault="00465B75" w:rsidP="00465B75">
      <w:pPr>
        <w:pStyle w:val="2"/>
        <w:rPr>
          <w:rStyle w:val="headline-content"/>
        </w:rPr>
      </w:pPr>
      <w:bookmarkStart w:id="7" w:name="3"/>
      <w:bookmarkStart w:id="8" w:name="sub62013_3"/>
      <w:bookmarkStart w:id="9" w:name="检查"/>
      <w:bookmarkEnd w:id="7"/>
      <w:bookmarkEnd w:id="8"/>
      <w:bookmarkEnd w:id="9"/>
      <w:r w:rsidRPr="00465B75">
        <w:rPr>
          <w:rStyle w:val="headline-content"/>
          <w:rFonts w:hint="eastAsia"/>
        </w:rPr>
        <w:t>检查</w:t>
      </w:r>
    </w:p>
    <w:p w:rsidR="00465B75" w:rsidRPr="00465B75" w:rsidRDefault="00465B75" w:rsidP="00465B75">
      <w:pPr>
        <w:shd w:val="clear" w:color="auto" w:fill="FFFFFF"/>
        <w:spacing w:line="390" w:lineRule="atLeast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1.血象</w:t>
      </w:r>
    </w:p>
    <w:p w:rsidR="00465B75" w:rsidRPr="00465B75" w:rsidRDefault="00465B75" w:rsidP="00465B75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白细胞总数增高，中性粒细胞在80%以上。在流行后期的少数轻型患者中，血象可在正常范围内</w:t>
      </w:r>
      <w:r>
        <w:rPr>
          <w:rFonts w:ascii="宋体" w:eastAsia="宋体" w:hAnsi="宋体" w:cs="Arial" w:hint="eastAsia"/>
          <w:bCs/>
          <w:color w:val="000000" w:themeColor="text1"/>
          <w:sz w:val="24"/>
          <w:szCs w:val="24"/>
        </w:rPr>
        <w:t>。</w:t>
      </w:r>
    </w:p>
    <w:p w:rsidR="00465B75" w:rsidRPr="00465B75" w:rsidRDefault="00465B75" w:rsidP="00465B75">
      <w:pPr>
        <w:shd w:val="clear" w:color="auto" w:fill="FFFFFF"/>
        <w:spacing w:line="390" w:lineRule="atLeast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2.脑脊液</w:t>
      </w:r>
    </w:p>
    <w:p w:rsidR="00465B75" w:rsidRPr="00465B75" w:rsidRDefault="00465B75" w:rsidP="00465B75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呈无色透明，压力仅轻度增高，白细胞计数增加。病初2～3天以中性粒细胞为主，以后则单核细胞增多。糖正常或偏高，蛋白质常轻度增高，氯化物正常。病初1～3天内，脑脊液检查在少数病例可呈阴性。</w:t>
      </w:r>
    </w:p>
    <w:p w:rsidR="00465B75" w:rsidRPr="00465B75" w:rsidRDefault="00465B75" w:rsidP="00465B75">
      <w:pPr>
        <w:shd w:val="clear" w:color="auto" w:fill="FFFFFF"/>
        <w:spacing w:line="390" w:lineRule="atLeast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3.病毒分离</w:t>
      </w:r>
    </w:p>
    <w:p w:rsidR="00465B75" w:rsidRPr="00465B75" w:rsidRDefault="00465B75" w:rsidP="00465B75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病程1周内死亡病例脑组织中可分离到乙脑病毒，也可用免疫荧光（IFT）在脑组织中找到病毒抗原。从脑脊液或血清中不易分离到病毒。</w:t>
      </w:r>
    </w:p>
    <w:p w:rsidR="00465B75" w:rsidRPr="00465B75" w:rsidRDefault="00465B75" w:rsidP="00465B75">
      <w:pPr>
        <w:pStyle w:val="2"/>
        <w:rPr>
          <w:rStyle w:val="headline-content"/>
        </w:rPr>
      </w:pPr>
      <w:bookmarkStart w:id="10" w:name="4"/>
      <w:bookmarkStart w:id="11" w:name="sub62013_4"/>
      <w:bookmarkStart w:id="12" w:name="诊断"/>
      <w:bookmarkEnd w:id="10"/>
      <w:bookmarkEnd w:id="11"/>
      <w:bookmarkEnd w:id="12"/>
      <w:r w:rsidRPr="00465B75">
        <w:rPr>
          <w:rStyle w:val="headline-content"/>
          <w:rFonts w:hint="eastAsia"/>
        </w:rPr>
        <w:t>诊断</w:t>
      </w:r>
    </w:p>
    <w:p w:rsidR="00465B75" w:rsidRPr="00465B75" w:rsidRDefault="00465B75" w:rsidP="00465B75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临床诊断主要依靠流行病学资料、临床表现和实验室检查的综合分析，确诊有赖于血清学和病原学检查。</w:t>
      </w:r>
    </w:p>
    <w:p w:rsidR="00465B75" w:rsidRPr="00465B75" w:rsidRDefault="00465B75" w:rsidP="00465B75">
      <w:pPr>
        <w:shd w:val="clear" w:color="auto" w:fill="FFFFFF"/>
        <w:spacing w:line="390" w:lineRule="atLeast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1.流行病学资料</w:t>
      </w:r>
    </w:p>
    <w:p w:rsidR="00465B75" w:rsidRPr="00465B75" w:rsidRDefault="00465B75" w:rsidP="00465B75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本病多见于7～9三个月内，南方稍早、北方稍迟。10岁以下儿童发病率最高。</w:t>
      </w:r>
    </w:p>
    <w:p w:rsidR="00465B75" w:rsidRPr="00465B75" w:rsidRDefault="00465B75" w:rsidP="00465B75">
      <w:pPr>
        <w:shd w:val="clear" w:color="auto" w:fill="FFFFFF"/>
        <w:spacing w:line="390" w:lineRule="atLeast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2.主要症状和体征</w:t>
      </w:r>
    </w:p>
    <w:p w:rsidR="00465B75" w:rsidRPr="00465B75" w:rsidRDefault="00465B75" w:rsidP="00465B75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起病急，有高热、头痛、呕吐、嗜睡等表现。重症患者有昏迷、抽搐、吞咽困难、呛咳和呼吸衰竭等症状。体征有脑膜刺激征、浅反射消失、深反射亢进、强直性瘫痪和</w:t>
      </w:r>
      <w:proofErr w:type="gramStart"/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阳性病</w:t>
      </w:r>
      <w:proofErr w:type="gramEnd"/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反射等。</w:t>
      </w:r>
    </w:p>
    <w:p w:rsidR="00465B75" w:rsidRPr="00465B75" w:rsidRDefault="00465B75" w:rsidP="00465B75">
      <w:pPr>
        <w:shd w:val="clear" w:color="auto" w:fill="FFFFFF"/>
        <w:spacing w:line="390" w:lineRule="atLeast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3.诊断标准</w:t>
      </w:r>
    </w:p>
    <w:p w:rsidR="00465B75" w:rsidRPr="00465B75" w:rsidRDefault="00465B75" w:rsidP="00465B75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（1）疑似病例在流行地区蚊虫叮咬季节出现发热、头痛、恶心、呕吐、嗜睡、颈抵抗、抽搐等</w:t>
      </w:r>
      <w:r>
        <w:rPr>
          <w:rFonts w:ascii="宋体" w:eastAsia="宋体" w:hAnsi="宋体" w:cs="Arial" w:hint="eastAsia"/>
          <w:bCs/>
          <w:color w:val="000000" w:themeColor="text1"/>
          <w:sz w:val="24"/>
          <w:szCs w:val="24"/>
        </w:rPr>
        <w:t>。</w:t>
      </w:r>
    </w:p>
    <w:p w:rsidR="00465B75" w:rsidRPr="00465B75" w:rsidRDefault="00465B75" w:rsidP="00465B75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（2）确诊病例</w:t>
      </w:r>
      <w:r w:rsidRPr="00465B75">
        <w:rPr>
          <w:rFonts w:ascii="宋体" w:eastAsia="宋体" w:hAnsi="宋体" w:cs="Arial" w:hint="eastAsia"/>
          <w:bCs/>
          <w:color w:val="000000" w:themeColor="text1"/>
          <w:sz w:val="24"/>
          <w:szCs w:val="24"/>
        </w:rPr>
        <w:t>①</w:t>
      </w: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曾在疫区有蚊虫叮咬史。</w:t>
      </w:r>
      <w:r w:rsidRPr="00465B75">
        <w:rPr>
          <w:rFonts w:ascii="宋体" w:eastAsia="宋体" w:hAnsi="宋体" w:cs="Arial" w:hint="eastAsia"/>
          <w:bCs/>
          <w:color w:val="000000" w:themeColor="text1"/>
          <w:sz w:val="24"/>
          <w:szCs w:val="24"/>
        </w:rPr>
        <w:t>②</w:t>
      </w: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高热、昏迷、肢体痉挛性瘫痪、脑膜刺激征及大脑椎体束受损（肌张力增强、巴氏征阳性）。</w:t>
      </w:r>
      <w:r w:rsidRPr="00465B75">
        <w:rPr>
          <w:rFonts w:ascii="宋体" w:eastAsia="宋体" w:hAnsi="宋体" w:cs="Arial" w:hint="eastAsia"/>
          <w:bCs/>
          <w:color w:val="000000" w:themeColor="text1"/>
          <w:sz w:val="24"/>
          <w:szCs w:val="24"/>
        </w:rPr>
        <w:t>③</w:t>
      </w: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高热、昏迷、抽搐、狂躁，甚至由于呼吸衰竭、循环衰竭而死亡。</w:t>
      </w:r>
      <w:r w:rsidRPr="00465B75">
        <w:rPr>
          <w:rFonts w:ascii="宋体" w:eastAsia="宋体" w:hAnsi="宋体" w:cs="Arial" w:hint="eastAsia"/>
          <w:bCs/>
          <w:color w:val="000000" w:themeColor="text1"/>
          <w:sz w:val="24"/>
          <w:szCs w:val="24"/>
        </w:rPr>
        <w:t>④</w:t>
      </w: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病原学或血清学检查获阳性结果。</w:t>
      </w:r>
    </w:p>
    <w:p w:rsidR="00465B75" w:rsidRPr="00465B75" w:rsidRDefault="00465B75" w:rsidP="00465B75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（3）临床诊断疑似病例加</w:t>
      </w:r>
      <w:r w:rsidRPr="00465B75">
        <w:rPr>
          <w:rFonts w:ascii="宋体" w:eastAsia="宋体" w:hAnsi="宋体" w:cs="Arial" w:hint="eastAsia"/>
          <w:bCs/>
          <w:color w:val="000000" w:themeColor="text1"/>
          <w:sz w:val="24"/>
          <w:szCs w:val="24"/>
        </w:rPr>
        <w:t>①</w:t>
      </w: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和</w:t>
      </w:r>
      <w:r w:rsidRPr="00465B75">
        <w:rPr>
          <w:rFonts w:ascii="宋体" w:eastAsia="宋体" w:hAnsi="宋体" w:cs="Arial" w:hint="eastAsia"/>
          <w:bCs/>
          <w:color w:val="000000" w:themeColor="text1"/>
          <w:sz w:val="24"/>
          <w:szCs w:val="24"/>
        </w:rPr>
        <w:t>②</w:t>
      </w: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或</w:t>
      </w:r>
      <w:r w:rsidRPr="00465B75">
        <w:rPr>
          <w:rFonts w:ascii="宋体" w:eastAsia="宋体" w:hAnsi="宋体" w:cs="Arial" w:hint="eastAsia"/>
          <w:bCs/>
          <w:color w:val="000000" w:themeColor="text1"/>
          <w:sz w:val="24"/>
          <w:szCs w:val="24"/>
        </w:rPr>
        <w:t>②</w:t>
      </w: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、</w:t>
      </w:r>
      <w:r w:rsidRPr="00465B75">
        <w:rPr>
          <w:rFonts w:ascii="宋体" w:eastAsia="宋体" w:hAnsi="宋体" w:cs="Arial" w:hint="eastAsia"/>
          <w:bCs/>
          <w:color w:val="000000" w:themeColor="text1"/>
          <w:sz w:val="24"/>
          <w:szCs w:val="24"/>
        </w:rPr>
        <w:t>③</w:t>
      </w: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项，并排除细菌性脑膜炎。</w:t>
      </w:r>
    </w:p>
    <w:p w:rsidR="00465B75" w:rsidRPr="00465B75" w:rsidRDefault="00465B75" w:rsidP="00465B75">
      <w:pPr>
        <w:pStyle w:val="2"/>
        <w:rPr>
          <w:rStyle w:val="headline-content"/>
        </w:rPr>
      </w:pPr>
      <w:bookmarkStart w:id="13" w:name="5"/>
      <w:bookmarkStart w:id="14" w:name="sub62013_5"/>
      <w:bookmarkStart w:id="15" w:name="治疗"/>
      <w:bookmarkEnd w:id="13"/>
      <w:bookmarkEnd w:id="14"/>
      <w:bookmarkEnd w:id="15"/>
      <w:r w:rsidRPr="00465B75">
        <w:rPr>
          <w:rStyle w:val="headline-content"/>
          <w:rFonts w:hint="eastAsia"/>
        </w:rPr>
        <w:t>治疗</w:t>
      </w:r>
    </w:p>
    <w:p w:rsidR="00465B75" w:rsidRPr="00465B75" w:rsidRDefault="00465B75" w:rsidP="00465B75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患者应住院治疗，病室应有防蚊、降温设备，应密切观察病情，细心护理，防止并发症和后遗症，对提高疗效具有重要意义。</w:t>
      </w:r>
    </w:p>
    <w:p w:rsidR="00465B75" w:rsidRPr="00465B75" w:rsidRDefault="00465B75" w:rsidP="00465B75">
      <w:pPr>
        <w:shd w:val="clear" w:color="auto" w:fill="FFFFFF"/>
        <w:spacing w:line="390" w:lineRule="atLeast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1.一般治疗</w:t>
      </w:r>
    </w:p>
    <w:p w:rsidR="00465B75" w:rsidRPr="00465B75" w:rsidRDefault="00465B75" w:rsidP="00465B75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注意饮食和营养，供应足够</w:t>
      </w:r>
      <w:proofErr w:type="gramStart"/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水份</w:t>
      </w:r>
      <w:proofErr w:type="gramEnd"/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，高热、昏迷、惊厥患者易失水，故宜补足量液体，成人一般每日1500～2000ml，小儿每日50～80ml/kg。但输液不宜多，以防脑水肿，加重病情。对昏迷患者宜采用鼻饲。</w:t>
      </w:r>
    </w:p>
    <w:p w:rsidR="00465B75" w:rsidRPr="00465B75" w:rsidRDefault="00465B75" w:rsidP="00465B75">
      <w:pPr>
        <w:shd w:val="clear" w:color="auto" w:fill="FFFFFF"/>
        <w:spacing w:line="390" w:lineRule="atLeast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2.对症治疗</w:t>
      </w:r>
    </w:p>
    <w:p w:rsidR="00465B75" w:rsidRPr="00465B75" w:rsidRDefault="00465B75" w:rsidP="00465B75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（1）高热的处理室温争取降至30</w:t>
      </w:r>
      <w:r w:rsidRPr="00465B75">
        <w:rPr>
          <w:rFonts w:ascii="宋体" w:eastAsia="宋体" w:hAnsi="宋体" w:cs="Arial" w:hint="eastAsia"/>
          <w:bCs/>
          <w:color w:val="000000" w:themeColor="text1"/>
          <w:sz w:val="24"/>
          <w:szCs w:val="24"/>
        </w:rPr>
        <w:t>℃</w:t>
      </w: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以下。高温患者可采用物理降温或药物降温，使体温保持在38</w:t>
      </w:r>
      <w:r w:rsidRPr="00465B75">
        <w:rPr>
          <w:rFonts w:ascii="宋体" w:eastAsia="宋体" w:hAnsi="宋体" w:cs="Arial" w:hint="eastAsia"/>
          <w:bCs/>
          <w:color w:val="000000" w:themeColor="text1"/>
          <w:sz w:val="24"/>
          <w:szCs w:val="24"/>
        </w:rPr>
        <w:t>℃</w:t>
      </w: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～39</w:t>
      </w:r>
      <w:r w:rsidRPr="00465B75">
        <w:rPr>
          <w:rFonts w:ascii="宋体" w:eastAsia="宋体" w:hAnsi="宋体" w:cs="Arial" w:hint="eastAsia"/>
          <w:bCs/>
          <w:color w:val="000000" w:themeColor="text1"/>
          <w:sz w:val="24"/>
          <w:szCs w:val="24"/>
        </w:rPr>
        <w:t>℃</w:t>
      </w: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（</w:t>
      </w:r>
      <w:proofErr w:type="gramStart"/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肛</w:t>
      </w:r>
      <w:proofErr w:type="gramEnd"/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温）之间。一般可肌注安乃近，幼儿可用安乃近</w:t>
      </w:r>
      <w:proofErr w:type="gramStart"/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肛</w:t>
      </w:r>
      <w:proofErr w:type="gramEnd"/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塞，避免用过量的退热药，以免因大量出汗而引起虚脱。</w:t>
      </w:r>
    </w:p>
    <w:p w:rsidR="00465B75" w:rsidRPr="00465B75" w:rsidRDefault="00465B75" w:rsidP="00465B75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（2）惊厥的处理可使用镇静止</w:t>
      </w:r>
      <w:proofErr w:type="gramStart"/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痉</w:t>
      </w:r>
      <w:proofErr w:type="gramEnd"/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剂，如地西</w:t>
      </w:r>
      <w:proofErr w:type="gramStart"/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泮</w:t>
      </w:r>
      <w:proofErr w:type="gramEnd"/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、水合氯醛、苯妥英钠、阿米妥钠等。应对发生惊厥的原因采取相应的措施：</w:t>
      </w:r>
      <w:r w:rsidRPr="00465B75">
        <w:rPr>
          <w:rFonts w:ascii="宋体" w:eastAsia="宋体" w:hAnsi="宋体" w:cs="Arial" w:hint="eastAsia"/>
          <w:bCs/>
          <w:color w:val="000000" w:themeColor="text1"/>
          <w:sz w:val="24"/>
          <w:szCs w:val="24"/>
        </w:rPr>
        <w:t>①</w:t>
      </w: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因脑水肿所致者，应以脱水药物治疗为主，可用20%甘露醇，在20～30分钟内静脉滴完，必要时4～6小时重复使用。同时可合用</w:t>
      </w:r>
      <w:proofErr w:type="gramStart"/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呋</w:t>
      </w:r>
      <w:proofErr w:type="gramEnd"/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塞米、肾上腺皮质激素等，以防止应用脱水剂后的反跳。</w:t>
      </w:r>
      <w:r w:rsidRPr="00465B75">
        <w:rPr>
          <w:rFonts w:ascii="宋体" w:eastAsia="宋体" w:hAnsi="宋体" w:cs="Arial" w:hint="eastAsia"/>
          <w:bCs/>
          <w:color w:val="000000" w:themeColor="text1"/>
          <w:sz w:val="24"/>
          <w:szCs w:val="24"/>
        </w:rPr>
        <w:t>②</w:t>
      </w: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因呼吸道分泌物堵塞、换气</w:t>
      </w:r>
      <w:proofErr w:type="gramStart"/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困难致</w:t>
      </w:r>
      <w:proofErr w:type="gramEnd"/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脑细胞缺氧者，则应给氧，保持呼吸道通畅，必要时行气管切开，加压呼吸。</w:t>
      </w:r>
      <w:r w:rsidRPr="00465B75">
        <w:rPr>
          <w:rFonts w:ascii="宋体" w:eastAsia="宋体" w:hAnsi="宋体" w:cs="Arial" w:hint="eastAsia"/>
          <w:bCs/>
          <w:color w:val="000000" w:themeColor="text1"/>
          <w:sz w:val="24"/>
          <w:szCs w:val="24"/>
        </w:rPr>
        <w:t>③</w:t>
      </w: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因高温所致者，应以降温为主。</w:t>
      </w:r>
    </w:p>
    <w:p w:rsidR="00465B75" w:rsidRPr="00465B75" w:rsidRDefault="00465B75" w:rsidP="00465B75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（3）呼吸障碍和呼吸衰竭的处理深昏迷患者喉部</w:t>
      </w:r>
      <w:proofErr w:type="gramStart"/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痰</w:t>
      </w:r>
      <w:proofErr w:type="gramEnd"/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鸣音增多而影响呼吸时，可经口腔或鼻腔吸引分泌物，采用体位引流、雾化吸入等，以保持呼吸道通畅。因脑水肿、脑疝而致呼吸衰竭者，可给予脱水剂、肾上腺皮质激素等。因惊厥发生的屏气，可按惊厥处理。如因假性延髓麻痹或延脑麻痹而自主呼吸停止者，应立即作气管切开或插管，使用加压人工呼吸器。如自主呼吸存在，但呼吸浅弱者，可使用呼吸兴奋剂如山梗菜碱、尼可刹米、利他林、回苏林等（可交替使用）。</w:t>
      </w:r>
    </w:p>
    <w:p w:rsidR="00465B75" w:rsidRPr="00465B75" w:rsidRDefault="00465B75" w:rsidP="00465B75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（4）循环衰竭的处理因脑水肿、脑疝等脑部病变而引起的循环衰竭，表现为面色苍白、四肢冰凉、脉压小、中枢性呼吸衰竭，宜用脱水剂降低颅内压。如为心源性心力衰竭，则应加用强心药物，如西地兰等。如因高热、昏迷、失水过多造成血容量不足，致循环衰竭，则应以扩容为主。</w:t>
      </w:r>
    </w:p>
    <w:p w:rsidR="00465B75" w:rsidRPr="00465B75" w:rsidRDefault="00465B75" w:rsidP="00465B75">
      <w:pPr>
        <w:shd w:val="clear" w:color="auto" w:fill="FFFFFF"/>
        <w:spacing w:line="390" w:lineRule="atLeast"/>
        <w:rPr>
          <w:rFonts w:ascii="宋体" w:eastAsia="宋体" w:hAnsi="宋体" w:cs="Arial"/>
          <w:bCs/>
          <w:color w:val="000000" w:themeColor="text1"/>
          <w:sz w:val="24"/>
          <w:szCs w:val="24"/>
        </w:rPr>
      </w:pP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3.肾上腺皮质激素及其他治疗</w:t>
      </w: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br/>
        <w:t xml:space="preserve">　　肾上腺皮质激素有抗炎、退热、降低毛细血管通透性、保护血脑屏障、减轻脑水肿、抑制免疫复合物的形成、保护细胞溶酶体膜等作用，对重症和早期确诊的患者即可应用。待体温降至38</w:t>
      </w:r>
      <w:r w:rsidRPr="00465B75">
        <w:rPr>
          <w:rFonts w:ascii="宋体" w:eastAsia="宋体" w:hAnsi="宋体" w:cs="Arial" w:hint="eastAsia"/>
          <w:bCs/>
          <w:color w:val="000000" w:themeColor="text1"/>
          <w:sz w:val="24"/>
          <w:szCs w:val="24"/>
        </w:rPr>
        <w:t>℃</w:t>
      </w:r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以上，持续2天即可逐渐减量，一般不宜超过7天。过早停药症状可有反复，如使用时间过长，则易产生并发症。在疾病早期可应用广谱抗病毒药物病毒</w:t>
      </w:r>
      <w:proofErr w:type="gramStart"/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唑</w:t>
      </w:r>
      <w:proofErr w:type="gramEnd"/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或</w:t>
      </w:r>
      <w:proofErr w:type="gramStart"/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双密达莫</w:t>
      </w:r>
      <w:proofErr w:type="gramEnd"/>
      <w:r w:rsidRPr="00465B75">
        <w:rPr>
          <w:rFonts w:ascii="宋体" w:eastAsia="宋体" w:hAnsi="宋体" w:cs="Arial"/>
          <w:bCs/>
          <w:color w:val="000000" w:themeColor="text1"/>
          <w:sz w:val="24"/>
          <w:szCs w:val="24"/>
        </w:rPr>
        <w:t>治疗，退热明显，有较好疗效。</w:t>
      </w:r>
    </w:p>
    <w:sectPr w:rsidR="00465B75" w:rsidRPr="00465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75"/>
    <w:rsid w:val="00372288"/>
    <w:rsid w:val="00465B75"/>
    <w:rsid w:val="00802B1F"/>
    <w:rsid w:val="00F4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6D7E"/>
  <w15:chartTrackingRefBased/>
  <w15:docId w15:val="{2D427706-6F40-41B9-9E9D-6051EFF2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5B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5B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372288"/>
    <w:rPr>
      <w:rFonts w:eastAsia="宋体"/>
      <w:sz w:val="24"/>
    </w:rPr>
  </w:style>
  <w:style w:type="character" w:customStyle="1" w:styleId="12">
    <w:name w:val="样式1 字符"/>
    <w:basedOn w:val="a0"/>
    <w:link w:val="11"/>
    <w:rsid w:val="00372288"/>
    <w:rPr>
      <w:rFonts w:eastAsia="宋体"/>
      <w:sz w:val="24"/>
    </w:rPr>
  </w:style>
  <w:style w:type="character" w:customStyle="1" w:styleId="10">
    <w:name w:val="标题 1 字符"/>
    <w:basedOn w:val="a0"/>
    <w:link w:val="1"/>
    <w:uiPriority w:val="9"/>
    <w:rsid w:val="00465B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5B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line-content">
    <w:name w:val="headline-content"/>
    <w:basedOn w:val="a0"/>
    <w:rsid w:val="0046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3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1142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589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84653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45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74352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4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3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3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941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86164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9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9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3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9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5954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8879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4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6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5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9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3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964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84316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0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5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0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3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2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健</dc:creator>
  <cp:keywords/>
  <dc:description/>
  <cp:lastModifiedBy>光辉 达</cp:lastModifiedBy>
  <cp:revision>2</cp:revision>
  <dcterms:created xsi:type="dcterms:W3CDTF">2019-05-21T07:10:00Z</dcterms:created>
  <dcterms:modified xsi:type="dcterms:W3CDTF">2019-05-25T03:30:00Z</dcterms:modified>
</cp:coreProperties>
</file>