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BF66" w14:textId="77777777" w:rsidR="00905DA8" w:rsidRDefault="00000000">
      <w:pPr>
        <w:spacing w:after="160"/>
      </w:pPr>
      <w:r>
        <w:rPr>
          <w:b/>
          <w:color w:val="A64B16"/>
          <w:sz w:val="20"/>
        </w:rPr>
        <w:t>ASÍ APRENDEMOS MEJOR</w:t>
      </w:r>
    </w:p>
    <w:p w14:paraId="0E4465C1" w14:textId="77777777" w:rsidR="00905DA8" w:rsidRDefault="00000000">
      <w:pPr>
        <w:pStyle w:val="Ttulo"/>
      </w:pPr>
      <w:r>
        <w:t>Propuesta 4 · Experiencias que enseñan</w:t>
      </w:r>
    </w:p>
    <w:p w14:paraId="71004B57" w14:textId="77777777" w:rsidR="00905DA8" w:rsidRDefault="00000000">
      <w:pPr>
        <w:pStyle w:val="Subttulo"/>
      </w:pPr>
      <w:r>
        <w:t>Planificación para interpretar experiencias educativas, contrastar perspectivas y formular recomendaciones fundamentadas.</w:t>
      </w:r>
    </w:p>
    <w:tbl>
      <w:tblPr>
        <w:tblW w:w="14136" w:type="dxa"/>
        <w:tblLayout w:type="fixed"/>
        <w:tblLook w:val="04A0" w:firstRow="1" w:lastRow="0" w:firstColumn="1" w:lastColumn="0" w:noHBand="0" w:noVBand="1"/>
      </w:tblPr>
      <w:tblGrid>
        <w:gridCol w:w="7068"/>
        <w:gridCol w:w="7068"/>
      </w:tblGrid>
      <w:tr w:rsidR="00905DA8" w14:paraId="63BBD85B" w14:textId="77777777" w:rsidTr="007B2083">
        <w:trPr>
          <w:trHeight w:val="524"/>
        </w:trPr>
        <w:tc>
          <w:tcPr>
            <w:tcW w:w="7068" w:type="dxa"/>
            <w:shd w:val="clear" w:color="auto" w:fill="A64B16"/>
            <w:tcMar>
              <w:top w:w="90" w:type="dxa"/>
              <w:left w:w="120" w:type="dxa"/>
              <w:bottom w:w="90" w:type="dxa"/>
              <w:right w:w="120" w:type="dxa"/>
            </w:tcMar>
            <w:vAlign w:val="center"/>
          </w:tcPr>
          <w:p w14:paraId="33574B95" w14:textId="77777777" w:rsidR="00905DA8" w:rsidRDefault="00000000">
            <w:pPr>
              <w:spacing w:after="0" w:line="240" w:lineRule="auto"/>
            </w:pPr>
            <w:r>
              <w:rPr>
                <w:b/>
                <w:color w:val="FFFFFF"/>
                <w:sz w:val="18"/>
              </w:rPr>
              <w:t>DESTINATARIOS</w:t>
            </w:r>
          </w:p>
        </w:tc>
        <w:tc>
          <w:tcPr>
            <w:tcW w:w="7068" w:type="dxa"/>
            <w:shd w:val="clear" w:color="auto" w:fill="DCEAF7"/>
            <w:tcMar>
              <w:top w:w="90" w:type="dxa"/>
              <w:left w:w="120" w:type="dxa"/>
              <w:bottom w:w="90" w:type="dxa"/>
              <w:right w:w="120" w:type="dxa"/>
            </w:tcMar>
            <w:vAlign w:val="center"/>
          </w:tcPr>
          <w:p w14:paraId="36FB5A16" w14:textId="069319B4" w:rsidR="00905DA8" w:rsidRDefault="00000000">
            <w:pPr>
              <w:spacing w:after="0" w:line="240" w:lineRule="auto"/>
            </w:pPr>
            <w:r>
              <w:rPr>
                <w:b/>
                <w:color w:val="17324D"/>
              </w:rPr>
              <w:t xml:space="preserve">1° a 4° </w:t>
            </w:r>
            <w:proofErr w:type="spellStart"/>
            <w:r>
              <w:rPr>
                <w:b/>
                <w:color w:val="17324D"/>
              </w:rPr>
              <w:t>año</w:t>
            </w:r>
            <w:proofErr w:type="spellEnd"/>
            <w:r>
              <w:rPr>
                <w:b/>
                <w:color w:val="17324D"/>
              </w:rPr>
              <w:t xml:space="preserve"> de </w:t>
            </w:r>
            <w:proofErr w:type="spellStart"/>
            <w:r>
              <w:rPr>
                <w:b/>
                <w:color w:val="17324D"/>
              </w:rPr>
              <w:t>Enseñanza</w:t>
            </w:r>
            <w:proofErr w:type="spellEnd"/>
            <w:r>
              <w:rPr>
                <w:b/>
                <w:color w:val="17324D"/>
              </w:rPr>
              <w:t xml:space="preserve"> Media</w:t>
            </w:r>
          </w:p>
        </w:tc>
      </w:tr>
    </w:tbl>
    <w:p w14:paraId="3867F725" w14:textId="77777777" w:rsidR="00905DA8" w:rsidRDefault="00905DA8"/>
    <w:tbl>
      <w:tblPr>
        <w:tblW w:w="0" w:type="auto"/>
        <w:tblLook w:val="04A0" w:firstRow="1" w:lastRow="0" w:firstColumn="1" w:lastColumn="0" w:noHBand="0" w:noVBand="1"/>
      </w:tblPr>
      <w:tblGrid>
        <w:gridCol w:w="14167"/>
      </w:tblGrid>
      <w:tr w:rsidR="00905DA8" w14:paraId="011C0C2F" w14:textId="77777777" w:rsidTr="007B2083">
        <w:trPr>
          <w:trHeight w:val="701"/>
        </w:trPr>
        <w:tc>
          <w:tcPr>
            <w:tcW w:w="14167" w:type="dxa"/>
            <w:shd w:val="clear" w:color="auto" w:fill="DCEAF7"/>
            <w:tcMar>
              <w:top w:w="140" w:type="dxa"/>
              <w:left w:w="160" w:type="dxa"/>
              <w:bottom w:w="140" w:type="dxa"/>
              <w:right w:w="160" w:type="dxa"/>
            </w:tcMar>
          </w:tcPr>
          <w:p w14:paraId="0781295A" w14:textId="77777777" w:rsidR="00905DA8" w:rsidRDefault="00000000">
            <w:pPr>
              <w:spacing w:after="0"/>
            </w:pPr>
            <w:r>
              <w:rPr>
                <w:b/>
                <w:color w:val="17324D"/>
              </w:rPr>
              <w:t xml:space="preserve">Propósito oficial: </w:t>
            </w:r>
            <w:r>
              <w:t>Recoger la percepción de los estudiantes sobre las experiencias y prácticas de enseñanza que favorecen su aprendizaje, generando un insumo para la reflexión pedagógica y el desarrollo profesional docente.</w:t>
            </w:r>
          </w:p>
        </w:tc>
      </w:tr>
    </w:tbl>
    <w:p w14:paraId="2C0C1A2D" w14:textId="77777777" w:rsidR="00905DA8" w:rsidRDefault="00000000">
      <w:pPr>
        <w:pStyle w:val="Ttulo1"/>
      </w:pPr>
      <w:r>
        <w:t>Fundamento de la propuesta</w:t>
      </w:r>
    </w:p>
    <w:p w14:paraId="6755058A" w14:textId="77777777" w:rsidR="00905DA8" w:rsidRDefault="00000000">
      <w:r>
        <w:t>El Anexo 1 recomienda para Enseñanza Media favorecer la argumentación y el análisis de las experiencias, incorporar la nota de prensa y fundamentar las recomendaciones en lo compartido durante la actividad. Esta versión exige distinguir observación, interpretación y propuesta; contrastar perspectivas; y vincular cada recomendación con un efecto esperado en el aprendizaje.</w:t>
      </w:r>
    </w:p>
    <w:p w14:paraId="43C278A1" w14:textId="77777777" w:rsidR="00905DA8" w:rsidRDefault="00000000">
      <w:pPr>
        <w:pStyle w:val="Ttulo1"/>
      </w:pPr>
      <w:r>
        <w:t>Objetivo de la jornada</w:t>
      </w:r>
    </w:p>
    <w:tbl>
      <w:tblPr>
        <w:tblW w:w="14258" w:type="dxa"/>
        <w:tblLook w:val="04A0" w:firstRow="1" w:lastRow="0" w:firstColumn="1" w:lastColumn="0" w:noHBand="0" w:noVBand="1"/>
      </w:tblPr>
      <w:tblGrid>
        <w:gridCol w:w="14258"/>
      </w:tblGrid>
      <w:tr w:rsidR="00905DA8" w14:paraId="4317903F" w14:textId="77777777" w:rsidTr="007B2083">
        <w:trPr>
          <w:trHeight w:val="830"/>
        </w:trPr>
        <w:tc>
          <w:tcPr>
            <w:tcW w:w="14258" w:type="dxa"/>
            <w:shd w:val="clear" w:color="auto" w:fill="DDEEDB"/>
            <w:tcMar>
              <w:top w:w="140" w:type="dxa"/>
              <w:left w:w="160" w:type="dxa"/>
              <w:bottom w:w="140" w:type="dxa"/>
              <w:right w:w="160" w:type="dxa"/>
            </w:tcMar>
          </w:tcPr>
          <w:p w14:paraId="169A9374" w14:textId="77777777" w:rsidR="00905DA8" w:rsidRDefault="00000000">
            <w:pPr>
              <w:spacing w:after="0"/>
            </w:pPr>
            <w:r>
              <w:rPr>
                <w:b/>
                <w:color w:val="17324D"/>
              </w:rPr>
              <w:t xml:space="preserve">Objetivo para comunicar a los estudiantes: </w:t>
            </w:r>
            <w:r>
              <w:t>Interpretar y evaluar experiencias de aprendizaje desde distintas perspectivas, para formular recomendaciones fundamentadas y comunicar conclusiones que contribuyan a fortalecer la enseñanza.</w:t>
            </w:r>
          </w:p>
        </w:tc>
      </w:tr>
    </w:tbl>
    <w:p w14:paraId="7A05A92F" w14:textId="77777777" w:rsidR="00905DA8" w:rsidRDefault="00000000">
      <w:pPr>
        <w:pStyle w:val="Ttulo2"/>
      </w:pPr>
      <w:r>
        <w:t>Indicadores observables</w:t>
      </w:r>
    </w:p>
    <w:p w14:paraId="46386A48" w14:textId="77777777" w:rsidR="00905DA8" w:rsidRDefault="00000000">
      <w:pPr>
        <w:pStyle w:val="Listaconvietas"/>
        <w:spacing w:after="60"/>
        <w:ind w:hanging="259"/>
      </w:pPr>
      <w:r>
        <w:t>Prioriza prácticas de enseñanza aplicando criterios de impacto, inclusión y viabilidad.</w:t>
      </w:r>
    </w:p>
    <w:p w14:paraId="7D522FE2" w14:textId="77777777" w:rsidR="00905DA8" w:rsidRDefault="00000000">
      <w:pPr>
        <w:pStyle w:val="Listaconvietas"/>
        <w:spacing w:after="60"/>
        <w:ind w:hanging="259"/>
      </w:pPr>
      <w:r>
        <w:t>Distingue hechos o experiencias observables de interpretaciones y juicios personales.</w:t>
      </w:r>
    </w:p>
    <w:p w14:paraId="5503E83D" w14:textId="77777777" w:rsidR="00905DA8" w:rsidRDefault="00000000">
      <w:pPr>
        <w:pStyle w:val="Listaconvietas"/>
        <w:spacing w:after="60"/>
        <w:ind w:hanging="259"/>
      </w:pPr>
      <w:r>
        <w:t>Fundamenta una conclusión con evidencia concreta y explica cómo se relaciona con el aprendizaje.</w:t>
      </w:r>
    </w:p>
    <w:p w14:paraId="11F13ECF" w14:textId="77777777" w:rsidR="00905DA8" w:rsidRDefault="00000000">
      <w:pPr>
        <w:pStyle w:val="Listaconvietas"/>
        <w:spacing w:after="60"/>
        <w:ind w:hanging="259"/>
      </w:pPr>
      <w:r>
        <w:t>Contrasta perspectivas y reconoce que una misma práctica puede producir efectos diferentes.</w:t>
      </w:r>
    </w:p>
    <w:p w14:paraId="6F034C16" w14:textId="77777777" w:rsidR="00905DA8" w:rsidRDefault="00000000">
      <w:pPr>
        <w:pStyle w:val="Listaconvietas"/>
        <w:spacing w:after="60"/>
        <w:ind w:hanging="259"/>
      </w:pPr>
      <w:r>
        <w:t>Formula recomendaciones específicas, realistas y coherentes con los hallazgos del grupo.</w:t>
      </w:r>
    </w:p>
    <w:p w14:paraId="6C8ACD5E" w14:textId="77777777" w:rsidR="00905DA8" w:rsidRDefault="00000000">
      <w:pPr>
        <w:pStyle w:val="Listaconvietas"/>
        <w:spacing w:after="60"/>
        <w:ind w:hanging="259"/>
      </w:pPr>
      <w:r>
        <w:t>Redacta una nota breve que integra conclusiones, evidencias y acciones propuestas.</w:t>
      </w:r>
    </w:p>
    <w:p w14:paraId="23F58636" w14:textId="77777777" w:rsidR="00905DA8" w:rsidRDefault="00000000">
      <w:pPr>
        <w:pStyle w:val="Ttulo1"/>
      </w:pPr>
      <w:r>
        <w:lastRenderedPageBreak/>
        <w:t>Organización para un curso numeroso</w:t>
      </w:r>
    </w:p>
    <w:p w14:paraId="1D2A9139" w14:textId="77777777" w:rsidR="00905DA8" w:rsidRDefault="00000000">
      <w:pPr>
        <w:pStyle w:val="Listaconvietas"/>
        <w:spacing w:after="60"/>
        <w:ind w:hanging="259"/>
      </w:pPr>
      <w:r>
        <w:t>Formar previamente 9 equipos heterogéneos de 5 estudiantes.</w:t>
      </w:r>
    </w:p>
    <w:p w14:paraId="0511F5C0" w14:textId="77777777" w:rsidR="00905DA8" w:rsidRDefault="00000000">
      <w:pPr>
        <w:pStyle w:val="Listaconvietas"/>
        <w:spacing w:after="60"/>
        <w:ind w:hanging="259"/>
      </w:pPr>
      <w:r>
        <w:t>Roles: moderador, analista de evidencia, abogado del contrapunto, relator/redactor y vocero/controlador del tiempo.</w:t>
      </w:r>
    </w:p>
    <w:p w14:paraId="1D0D8983" w14:textId="77777777" w:rsidR="00905DA8" w:rsidRDefault="00000000">
      <w:pPr>
        <w:pStyle w:val="Listaconvietas"/>
        <w:spacing w:after="60"/>
        <w:ind w:hanging="259"/>
      </w:pPr>
      <w:r>
        <w:t>Aplicar respuesta individual antes del diálogo y rondas de 45 segundos para asegurar participación.</w:t>
      </w:r>
    </w:p>
    <w:p w14:paraId="2B613A5C" w14:textId="77777777" w:rsidR="00905DA8" w:rsidRDefault="00000000">
      <w:pPr>
        <w:pStyle w:val="Listaconvietas"/>
        <w:spacing w:after="60"/>
        <w:ind w:hanging="259"/>
      </w:pPr>
      <w:r>
        <w:t>El abogado del contrapunto formula una pregunta que pruebe o matice cada acuerdo, sin buscar confrontación personal.</w:t>
      </w:r>
    </w:p>
    <w:p w14:paraId="4C08B81C" w14:textId="77777777" w:rsidR="00905DA8" w:rsidRDefault="00000000">
      <w:pPr>
        <w:pStyle w:val="Listaconvietas"/>
        <w:spacing w:after="60"/>
        <w:ind w:hanging="259"/>
      </w:pPr>
      <w:r>
        <w:t>Solo el vocero o encargado de materiales se desplaza al mural; el resto permanece en su equipo.</w:t>
      </w:r>
    </w:p>
    <w:p w14:paraId="058BD81A" w14:textId="77777777" w:rsidR="00905DA8" w:rsidRDefault="00000000">
      <w:pPr>
        <w:pStyle w:val="Ttulo1"/>
      </w:pPr>
      <w:r>
        <w:t>Materiales y preparación</w:t>
      </w:r>
    </w:p>
    <w:p w14:paraId="60EE0D53" w14:textId="77777777" w:rsidR="00905DA8" w:rsidRDefault="00000000">
      <w:pPr>
        <w:pStyle w:val="Listaconvietas"/>
        <w:spacing w:after="60"/>
        <w:ind w:hanging="259"/>
      </w:pPr>
      <w:r>
        <w:t>Presentación de apoyo para 1°–4° Medio y cronómetro visible.</w:t>
      </w:r>
    </w:p>
    <w:p w14:paraId="2782059E" w14:textId="77777777" w:rsidR="00905DA8" w:rsidRDefault="00000000">
      <w:pPr>
        <w:pStyle w:val="Listaconvietas"/>
        <w:spacing w:after="60"/>
        <w:ind w:hanging="259"/>
      </w:pPr>
      <w:r>
        <w:t>45 fichas individuales de priorización y semáforo.</w:t>
      </w:r>
    </w:p>
    <w:p w14:paraId="421E376B" w14:textId="77777777" w:rsidR="00905DA8" w:rsidRDefault="00000000">
      <w:pPr>
        <w:pStyle w:val="Listaconvietas"/>
        <w:spacing w:after="60"/>
        <w:ind w:hanging="259"/>
      </w:pPr>
      <w:r>
        <w:t>9 juegos de tarjetas, 9 matrices de contraste y 9 plantillas de nota de prensa.</w:t>
      </w:r>
    </w:p>
    <w:p w14:paraId="1C40E67B" w14:textId="77777777" w:rsidR="00905DA8" w:rsidRDefault="00000000">
      <w:pPr>
        <w:pStyle w:val="Listaconvietas"/>
        <w:spacing w:after="60"/>
        <w:ind w:hanging="259"/>
      </w:pPr>
      <w:r>
        <w:t>Notas adhesivas o recortes verdes, amarillos y rojos; plumones y cinta.</w:t>
      </w:r>
    </w:p>
    <w:p w14:paraId="00D6B1A9" w14:textId="77777777" w:rsidR="00905DA8" w:rsidRDefault="00000000">
      <w:pPr>
        <w:pStyle w:val="Listaconvietas"/>
        <w:spacing w:after="60"/>
        <w:ind w:hanging="259"/>
      </w:pPr>
      <w:r>
        <w:t>Mural con tres sectores: fortalezas, aspectos por fortalecer y barreras.</w:t>
      </w:r>
    </w:p>
    <w:p w14:paraId="476A63FB" w14:textId="77777777" w:rsidR="00905DA8" w:rsidRDefault="00000000">
      <w:pPr>
        <w:pStyle w:val="Ttulo1"/>
      </w:pPr>
      <w:r>
        <w:t>Secuencia de la jornada (90 minutos)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1"/>
        <w:gridCol w:w="2541"/>
        <w:gridCol w:w="4968"/>
        <w:gridCol w:w="2541"/>
      </w:tblGrid>
      <w:tr w:rsidR="00905DA8" w14:paraId="77737E5C" w14:textId="77777777" w:rsidTr="007B2083">
        <w:trPr>
          <w:tblHeader/>
        </w:trPr>
        <w:tc>
          <w:tcPr>
            <w:tcW w:w="2541" w:type="dxa"/>
            <w:shd w:val="clear" w:color="auto" w:fill="17324D"/>
            <w:tcMar>
              <w:top w:w="90" w:type="dxa"/>
              <w:left w:w="120" w:type="dxa"/>
              <w:bottom w:w="90" w:type="dxa"/>
              <w:right w:w="120" w:type="dxa"/>
            </w:tcMar>
            <w:vAlign w:val="center"/>
          </w:tcPr>
          <w:p w14:paraId="578A67E1" w14:textId="77777777" w:rsidR="00905DA8" w:rsidRDefault="00000000">
            <w:pPr>
              <w:spacing w:after="0" w:line="240" w:lineRule="auto"/>
              <w:jc w:val="center"/>
            </w:pPr>
            <w:r>
              <w:rPr>
                <w:b/>
                <w:color w:val="FFFFFF"/>
                <w:sz w:val="18"/>
              </w:rPr>
              <w:t>Momento</w:t>
            </w:r>
          </w:p>
        </w:tc>
        <w:tc>
          <w:tcPr>
            <w:tcW w:w="2541" w:type="dxa"/>
            <w:shd w:val="clear" w:color="auto" w:fill="17324D"/>
            <w:tcMar>
              <w:top w:w="90" w:type="dxa"/>
              <w:left w:w="120" w:type="dxa"/>
              <w:bottom w:w="90" w:type="dxa"/>
              <w:right w:w="120" w:type="dxa"/>
            </w:tcMar>
            <w:vAlign w:val="center"/>
          </w:tcPr>
          <w:p w14:paraId="73C003EB" w14:textId="77777777" w:rsidR="00905DA8" w:rsidRDefault="00000000">
            <w:pPr>
              <w:spacing w:after="0" w:line="240" w:lineRule="auto"/>
              <w:jc w:val="center"/>
            </w:pPr>
            <w:r>
              <w:rPr>
                <w:b/>
                <w:color w:val="FFFFFF"/>
                <w:sz w:val="18"/>
              </w:rPr>
              <w:t>Tiempo</w:t>
            </w:r>
          </w:p>
        </w:tc>
        <w:tc>
          <w:tcPr>
            <w:tcW w:w="2541" w:type="dxa"/>
            <w:shd w:val="clear" w:color="auto" w:fill="17324D"/>
            <w:tcMar>
              <w:top w:w="90" w:type="dxa"/>
              <w:left w:w="120" w:type="dxa"/>
              <w:bottom w:w="90" w:type="dxa"/>
              <w:right w:w="120" w:type="dxa"/>
            </w:tcMar>
            <w:vAlign w:val="center"/>
          </w:tcPr>
          <w:p w14:paraId="28633EC4" w14:textId="77777777" w:rsidR="00905DA8" w:rsidRDefault="00000000">
            <w:pPr>
              <w:spacing w:after="0" w:line="240" w:lineRule="auto"/>
              <w:jc w:val="center"/>
            </w:pPr>
            <w:r>
              <w:rPr>
                <w:b/>
                <w:color w:val="FFFFFF"/>
                <w:sz w:val="18"/>
              </w:rPr>
              <w:t>Acciones del facilitador y estudiantes</w:t>
            </w:r>
          </w:p>
        </w:tc>
        <w:tc>
          <w:tcPr>
            <w:tcW w:w="2541" w:type="dxa"/>
            <w:shd w:val="clear" w:color="auto" w:fill="17324D"/>
            <w:tcMar>
              <w:top w:w="90" w:type="dxa"/>
              <w:left w:w="120" w:type="dxa"/>
              <w:bottom w:w="90" w:type="dxa"/>
              <w:right w:w="120" w:type="dxa"/>
            </w:tcMar>
            <w:vAlign w:val="center"/>
          </w:tcPr>
          <w:p w14:paraId="026BAA5E" w14:textId="77777777" w:rsidR="00905DA8" w:rsidRDefault="00000000">
            <w:pPr>
              <w:spacing w:after="0" w:line="240" w:lineRule="auto"/>
              <w:jc w:val="center"/>
            </w:pPr>
            <w:r>
              <w:rPr>
                <w:b/>
                <w:color w:val="FFFFFF"/>
                <w:sz w:val="18"/>
              </w:rPr>
              <w:t>Evidencia / recurso</w:t>
            </w:r>
          </w:p>
        </w:tc>
      </w:tr>
      <w:tr w:rsidR="00905DA8" w14:paraId="3A7363AE" w14:textId="77777777" w:rsidTr="007B2083">
        <w:trPr>
          <w:cantSplit/>
        </w:trPr>
        <w:tc>
          <w:tcPr>
            <w:tcW w:w="1368" w:type="dxa"/>
            <w:tcMar>
              <w:top w:w="90" w:type="dxa"/>
              <w:left w:w="120" w:type="dxa"/>
              <w:bottom w:w="90" w:type="dxa"/>
              <w:right w:w="120" w:type="dxa"/>
            </w:tcMar>
            <w:vAlign w:val="center"/>
          </w:tcPr>
          <w:p w14:paraId="24C381B1" w14:textId="77777777" w:rsidR="00905DA8" w:rsidRDefault="00000000">
            <w:pPr>
              <w:spacing w:after="0" w:line="240" w:lineRule="auto"/>
            </w:pPr>
            <w:r>
              <w:rPr>
                <w:color w:val="000000"/>
                <w:sz w:val="17"/>
              </w:rPr>
              <w:t>Apertura</w:t>
            </w:r>
          </w:p>
        </w:tc>
        <w:tc>
          <w:tcPr>
            <w:tcW w:w="1224" w:type="dxa"/>
            <w:tcMar>
              <w:top w:w="90" w:type="dxa"/>
              <w:left w:w="120" w:type="dxa"/>
              <w:bottom w:w="90" w:type="dxa"/>
              <w:right w:w="120" w:type="dxa"/>
            </w:tcMar>
            <w:vAlign w:val="center"/>
          </w:tcPr>
          <w:p w14:paraId="7B532DDA" w14:textId="77777777" w:rsidR="00905DA8" w:rsidRDefault="00000000">
            <w:pPr>
              <w:spacing w:after="0" w:line="240" w:lineRule="auto"/>
            </w:pPr>
            <w:r>
              <w:rPr>
                <w:color w:val="000000"/>
                <w:sz w:val="17"/>
              </w:rPr>
              <w:t>7 min</w:t>
            </w:r>
          </w:p>
        </w:tc>
        <w:tc>
          <w:tcPr>
            <w:tcW w:w="4968" w:type="dxa"/>
            <w:tcMar>
              <w:top w:w="90" w:type="dxa"/>
              <w:left w:w="120" w:type="dxa"/>
              <w:bottom w:w="90" w:type="dxa"/>
              <w:right w:w="120" w:type="dxa"/>
            </w:tcMar>
            <w:vAlign w:val="center"/>
          </w:tcPr>
          <w:p w14:paraId="4112FA22" w14:textId="77777777" w:rsidR="00905DA8" w:rsidRDefault="00000000">
            <w:pPr>
              <w:spacing w:after="0" w:line="240" w:lineRule="auto"/>
            </w:pPr>
            <w:r>
              <w:rPr>
                <w:color w:val="000000"/>
                <w:sz w:val="17"/>
              </w:rPr>
              <w:t>Presentar propósito, destino de los productos y resguardos: no se evalúa a personas; no se registran nombres; no hay respuestas correctas; toda afirmación debe vincularse con una experiencia. Presentar la pregunta orientadora.</w:t>
            </w:r>
          </w:p>
        </w:tc>
        <w:tc>
          <w:tcPr>
            <w:tcW w:w="2376" w:type="dxa"/>
            <w:tcMar>
              <w:top w:w="90" w:type="dxa"/>
              <w:left w:w="120" w:type="dxa"/>
              <w:bottom w:w="90" w:type="dxa"/>
              <w:right w:w="120" w:type="dxa"/>
            </w:tcMar>
            <w:vAlign w:val="center"/>
          </w:tcPr>
          <w:p w14:paraId="1012C099" w14:textId="77777777" w:rsidR="00905DA8" w:rsidRDefault="00000000">
            <w:pPr>
              <w:spacing w:after="0" w:line="240" w:lineRule="auto"/>
            </w:pPr>
            <w:r>
              <w:rPr>
                <w:color w:val="000000"/>
                <w:sz w:val="17"/>
              </w:rPr>
              <w:t>Diap. 1–3</w:t>
            </w:r>
          </w:p>
        </w:tc>
      </w:tr>
      <w:tr w:rsidR="00905DA8" w14:paraId="62A0F99D" w14:textId="77777777" w:rsidTr="007B2083">
        <w:trPr>
          <w:cantSplit/>
        </w:trPr>
        <w:tc>
          <w:tcPr>
            <w:tcW w:w="1368" w:type="dxa"/>
            <w:shd w:val="clear" w:color="auto" w:fill="F3F6F8"/>
            <w:tcMar>
              <w:top w:w="90" w:type="dxa"/>
              <w:left w:w="120" w:type="dxa"/>
              <w:bottom w:w="90" w:type="dxa"/>
              <w:right w:w="120" w:type="dxa"/>
            </w:tcMar>
            <w:vAlign w:val="center"/>
          </w:tcPr>
          <w:p w14:paraId="77C3E997" w14:textId="77777777" w:rsidR="00905DA8" w:rsidRDefault="00000000">
            <w:pPr>
              <w:spacing w:after="0" w:line="240" w:lineRule="auto"/>
            </w:pPr>
            <w:r>
              <w:rPr>
                <w:color w:val="000000"/>
                <w:sz w:val="17"/>
              </w:rPr>
              <w:t>Posición individual</w:t>
            </w:r>
          </w:p>
        </w:tc>
        <w:tc>
          <w:tcPr>
            <w:tcW w:w="1224" w:type="dxa"/>
            <w:shd w:val="clear" w:color="auto" w:fill="F3F6F8"/>
            <w:tcMar>
              <w:top w:w="90" w:type="dxa"/>
              <w:left w:w="120" w:type="dxa"/>
              <w:bottom w:w="90" w:type="dxa"/>
              <w:right w:w="120" w:type="dxa"/>
            </w:tcMar>
            <w:vAlign w:val="center"/>
          </w:tcPr>
          <w:p w14:paraId="31E54ED3" w14:textId="77777777" w:rsidR="00905DA8" w:rsidRDefault="00000000">
            <w:pPr>
              <w:spacing w:after="0" w:line="240" w:lineRule="auto"/>
            </w:pPr>
            <w:r>
              <w:rPr>
                <w:color w:val="000000"/>
                <w:sz w:val="17"/>
              </w:rPr>
              <w:t>8 min</w:t>
            </w:r>
          </w:p>
        </w:tc>
        <w:tc>
          <w:tcPr>
            <w:tcW w:w="4968" w:type="dxa"/>
            <w:shd w:val="clear" w:color="auto" w:fill="F3F6F8"/>
            <w:tcMar>
              <w:top w:w="90" w:type="dxa"/>
              <w:left w:w="120" w:type="dxa"/>
              <w:bottom w:w="90" w:type="dxa"/>
              <w:right w:w="120" w:type="dxa"/>
            </w:tcMar>
            <w:vAlign w:val="center"/>
          </w:tcPr>
          <w:p w14:paraId="450DCFFD" w14:textId="77777777" w:rsidR="00905DA8" w:rsidRDefault="00000000">
            <w:pPr>
              <w:spacing w:after="0" w:line="240" w:lineRule="auto"/>
            </w:pPr>
            <w:r>
              <w:rPr>
                <w:color w:val="000000"/>
                <w:sz w:val="17"/>
              </w:rPr>
              <w:t>Revisar las 9 situaciones. Seleccionar 3 y fundamentar la primera considerando impacto, inclusión y viabilidad. Diferenciar observación de interpretación.</w:t>
            </w:r>
          </w:p>
        </w:tc>
        <w:tc>
          <w:tcPr>
            <w:tcW w:w="2376" w:type="dxa"/>
            <w:shd w:val="clear" w:color="auto" w:fill="F3F6F8"/>
            <w:tcMar>
              <w:top w:w="90" w:type="dxa"/>
              <w:left w:w="120" w:type="dxa"/>
              <w:bottom w:w="90" w:type="dxa"/>
              <w:right w:w="120" w:type="dxa"/>
            </w:tcMar>
            <w:vAlign w:val="center"/>
          </w:tcPr>
          <w:p w14:paraId="3DF106DC" w14:textId="77777777" w:rsidR="00905DA8" w:rsidRDefault="00000000">
            <w:pPr>
              <w:spacing w:after="0" w:line="240" w:lineRule="auto"/>
            </w:pPr>
            <w:r>
              <w:rPr>
                <w:color w:val="000000"/>
                <w:sz w:val="17"/>
              </w:rPr>
              <w:t>Ficha personal</w:t>
            </w:r>
          </w:p>
        </w:tc>
      </w:tr>
      <w:tr w:rsidR="00905DA8" w14:paraId="110A4206" w14:textId="77777777" w:rsidTr="007B2083">
        <w:trPr>
          <w:cantSplit/>
        </w:trPr>
        <w:tc>
          <w:tcPr>
            <w:tcW w:w="1368" w:type="dxa"/>
            <w:tcMar>
              <w:top w:w="90" w:type="dxa"/>
              <w:left w:w="120" w:type="dxa"/>
              <w:bottom w:w="90" w:type="dxa"/>
              <w:right w:w="120" w:type="dxa"/>
            </w:tcMar>
            <w:vAlign w:val="center"/>
          </w:tcPr>
          <w:p w14:paraId="5494F81E" w14:textId="77777777" w:rsidR="00905DA8" w:rsidRDefault="00000000">
            <w:pPr>
              <w:spacing w:after="0" w:line="240" w:lineRule="auto"/>
            </w:pPr>
            <w:r>
              <w:rPr>
                <w:color w:val="000000"/>
                <w:sz w:val="17"/>
              </w:rPr>
              <w:t>Contraste de perspectivas</w:t>
            </w:r>
          </w:p>
        </w:tc>
        <w:tc>
          <w:tcPr>
            <w:tcW w:w="1224" w:type="dxa"/>
            <w:tcMar>
              <w:top w:w="90" w:type="dxa"/>
              <w:left w:w="120" w:type="dxa"/>
              <w:bottom w:w="90" w:type="dxa"/>
              <w:right w:w="120" w:type="dxa"/>
            </w:tcMar>
            <w:vAlign w:val="center"/>
          </w:tcPr>
          <w:p w14:paraId="71FF68F1" w14:textId="77777777" w:rsidR="00905DA8" w:rsidRDefault="00000000">
            <w:pPr>
              <w:spacing w:after="0" w:line="240" w:lineRule="auto"/>
            </w:pPr>
            <w:r>
              <w:rPr>
                <w:color w:val="000000"/>
                <w:sz w:val="17"/>
              </w:rPr>
              <w:t>18 min</w:t>
            </w:r>
          </w:p>
        </w:tc>
        <w:tc>
          <w:tcPr>
            <w:tcW w:w="4968" w:type="dxa"/>
            <w:tcMar>
              <w:top w:w="90" w:type="dxa"/>
              <w:left w:w="120" w:type="dxa"/>
              <w:bottom w:w="90" w:type="dxa"/>
              <w:right w:w="120" w:type="dxa"/>
            </w:tcMar>
            <w:vAlign w:val="center"/>
          </w:tcPr>
          <w:p w14:paraId="6E69E1C8" w14:textId="77777777" w:rsidR="00905DA8" w:rsidRDefault="00000000">
            <w:pPr>
              <w:spacing w:after="0" w:line="240" w:lineRule="auto"/>
            </w:pPr>
            <w:r>
              <w:rPr>
                <w:color w:val="000000"/>
                <w:sz w:val="17"/>
              </w:rPr>
              <w:t>Ronda individual. Acordar 3 prácticas y completar: evidencia observable, interpretación, efecto en el aprendizaje y posible perspectiva diferente.</w:t>
            </w:r>
          </w:p>
        </w:tc>
        <w:tc>
          <w:tcPr>
            <w:tcW w:w="2376" w:type="dxa"/>
            <w:tcMar>
              <w:top w:w="90" w:type="dxa"/>
              <w:left w:w="120" w:type="dxa"/>
              <w:bottom w:w="90" w:type="dxa"/>
              <w:right w:w="120" w:type="dxa"/>
            </w:tcMar>
            <w:vAlign w:val="center"/>
          </w:tcPr>
          <w:p w14:paraId="6F0795C9" w14:textId="77777777" w:rsidR="00905DA8" w:rsidRDefault="00000000">
            <w:pPr>
              <w:spacing w:after="0" w:line="240" w:lineRule="auto"/>
            </w:pPr>
            <w:r>
              <w:rPr>
                <w:color w:val="000000"/>
                <w:sz w:val="17"/>
              </w:rPr>
              <w:t>Tarjetas + matriz</w:t>
            </w:r>
          </w:p>
        </w:tc>
      </w:tr>
      <w:tr w:rsidR="00905DA8" w14:paraId="1AF862E6" w14:textId="77777777" w:rsidTr="007B2083">
        <w:trPr>
          <w:cantSplit/>
        </w:trPr>
        <w:tc>
          <w:tcPr>
            <w:tcW w:w="1368" w:type="dxa"/>
            <w:shd w:val="clear" w:color="auto" w:fill="F3F6F8"/>
            <w:tcMar>
              <w:top w:w="90" w:type="dxa"/>
              <w:left w:w="120" w:type="dxa"/>
              <w:bottom w:w="90" w:type="dxa"/>
              <w:right w:w="120" w:type="dxa"/>
            </w:tcMar>
            <w:vAlign w:val="center"/>
          </w:tcPr>
          <w:p w14:paraId="51939959" w14:textId="77777777" w:rsidR="00905DA8" w:rsidRDefault="00000000">
            <w:pPr>
              <w:spacing w:after="0" w:line="240" w:lineRule="auto"/>
            </w:pPr>
            <w:r>
              <w:rPr>
                <w:color w:val="000000"/>
                <w:sz w:val="17"/>
              </w:rPr>
              <w:t>Semáforo analítico</w:t>
            </w:r>
          </w:p>
        </w:tc>
        <w:tc>
          <w:tcPr>
            <w:tcW w:w="1224" w:type="dxa"/>
            <w:shd w:val="clear" w:color="auto" w:fill="F3F6F8"/>
            <w:tcMar>
              <w:top w:w="90" w:type="dxa"/>
              <w:left w:w="120" w:type="dxa"/>
              <w:bottom w:w="90" w:type="dxa"/>
              <w:right w:w="120" w:type="dxa"/>
            </w:tcMar>
            <w:vAlign w:val="center"/>
          </w:tcPr>
          <w:p w14:paraId="266EDBE0" w14:textId="77777777" w:rsidR="00905DA8" w:rsidRDefault="00000000">
            <w:pPr>
              <w:spacing w:after="0" w:line="240" w:lineRule="auto"/>
            </w:pPr>
            <w:r>
              <w:rPr>
                <w:color w:val="000000"/>
                <w:sz w:val="17"/>
              </w:rPr>
              <w:t>15 min</w:t>
            </w:r>
          </w:p>
        </w:tc>
        <w:tc>
          <w:tcPr>
            <w:tcW w:w="4968" w:type="dxa"/>
            <w:shd w:val="clear" w:color="auto" w:fill="F3F6F8"/>
            <w:tcMar>
              <w:top w:w="90" w:type="dxa"/>
              <w:left w:w="120" w:type="dxa"/>
              <w:bottom w:w="90" w:type="dxa"/>
              <w:right w:w="120" w:type="dxa"/>
            </w:tcMar>
            <w:vAlign w:val="center"/>
          </w:tcPr>
          <w:p w14:paraId="05F5F379" w14:textId="77777777" w:rsidR="00905DA8" w:rsidRDefault="00000000">
            <w:pPr>
              <w:spacing w:after="0" w:line="240" w:lineRule="auto"/>
            </w:pPr>
            <w:r>
              <w:rPr>
                <w:color w:val="000000"/>
                <w:sz w:val="17"/>
              </w:rPr>
              <w:t>Cada estudiante registra una fortaleza, un aspecto por fortalecer y una barrera. El equipo agrupa ideas, revisa matices y selecciona una por categoría.</w:t>
            </w:r>
          </w:p>
        </w:tc>
        <w:tc>
          <w:tcPr>
            <w:tcW w:w="2376" w:type="dxa"/>
            <w:shd w:val="clear" w:color="auto" w:fill="F3F6F8"/>
            <w:tcMar>
              <w:top w:w="90" w:type="dxa"/>
              <w:left w:w="120" w:type="dxa"/>
              <w:bottom w:w="90" w:type="dxa"/>
              <w:right w:w="120" w:type="dxa"/>
            </w:tcMar>
            <w:vAlign w:val="center"/>
          </w:tcPr>
          <w:p w14:paraId="478A2D4B" w14:textId="77777777" w:rsidR="00905DA8" w:rsidRDefault="00000000">
            <w:pPr>
              <w:spacing w:after="0" w:line="240" w:lineRule="auto"/>
            </w:pPr>
            <w:r>
              <w:rPr>
                <w:color w:val="000000"/>
                <w:sz w:val="17"/>
              </w:rPr>
              <w:t>Ficha + mural</w:t>
            </w:r>
          </w:p>
        </w:tc>
      </w:tr>
      <w:tr w:rsidR="00905DA8" w14:paraId="4651E1D7" w14:textId="77777777" w:rsidTr="007B2083">
        <w:trPr>
          <w:cantSplit/>
        </w:trPr>
        <w:tc>
          <w:tcPr>
            <w:tcW w:w="1368" w:type="dxa"/>
            <w:tcMar>
              <w:top w:w="90" w:type="dxa"/>
              <w:left w:w="120" w:type="dxa"/>
              <w:bottom w:w="90" w:type="dxa"/>
              <w:right w:w="120" w:type="dxa"/>
            </w:tcMar>
            <w:vAlign w:val="center"/>
          </w:tcPr>
          <w:p w14:paraId="45F6E46D" w14:textId="77777777" w:rsidR="00905DA8" w:rsidRDefault="00000000">
            <w:pPr>
              <w:spacing w:after="0" w:line="240" w:lineRule="auto"/>
            </w:pPr>
            <w:r>
              <w:rPr>
                <w:color w:val="000000"/>
                <w:sz w:val="17"/>
              </w:rPr>
              <w:t>Propuestas</w:t>
            </w:r>
          </w:p>
        </w:tc>
        <w:tc>
          <w:tcPr>
            <w:tcW w:w="1224" w:type="dxa"/>
            <w:tcMar>
              <w:top w:w="90" w:type="dxa"/>
              <w:left w:w="120" w:type="dxa"/>
              <w:bottom w:w="90" w:type="dxa"/>
              <w:right w:w="120" w:type="dxa"/>
            </w:tcMar>
            <w:vAlign w:val="center"/>
          </w:tcPr>
          <w:p w14:paraId="2BA5FF64" w14:textId="77777777" w:rsidR="00905DA8" w:rsidRDefault="00000000">
            <w:pPr>
              <w:spacing w:after="0" w:line="240" w:lineRule="auto"/>
            </w:pPr>
            <w:r>
              <w:rPr>
                <w:color w:val="000000"/>
                <w:sz w:val="17"/>
              </w:rPr>
              <w:t>15 min</w:t>
            </w:r>
          </w:p>
        </w:tc>
        <w:tc>
          <w:tcPr>
            <w:tcW w:w="4968" w:type="dxa"/>
            <w:tcMar>
              <w:top w:w="90" w:type="dxa"/>
              <w:left w:w="120" w:type="dxa"/>
              <w:bottom w:w="90" w:type="dxa"/>
              <w:right w:w="120" w:type="dxa"/>
            </w:tcMar>
            <w:vAlign w:val="center"/>
          </w:tcPr>
          <w:p w14:paraId="1A437858" w14:textId="77777777" w:rsidR="00905DA8" w:rsidRDefault="00000000">
            <w:pPr>
              <w:spacing w:after="0" w:line="240" w:lineRule="auto"/>
            </w:pPr>
            <w:r>
              <w:rPr>
                <w:color w:val="000000"/>
                <w:sz w:val="17"/>
              </w:rPr>
              <w:t>Elegir dos hallazgos prioritarios y formular recomendaciones con acción, condiciones de aplicación, responsables posibles y efecto esperado. Verificar inclusión y viabilidad.</w:t>
            </w:r>
          </w:p>
        </w:tc>
        <w:tc>
          <w:tcPr>
            <w:tcW w:w="2376" w:type="dxa"/>
            <w:tcMar>
              <w:top w:w="90" w:type="dxa"/>
              <w:left w:w="120" w:type="dxa"/>
              <w:bottom w:w="90" w:type="dxa"/>
              <w:right w:w="120" w:type="dxa"/>
            </w:tcMar>
            <w:vAlign w:val="center"/>
          </w:tcPr>
          <w:p w14:paraId="296C99B8" w14:textId="77777777" w:rsidR="00905DA8" w:rsidRDefault="00000000">
            <w:pPr>
              <w:spacing w:after="0" w:line="240" w:lineRule="auto"/>
            </w:pPr>
            <w:r>
              <w:rPr>
                <w:color w:val="000000"/>
                <w:sz w:val="17"/>
              </w:rPr>
              <w:t>Matriz de propuestas</w:t>
            </w:r>
          </w:p>
        </w:tc>
      </w:tr>
      <w:tr w:rsidR="00905DA8" w14:paraId="12B0F4C8" w14:textId="77777777" w:rsidTr="007B2083">
        <w:trPr>
          <w:cantSplit/>
        </w:trPr>
        <w:tc>
          <w:tcPr>
            <w:tcW w:w="1368" w:type="dxa"/>
            <w:shd w:val="clear" w:color="auto" w:fill="F3F6F8"/>
            <w:tcMar>
              <w:top w:w="90" w:type="dxa"/>
              <w:left w:w="120" w:type="dxa"/>
              <w:bottom w:w="90" w:type="dxa"/>
              <w:right w:w="120" w:type="dxa"/>
            </w:tcMar>
            <w:vAlign w:val="center"/>
          </w:tcPr>
          <w:p w14:paraId="4E51BF36" w14:textId="77777777" w:rsidR="00905DA8" w:rsidRDefault="00000000">
            <w:pPr>
              <w:spacing w:after="0" w:line="240" w:lineRule="auto"/>
            </w:pPr>
            <w:r>
              <w:rPr>
                <w:color w:val="000000"/>
                <w:sz w:val="17"/>
              </w:rPr>
              <w:lastRenderedPageBreak/>
              <w:t>Nota de prensa</w:t>
            </w:r>
          </w:p>
        </w:tc>
        <w:tc>
          <w:tcPr>
            <w:tcW w:w="1224" w:type="dxa"/>
            <w:shd w:val="clear" w:color="auto" w:fill="F3F6F8"/>
            <w:tcMar>
              <w:top w:w="90" w:type="dxa"/>
              <w:left w:w="120" w:type="dxa"/>
              <w:bottom w:w="90" w:type="dxa"/>
              <w:right w:w="120" w:type="dxa"/>
            </w:tcMar>
            <w:vAlign w:val="center"/>
          </w:tcPr>
          <w:p w14:paraId="312146BF" w14:textId="77777777" w:rsidR="00905DA8" w:rsidRDefault="00000000">
            <w:pPr>
              <w:spacing w:after="0" w:line="240" w:lineRule="auto"/>
            </w:pPr>
            <w:r>
              <w:rPr>
                <w:color w:val="000000"/>
                <w:sz w:val="17"/>
              </w:rPr>
              <w:t>22 min</w:t>
            </w:r>
          </w:p>
        </w:tc>
        <w:tc>
          <w:tcPr>
            <w:tcW w:w="4968" w:type="dxa"/>
            <w:shd w:val="clear" w:color="auto" w:fill="F3F6F8"/>
            <w:tcMar>
              <w:top w:w="90" w:type="dxa"/>
              <w:left w:w="120" w:type="dxa"/>
              <w:bottom w:w="90" w:type="dxa"/>
              <w:right w:w="120" w:type="dxa"/>
            </w:tcMar>
            <w:vAlign w:val="center"/>
          </w:tcPr>
          <w:p w14:paraId="64A3D5D7" w14:textId="77777777" w:rsidR="00905DA8" w:rsidRDefault="00000000">
            <w:pPr>
              <w:spacing w:after="0" w:line="240" w:lineRule="auto"/>
            </w:pPr>
            <w:r>
              <w:rPr>
                <w:color w:val="000000"/>
                <w:sz w:val="17"/>
              </w:rPr>
              <w:t>Redactar máximo dos párrafos: conclusiones respaldadas por experiencias; mensaje y dos recomendaciones. Crear titular y revisar con lista de cotejo.</w:t>
            </w:r>
          </w:p>
        </w:tc>
        <w:tc>
          <w:tcPr>
            <w:tcW w:w="2376" w:type="dxa"/>
            <w:shd w:val="clear" w:color="auto" w:fill="F3F6F8"/>
            <w:tcMar>
              <w:top w:w="90" w:type="dxa"/>
              <w:left w:w="120" w:type="dxa"/>
              <w:bottom w:w="90" w:type="dxa"/>
              <w:right w:w="120" w:type="dxa"/>
            </w:tcMar>
            <w:vAlign w:val="center"/>
          </w:tcPr>
          <w:p w14:paraId="7C4F8BBE" w14:textId="77777777" w:rsidR="00905DA8" w:rsidRDefault="00000000">
            <w:pPr>
              <w:spacing w:after="0" w:line="240" w:lineRule="auto"/>
            </w:pPr>
            <w:r>
              <w:rPr>
                <w:color w:val="000000"/>
                <w:sz w:val="17"/>
              </w:rPr>
              <w:t>Plantilla de noticia</w:t>
            </w:r>
          </w:p>
        </w:tc>
      </w:tr>
      <w:tr w:rsidR="00905DA8" w14:paraId="17292C60" w14:textId="77777777" w:rsidTr="007B2083">
        <w:trPr>
          <w:cantSplit/>
        </w:trPr>
        <w:tc>
          <w:tcPr>
            <w:tcW w:w="1368" w:type="dxa"/>
            <w:tcMar>
              <w:top w:w="90" w:type="dxa"/>
              <w:left w:w="120" w:type="dxa"/>
              <w:bottom w:w="90" w:type="dxa"/>
              <w:right w:w="120" w:type="dxa"/>
            </w:tcMar>
            <w:vAlign w:val="center"/>
          </w:tcPr>
          <w:p w14:paraId="29AB60C5" w14:textId="77777777" w:rsidR="00905DA8" w:rsidRDefault="00000000">
            <w:pPr>
              <w:spacing w:after="0" w:line="240" w:lineRule="auto"/>
            </w:pPr>
            <w:r>
              <w:rPr>
                <w:color w:val="000000"/>
                <w:sz w:val="17"/>
              </w:rPr>
              <w:t>Cierre</w:t>
            </w:r>
          </w:p>
        </w:tc>
        <w:tc>
          <w:tcPr>
            <w:tcW w:w="1224" w:type="dxa"/>
            <w:tcMar>
              <w:top w:w="90" w:type="dxa"/>
              <w:left w:w="120" w:type="dxa"/>
              <w:bottom w:w="90" w:type="dxa"/>
              <w:right w:w="120" w:type="dxa"/>
            </w:tcMar>
            <w:vAlign w:val="center"/>
          </w:tcPr>
          <w:p w14:paraId="2EAC1D50" w14:textId="77777777" w:rsidR="00905DA8" w:rsidRDefault="00000000">
            <w:pPr>
              <w:spacing w:after="0" w:line="240" w:lineRule="auto"/>
            </w:pPr>
            <w:r>
              <w:rPr>
                <w:color w:val="000000"/>
                <w:sz w:val="17"/>
              </w:rPr>
              <w:t>5 min</w:t>
            </w:r>
          </w:p>
        </w:tc>
        <w:tc>
          <w:tcPr>
            <w:tcW w:w="4968" w:type="dxa"/>
            <w:tcMar>
              <w:top w:w="90" w:type="dxa"/>
              <w:left w:w="120" w:type="dxa"/>
              <w:bottom w:w="90" w:type="dxa"/>
              <w:right w:w="120" w:type="dxa"/>
            </w:tcMar>
            <w:vAlign w:val="center"/>
          </w:tcPr>
          <w:p w14:paraId="1BED654D" w14:textId="77777777" w:rsidR="00905DA8" w:rsidRDefault="00000000">
            <w:pPr>
              <w:spacing w:after="0" w:line="240" w:lineRule="auto"/>
            </w:pPr>
            <w:r>
              <w:rPr>
                <w:color w:val="000000"/>
                <w:sz w:val="17"/>
              </w:rPr>
              <w:t>Tres voceros leen titulares. Salida individual: una conclusión que cambió o se fortaleció al escuchar otras perspectivas. Explicar el uso posterior de los insumos.</w:t>
            </w:r>
          </w:p>
        </w:tc>
        <w:tc>
          <w:tcPr>
            <w:tcW w:w="2376" w:type="dxa"/>
            <w:tcMar>
              <w:top w:w="90" w:type="dxa"/>
              <w:left w:w="120" w:type="dxa"/>
              <w:bottom w:w="90" w:type="dxa"/>
              <w:right w:w="120" w:type="dxa"/>
            </w:tcMar>
            <w:vAlign w:val="center"/>
          </w:tcPr>
          <w:p w14:paraId="7D53E946" w14:textId="77777777" w:rsidR="00905DA8" w:rsidRDefault="00000000">
            <w:pPr>
              <w:spacing w:after="0" w:line="240" w:lineRule="auto"/>
            </w:pPr>
            <w:r>
              <w:rPr>
                <w:color w:val="000000"/>
                <w:sz w:val="17"/>
              </w:rPr>
              <w:t>Galería + salida</w:t>
            </w:r>
          </w:p>
        </w:tc>
      </w:tr>
    </w:tbl>
    <w:p w14:paraId="219821CA" w14:textId="77777777" w:rsidR="00905DA8" w:rsidRDefault="00000000">
      <w:pPr>
        <w:pStyle w:val="Ttulo1"/>
      </w:pPr>
      <w:r>
        <w:t>Pregunta orientadora y criterios</w:t>
      </w:r>
    </w:p>
    <w:tbl>
      <w:tblPr>
        <w:tblW w:w="0" w:type="auto"/>
        <w:tblLook w:val="04A0" w:firstRow="1" w:lastRow="0" w:firstColumn="1" w:lastColumn="0" w:noHBand="0" w:noVBand="1"/>
      </w:tblPr>
      <w:tblGrid>
        <w:gridCol w:w="13517"/>
      </w:tblGrid>
      <w:tr w:rsidR="00905DA8" w14:paraId="2B969D04" w14:textId="77777777" w:rsidTr="007B2083">
        <w:trPr>
          <w:trHeight w:val="684"/>
        </w:trPr>
        <w:tc>
          <w:tcPr>
            <w:tcW w:w="13517" w:type="dxa"/>
            <w:shd w:val="clear" w:color="auto" w:fill="DCEAF7"/>
            <w:tcMar>
              <w:top w:w="140" w:type="dxa"/>
              <w:left w:w="160" w:type="dxa"/>
              <w:bottom w:w="140" w:type="dxa"/>
              <w:right w:w="160" w:type="dxa"/>
            </w:tcMar>
          </w:tcPr>
          <w:p w14:paraId="6454FDB9" w14:textId="77777777" w:rsidR="00905DA8" w:rsidRDefault="00000000">
            <w:pPr>
              <w:spacing w:after="0"/>
            </w:pPr>
            <w:r>
              <w:rPr>
                <w:b/>
                <w:color w:val="17324D"/>
              </w:rPr>
              <w:t xml:space="preserve">Pregunta orientadora: </w:t>
            </w:r>
            <w:r>
              <w:t>¿Qué características tienen las experiencias de enseñanza que nos permiten comprender, participar y avanzar con autonomía?</w:t>
            </w:r>
          </w:p>
        </w:tc>
      </w:tr>
    </w:tbl>
    <w:tbl>
      <w:tblPr>
        <w:tblW w:w="0" w:type="auto"/>
        <w:tblLayout w:type="fixed"/>
        <w:tblLook w:val="04A0" w:firstRow="1" w:lastRow="0" w:firstColumn="1" w:lastColumn="0" w:noHBand="0" w:noVBand="1"/>
      </w:tblPr>
      <w:tblGrid>
        <w:gridCol w:w="4492"/>
        <w:gridCol w:w="4492"/>
        <w:gridCol w:w="4492"/>
      </w:tblGrid>
      <w:tr w:rsidR="00905DA8" w14:paraId="4E0A92DA" w14:textId="77777777" w:rsidTr="007B2083">
        <w:trPr>
          <w:trHeight w:val="272"/>
        </w:trPr>
        <w:tc>
          <w:tcPr>
            <w:tcW w:w="4492" w:type="dxa"/>
            <w:shd w:val="clear" w:color="auto" w:fill="A64B16"/>
            <w:tcMar>
              <w:top w:w="90" w:type="dxa"/>
              <w:left w:w="120" w:type="dxa"/>
              <w:bottom w:w="90" w:type="dxa"/>
              <w:right w:w="120" w:type="dxa"/>
            </w:tcMar>
            <w:vAlign w:val="center"/>
          </w:tcPr>
          <w:p w14:paraId="4C127121" w14:textId="77777777" w:rsidR="00905DA8" w:rsidRDefault="00000000">
            <w:pPr>
              <w:spacing w:after="0" w:line="240" w:lineRule="auto"/>
              <w:jc w:val="center"/>
            </w:pPr>
            <w:r>
              <w:rPr>
                <w:b/>
                <w:color w:val="FFFFFF"/>
                <w:sz w:val="19"/>
              </w:rPr>
              <w:t>Impacto</w:t>
            </w:r>
          </w:p>
        </w:tc>
        <w:tc>
          <w:tcPr>
            <w:tcW w:w="4492" w:type="dxa"/>
            <w:shd w:val="clear" w:color="auto" w:fill="A64B16"/>
            <w:tcMar>
              <w:top w:w="90" w:type="dxa"/>
              <w:left w:w="120" w:type="dxa"/>
              <w:bottom w:w="90" w:type="dxa"/>
              <w:right w:w="120" w:type="dxa"/>
            </w:tcMar>
            <w:vAlign w:val="center"/>
          </w:tcPr>
          <w:p w14:paraId="7A8ACE2F" w14:textId="77777777" w:rsidR="00905DA8" w:rsidRDefault="00000000">
            <w:pPr>
              <w:spacing w:after="0" w:line="240" w:lineRule="auto"/>
              <w:jc w:val="center"/>
            </w:pPr>
            <w:r>
              <w:rPr>
                <w:b/>
                <w:color w:val="FFFFFF"/>
                <w:sz w:val="19"/>
              </w:rPr>
              <w:t>Inclusión</w:t>
            </w:r>
          </w:p>
        </w:tc>
        <w:tc>
          <w:tcPr>
            <w:tcW w:w="4492" w:type="dxa"/>
            <w:shd w:val="clear" w:color="auto" w:fill="A64B16"/>
            <w:tcMar>
              <w:top w:w="90" w:type="dxa"/>
              <w:left w:w="120" w:type="dxa"/>
              <w:bottom w:w="90" w:type="dxa"/>
              <w:right w:w="120" w:type="dxa"/>
            </w:tcMar>
            <w:vAlign w:val="center"/>
          </w:tcPr>
          <w:p w14:paraId="3A14E10D" w14:textId="77777777" w:rsidR="00905DA8" w:rsidRDefault="00000000">
            <w:pPr>
              <w:spacing w:after="0" w:line="240" w:lineRule="auto"/>
              <w:jc w:val="center"/>
            </w:pPr>
            <w:r>
              <w:rPr>
                <w:b/>
                <w:color w:val="FFFFFF"/>
                <w:sz w:val="19"/>
              </w:rPr>
              <w:t>Viabilidad</w:t>
            </w:r>
          </w:p>
        </w:tc>
      </w:tr>
      <w:tr w:rsidR="00905DA8" w14:paraId="442FDF04" w14:textId="77777777" w:rsidTr="007B2083">
        <w:trPr>
          <w:trHeight w:val="521"/>
        </w:trPr>
        <w:tc>
          <w:tcPr>
            <w:tcW w:w="4492" w:type="dxa"/>
            <w:tcMar>
              <w:top w:w="90" w:type="dxa"/>
              <w:left w:w="120" w:type="dxa"/>
              <w:bottom w:w="90" w:type="dxa"/>
              <w:right w:w="120" w:type="dxa"/>
            </w:tcMar>
            <w:vAlign w:val="center"/>
          </w:tcPr>
          <w:p w14:paraId="06B09AF4" w14:textId="77777777" w:rsidR="00905DA8" w:rsidRDefault="00000000">
            <w:pPr>
              <w:spacing w:after="0" w:line="240" w:lineRule="auto"/>
            </w:pPr>
            <w:r>
              <w:rPr>
                <w:color w:val="000000"/>
                <w:sz w:val="18"/>
              </w:rPr>
              <w:t>¿Produce comprensión, progreso o transferencia?</w:t>
            </w:r>
          </w:p>
        </w:tc>
        <w:tc>
          <w:tcPr>
            <w:tcW w:w="4492" w:type="dxa"/>
            <w:tcMar>
              <w:top w:w="90" w:type="dxa"/>
              <w:left w:w="120" w:type="dxa"/>
              <w:bottom w:w="90" w:type="dxa"/>
              <w:right w:w="120" w:type="dxa"/>
            </w:tcMar>
            <w:vAlign w:val="center"/>
          </w:tcPr>
          <w:p w14:paraId="40352961" w14:textId="77777777" w:rsidR="00905DA8" w:rsidRDefault="00000000">
            <w:pPr>
              <w:spacing w:after="0" w:line="240" w:lineRule="auto"/>
            </w:pPr>
            <w:r>
              <w:rPr>
                <w:color w:val="000000"/>
                <w:sz w:val="18"/>
              </w:rPr>
              <w:t>¿Ofrece oportunidades reales a estudiantes diversos?</w:t>
            </w:r>
          </w:p>
        </w:tc>
        <w:tc>
          <w:tcPr>
            <w:tcW w:w="4492" w:type="dxa"/>
            <w:tcMar>
              <w:top w:w="90" w:type="dxa"/>
              <w:left w:w="120" w:type="dxa"/>
              <w:bottom w:w="90" w:type="dxa"/>
              <w:right w:w="120" w:type="dxa"/>
            </w:tcMar>
            <w:vAlign w:val="center"/>
          </w:tcPr>
          <w:p w14:paraId="5281448E" w14:textId="77777777" w:rsidR="00905DA8" w:rsidRDefault="00000000">
            <w:pPr>
              <w:spacing w:after="0" w:line="240" w:lineRule="auto"/>
            </w:pPr>
            <w:r>
              <w:rPr>
                <w:color w:val="000000"/>
                <w:sz w:val="18"/>
              </w:rPr>
              <w:t>¿Puede sostenerse en las condiciones del establecimiento?</w:t>
            </w:r>
          </w:p>
        </w:tc>
      </w:tr>
    </w:tbl>
    <w:p w14:paraId="7B8B77B6" w14:textId="77777777" w:rsidR="00905DA8" w:rsidRDefault="00000000">
      <w:pPr>
        <w:pStyle w:val="Ttulo1"/>
      </w:pPr>
      <w:r>
        <w:t>Marco de análisis para el diálogo</w:t>
      </w:r>
    </w:p>
    <w:p w14:paraId="307C8A76" w14:textId="77777777" w:rsidR="00905DA8" w:rsidRDefault="00000000">
      <w:pPr>
        <w:pStyle w:val="Listaconnmeros"/>
        <w:spacing w:after="60"/>
        <w:ind w:left="432" w:hanging="288"/>
      </w:pPr>
      <w:r>
        <w:t>Observación: describir qué ocurrió sin atribuir intenciones.</w:t>
      </w:r>
    </w:p>
    <w:p w14:paraId="34D8A8C2" w14:textId="77777777" w:rsidR="00905DA8" w:rsidRDefault="00000000">
      <w:pPr>
        <w:pStyle w:val="Listaconnmeros"/>
        <w:spacing w:after="60"/>
        <w:ind w:left="432" w:hanging="288"/>
      </w:pPr>
      <w:r>
        <w:t>Interpretación: explicar qué significado o efecto tuvo para el aprendizaje.</w:t>
      </w:r>
    </w:p>
    <w:p w14:paraId="76CEF6C9" w14:textId="77777777" w:rsidR="00905DA8" w:rsidRDefault="00000000">
      <w:pPr>
        <w:pStyle w:val="Listaconnmeros"/>
        <w:spacing w:after="60"/>
        <w:ind w:left="432" w:hanging="288"/>
      </w:pPr>
      <w:r>
        <w:t>Evidencia: aportar una experiencia concreta que apoye la interpretación.</w:t>
      </w:r>
    </w:p>
    <w:p w14:paraId="7CDE74D4" w14:textId="77777777" w:rsidR="00905DA8" w:rsidRDefault="00000000">
      <w:pPr>
        <w:pStyle w:val="Listaconnmeros"/>
        <w:spacing w:after="60"/>
        <w:ind w:left="432" w:hanging="288"/>
      </w:pPr>
      <w:r>
        <w:t>Contraste: considerar una experiencia distinta o una condición que matice la conclusión.</w:t>
      </w:r>
    </w:p>
    <w:p w14:paraId="7D34D3EF" w14:textId="77777777" w:rsidR="00905DA8" w:rsidRDefault="00000000">
      <w:pPr>
        <w:pStyle w:val="Listaconnmeros"/>
        <w:spacing w:after="60"/>
        <w:ind w:left="432" w:hanging="288"/>
      </w:pPr>
      <w:r>
        <w:t>Recomendación: proponer una acción coherente con la evidencia y su efecto esperado.</w:t>
      </w:r>
    </w:p>
    <w:p w14:paraId="6EB37FD1" w14:textId="77777777" w:rsidR="00905DA8" w:rsidRDefault="00000000">
      <w:pPr>
        <w:pStyle w:val="Ttulo1"/>
      </w:pPr>
      <w:r>
        <w:t>Preguntas del facilitador</w:t>
      </w:r>
    </w:p>
    <w:p w14:paraId="773B68D6" w14:textId="77777777" w:rsidR="00905DA8" w:rsidRDefault="00000000">
      <w:pPr>
        <w:pStyle w:val="Listaconvietas"/>
        <w:spacing w:after="60"/>
        <w:ind w:hanging="259"/>
      </w:pPr>
      <w:r>
        <w:t>¿Qué parte de esa afirmación corresponde a algo observable?</w:t>
      </w:r>
    </w:p>
    <w:p w14:paraId="3D31D9F2" w14:textId="77777777" w:rsidR="00905DA8" w:rsidRDefault="00000000">
      <w:pPr>
        <w:pStyle w:val="Listaconvietas"/>
        <w:spacing w:after="60"/>
        <w:ind w:hanging="259"/>
      </w:pPr>
      <w:r>
        <w:t>¿Cómo conecta esa experiencia con la comprensión, participación o autonomía?</w:t>
      </w:r>
    </w:p>
    <w:p w14:paraId="3C82EAA9" w14:textId="77777777" w:rsidR="00905DA8" w:rsidRDefault="00000000">
      <w:pPr>
        <w:pStyle w:val="Listaconvietas"/>
        <w:spacing w:after="60"/>
        <w:ind w:hanging="259"/>
      </w:pPr>
      <w:r>
        <w:t>¿Todos podrían vivir esa práctica del mismo modo? ¿Qué condición cambia el efecto?</w:t>
      </w:r>
    </w:p>
    <w:p w14:paraId="057135C2" w14:textId="77777777" w:rsidR="00905DA8" w:rsidRDefault="00000000">
      <w:pPr>
        <w:pStyle w:val="Listaconvietas"/>
        <w:spacing w:after="60"/>
        <w:ind w:hanging="259"/>
      </w:pPr>
      <w:r>
        <w:t>¿Qué evidencia respalda el acuerdo y qué evidencia podría cuestionarlo?</w:t>
      </w:r>
    </w:p>
    <w:p w14:paraId="6327F737" w14:textId="77777777" w:rsidR="00905DA8" w:rsidRDefault="00000000">
      <w:pPr>
        <w:pStyle w:val="Listaconvietas"/>
        <w:spacing w:after="60"/>
        <w:ind w:hanging="259"/>
      </w:pPr>
      <w:r>
        <w:t>¿Cómo se vería concretamente la recomendación en una clase?</w:t>
      </w:r>
    </w:p>
    <w:p w14:paraId="0F43EB79" w14:textId="77777777" w:rsidR="00905DA8" w:rsidRDefault="00000000">
      <w:pPr>
        <w:pStyle w:val="Ttulo1"/>
      </w:pPr>
      <w:r>
        <w:lastRenderedPageBreak/>
        <w:t>Apoyos de acceso y participación</w:t>
      </w:r>
    </w:p>
    <w:p w14:paraId="3BAD496A" w14:textId="77777777" w:rsidR="00905DA8" w:rsidRDefault="00000000">
      <w:pPr>
        <w:pStyle w:val="Listaconvietas"/>
        <w:spacing w:after="60"/>
        <w:ind w:hanging="259"/>
      </w:pPr>
      <w:r>
        <w:t>Mantener proyectada la secuencia observación–interpretación–evidencia–contraste–propuesta.</w:t>
      </w:r>
    </w:p>
    <w:p w14:paraId="01E633CA" w14:textId="77777777" w:rsidR="00905DA8" w:rsidRDefault="00000000">
      <w:pPr>
        <w:pStyle w:val="Listaconvietas"/>
        <w:spacing w:after="60"/>
        <w:ind w:hanging="259"/>
      </w:pPr>
      <w:r>
        <w:t>Dar tiempo de escritura individual antes de cada ronda oral.</w:t>
      </w:r>
    </w:p>
    <w:p w14:paraId="775D7C69" w14:textId="77777777" w:rsidR="00905DA8" w:rsidRDefault="00000000">
      <w:pPr>
        <w:pStyle w:val="Listaconvietas"/>
        <w:spacing w:after="60"/>
        <w:ind w:hanging="259"/>
      </w:pPr>
      <w:r>
        <w:t>Ofrecer iniciadores y conectores: observamos que, esto podría significar, sin embargo, por lo tanto.</w:t>
      </w:r>
    </w:p>
    <w:p w14:paraId="587AB28B" w14:textId="77777777" w:rsidR="00905DA8" w:rsidRDefault="00000000">
      <w:pPr>
        <w:pStyle w:val="Listaconvietas"/>
        <w:spacing w:after="60"/>
        <w:ind w:hanging="259"/>
      </w:pPr>
      <w:r>
        <w:t>Permitir dictado al redactor, registro digital o uso de palabras clave cuando sea necesario.</w:t>
      </w:r>
    </w:p>
    <w:p w14:paraId="76206CB6" w14:textId="77777777" w:rsidR="00905DA8" w:rsidRDefault="00000000">
      <w:pPr>
        <w:pStyle w:val="Listaconvietas"/>
        <w:spacing w:after="60"/>
        <w:ind w:hanging="259"/>
      </w:pPr>
      <w:r>
        <w:t>Aceptar una participación escrita para estudiantes que requieran menor exposición oral, integrándola al consenso.</w:t>
      </w:r>
    </w:p>
    <w:p w14:paraId="54F789BD" w14:textId="77777777" w:rsidR="00905DA8" w:rsidRDefault="00000000">
      <w:pPr>
        <w:pStyle w:val="Ttulo1"/>
      </w:pPr>
      <w:r>
        <w:t>Síntesis posterior para la jornada docente</w:t>
      </w:r>
    </w:p>
    <w:p w14:paraId="376BE8CF" w14:textId="77777777" w:rsidR="00905DA8" w:rsidRDefault="00000000">
      <w:pPr>
        <w:pStyle w:val="Listaconnmeros"/>
        <w:spacing w:after="60"/>
        <w:ind w:left="432" w:hanging="288"/>
      </w:pPr>
      <w:r>
        <w:t>Contabilizar las prácticas priorizadas y las categorías del semáforo.</w:t>
      </w:r>
    </w:p>
    <w:p w14:paraId="41CF1C2D" w14:textId="77777777" w:rsidR="00905DA8" w:rsidRDefault="00000000">
      <w:pPr>
        <w:pStyle w:val="Listaconnmeros"/>
        <w:spacing w:after="60"/>
        <w:ind w:left="432" w:hanging="288"/>
      </w:pPr>
      <w:r>
        <w:t>Separar observaciones frecuentes de interpretaciones y recomendaciones.</w:t>
      </w:r>
    </w:p>
    <w:p w14:paraId="4178AF0F" w14:textId="77777777" w:rsidR="00905DA8" w:rsidRDefault="00000000">
      <w:pPr>
        <w:pStyle w:val="Listaconnmeros"/>
        <w:spacing w:after="60"/>
        <w:ind w:left="432" w:hanging="288"/>
      </w:pPr>
      <w:r>
        <w:t>Registrar coincidencias y disensos relevantes, sin forzar una única voz estudiantil.</w:t>
      </w:r>
    </w:p>
    <w:p w14:paraId="4DE09B94" w14:textId="77777777" w:rsidR="00905DA8" w:rsidRDefault="00000000">
      <w:pPr>
        <w:pStyle w:val="Listaconnmeros"/>
        <w:spacing w:after="60"/>
        <w:ind w:left="432" w:hanging="288"/>
      </w:pPr>
      <w:r>
        <w:t>Agrupar recomendaciones por claridad/modelamiento, retroalimentación, participación, recursos, vínculo con la realidad, tiempo, inclusión y clima.</w:t>
      </w:r>
    </w:p>
    <w:p w14:paraId="3CBD6165" w14:textId="77777777" w:rsidR="00905DA8" w:rsidRDefault="00000000">
      <w:pPr>
        <w:pStyle w:val="Listaconnmeros"/>
        <w:spacing w:after="60"/>
        <w:ind w:left="432" w:hanging="288"/>
      </w:pPr>
      <w:r>
        <w:t>Entregar al equipo directivo una síntesis anónima con evidencias y notas de prensa.</w:t>
      </w:r>
    </w:p>
    <w:tbl>
      <w:tblPr>
        <w:tblW w:w="0" w:type="auto"/>
        <w:tblLook w:val="04A0" w:firstRow="1" w:lastRow="0" w:firstColumn="1" w:lastColumn="0" w:noHBand="0" w:noVBand="1"/>
      </w:tblPr>
      <w:tblGrid>
        <w:gridCol w:w="14127"/>
      </w:tblGrid>
      <w:tr w:rsidR="00905DA8" w14:paraId="7BAE8BD3" w14:textId="77777777" w:rsidTr="007B2083">
        <w:trPr>
          <w:trHeight w:val="807"/>
        </w:trPr>
        <w:tc>
          <w:tcPr>
            <w:tcW w:w="14127" w:type="dxa"/>
            <w:shd w:val="clear" w:color="auto" w:fill="FFF2CC"/>
            <w:tcMar>
              <w:top w:w="140" w:type="dxa"/>
              <w:left w:w="160" w:type="dxa"/>
              <w:bottom w:w="140" w:type="dxa"/>
              <w:right w:w="160" w:type="dxa"/>
            </w:tcMar>
          </w:tcPr>
          <w:p w14:paraId="484E375B" w14:textId="77777777" w:rsidR="00905DA8" w:rsidRDefault="00000000">
            <w:pPr>
              <w:spacing w:after="0"/>
            </w:pPr>
            <w:r>
              <w:rPr>
                <w:b/>
                <w:color w:val="17324D"/>
              </w:rPr>
              <w:t xml:space="preserve">Resguardo ético: </w:t>
            </w:r>
            <w:r>
              <w:t>Los productos se refieren a experiencias y prácticas, no a personas, asignaturas o cursos específicos. Ante un relato de vulneración o riesgo, se suspende su exposición pública y se aplican los protocolos institucionales.</w:t>
            </w:r>
          </w:p>
        </w:tc>
      </w:tr>
    </w:tbl>
    <w:p w14:paraId="723721D3" w14:textId="77777777" w:rsidR="00905DA8" w:rsidRDefault="00000000">
      <w:pPr>
        <w:pStyle w:val="Ttulo1"/>
      </w:pPr>
      <w:r>
        <w:t>Fuente y fidelidad al documento</w:t>
      </w:r>
    </w:p>
    <w:p w14:paraId="48198560" w14:textId="77777777" w:rsidR="00905DA8" w:rsidRDefault="00000000">
      <w:r>
        <w:t>Basada en: Ministerio de Educación de Chile, “Anexo 1: Propuesta de actividad con estudiantes sobre su experiencia educativa”, 2da Jornada Nacional de Reflexión Pedagógica sobre el Desarrollo Profesional Docente, agosto de 2026, pp. 1–4. Se aplican las adaptaciones para Enseñanza Media: argumentación, análisis de experiencias, nota de prensa y recomendaciones fundamentadas. La nota se ajusta a 22 minutos para integrar la propuesta completa en 90 minutos.</w:t>
      </w:r>
    </w:p>
    <w:sectPr w:rsidR="00905DA8" w:rsidSect="00A604B5">
      <w:headerReference w:type="default" r:id="rId8"/>
      <w:footerReference w:type="default" r:id="rId9"/>
      <w:pgSz w:w="15840" w:h="12240" w:orient="landscape"/>
      <w:pgMar w:top="1037" w:right="979" w:bottom="1037" w:left="979"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E616" w14:textId="77777777" w:rsidR="00E943E3" w:rsidRDefault="00E943E3">
      <w:pPr>
        <w:spacing w:after="0" w:line="240" w:lineRule="auto"/>
      </w:pPr>
      <w:r>
        <w:separator/>
      </w:r>
    </w:p>
  </w:endnote>
  <w:endnote w:type="continuationSeparator" w:id="0">
    <w:p w14:paraId="1D5C0670" w14:textId="77777777" w:rsidR="00E943E3" w:rsidRDefault="00E9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7C2E" w14:textId="77777777" w:rsidR="00905DA8" w:rsidRDefault="00000000">
    <w:pPr>
      <w:pStyle w:val="Piedepgina"/>
      <w:jc w:val="right"/>
    </w:pPr>
    <w:r>
      <w:rPr>
        <w:color w:val="5B6570"/>
        <w:sz w:val="18"/>
      </w:rPr>
      <w:t xml:space="preserve">Página </w:t>
    </w:r>
    <w:r>
      <w:rPr>
        <w:color w:val="5B6570"/>
        <w:sz w:val="18"/>
      </w:rPr>
      <w:fldChar w:fldCharType="begin"/>
    </w:r>
    <w:r>
      <w:rPr>
        <w:color w:val="5B6570"/>
        <w:sz w:val="18"/>
      </w:rPr>
      <w:instrText>PAGE</w:instrText>
    </w:r>
    <w:r w:rsidR="00A604B5">
      <w:rPr>
        <w:color w:val="5B6570"/>
        <w:sz w:val="18"/>
      </w:rPr>
      <w:fldChar w:fldCharType="separate"/>
    </w:r>
    <w:r w:rsidR="00A604B5">
      <w:rPr>
        <w:noProof/>
        <w:color w:val="5B6570"/>
        <w:sz w:val="18"/>
      </w:rPr>
      <w:t>1</w:t>
    </w:r>
    <w:r>
      <w:rPr>
        <w:color w:val="5B65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0FB9A" w14:textId="77777777" w:rsidR="00E943E3" w:rsidRDefault="00E943E3">
      <w:pPr>
        <w:spacing w:after="0" w:line="240" w:lineRule="auto"/>
      </w:pPr>
      <w:r>
        <w:separator/>
      </w:r>
    </w:p>
  </w:footnote>
  <w:footnote w:type="continuationSeparator" w:id="0">
    <w:p w14:paraId="039323E2" w14:textId="77777777" w:rsidR="00E943E3" w:rsidRDefault="00E94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6EAA" w14:textId="77777777" w:rsidR="00905DA8" w:rsidRDefault="00000000">
    <w:pPr>
      <w:pStyle w:val="Encabezado"/>
      <w:jc w:val="right"/>
    </w:pPr>
    <w:r>
      <w:rPr>
        <w:b/>
        <w:color w:val="5B6570"/>
        <w:sz w:val="16"/>
      </w:rPr>
      <w:t>JORNADA DE REFLEXIÓN ESTUDIANTIL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9992133">
    <w:abstractNumId w:val="8"/>
  </w:num>
  <w:num w:numId="2" w16cid:durableId="2003896761">
    <w:abstractNumId w:val="6"/>
  </w:num>
  <w:num w:numId="3" w16cid:durableId="689915389">
    <w:abstractNumId w:val="5"/>
  </w:num>
  <w:num w:numId="4" w16cid:durableId="1787042248">
    <w:abstractNumId w:val="4"/>
  </w:num>
  <w:num w:numId="5" w16cid:durableId="898127172">
    <w:abstractNumId w:val="7"/>
  </w:num>
  <w:num w:numId="6" w16cid:durableId="1858812595">
    <w:abstractNumId w:val="3"/>
  </w:num>
  <w:num w:numId="7" w16cid:durableId="1973629967">
    <w:abstractNumId w:val="2"/>
  </w:num>
  <w:num w:numId="8" w16cid:durableId="1458835052">
    <w:abstractNumId w:val="1"/>
  </w:num>
  <w:num w:numId="9" w16cid:durableId="101280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92"/>
    <w:rsid w:val="0015074B"/>
    <w:rsid w:val="0029639D"/>
    <w:rsid w:val="00326F90"/>
    <w:rsid w:val="007B2083"/>
    <w:rsid w:val="00905DA8"/>
    <w:rsid w:val="00A604B5"/>
    <w:rsid w:val="00AA1D8D"/>
    <w:rsid w:val="00B47730"/>
    <w:rsid w:val="00CB0664"/>
    <w:rsid w:val="00E94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F6A2A"/>
  <w14:defaultImageDpi w14:val="300"/>
  <w15:docId w15:val="{7090E637-AD51-4DE3-9B55-3B5CF491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A33"/>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A64B16"/>
      <w:sz w:val="32"/>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17324D"/>
      <w:sz w:val="25"/>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color w:val="17324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00"/>
    </w:pPr>
    <w:rPr>
      <w:rFonts w:asciiTheme="majorHAnsi" w:eastAsiaTheme="majorEastAsia" w:hAnsiTheme="majorHAnsi" w:cstheme="majorBidi"/>
      <w:i/>
      <w:iCs/>
      <w:color w:val="5B657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1078</Words>
  <Characters>5929</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Docente Cest73</cp:lastModifiedBy>
  <cp:revision>3</cp:revision>
  <dcterms:created xsi:type="dcterms:W3CDTF">2013-12-23T23:15:00Z</dcterms:created>
  <dcterms:modified xsi:type="dcterms:W3CDTF">2026-08-18T01:11:00Z</dcterms:modified>
  <cp:category/>
</cp:coreProperties>
</file>