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4E533">
      <w:pPr>
        <w:jc w:val="center"/>
        <w:rPr>
          <w:rFonts w:ascii="Arial" w:hAnsi="Arial" w:eastAsia="楷体_GB2312" w:cs="Arial"/>
          <w:b/>
          <w:bCs/>
          <w:sz w:val="28"/>
          <w:szCs w:val="28"/>
        </w:rPr>
      </w:pPr>
      <w:r>
        <w:rPr>
          <w:rFonts w:ascii="Arial" w:hAnsi="Arial" w:eastAsia="楷体_GB2312" w:cs="Arial"/>
          <w:b/>
          <w:bCs/>
          <w:sz w:val="28"/>
          <w:szCs w:val="28"/>
        </w:rPr>
        <w:t>财经类播客行业双周报（2026.1.19-2026.2.1）</w:t>
      </w:r>
    </w:p>
    <w:p w14:paraId="0790AAE1">
      <w:pPr>
        <w:jc w:val="center"/>
        <w:rPr>
          <w:rFonts w:ascii="Arial" w:hAnsi="Arial" w:eastAsia="楷体_GB2312" w:cs="Arial"/>
          <w:b/>
          <w:bCs/>
          <w:sz w:val="28"/>
          <w:szCs w:val="28"/>
        </w:rPr>
      </w:pPr>
      <w:r>
        <w:rPr>
          <w:rFonts w:hint="eastAsia" w:ascii="Arial" w:hAnsi="Arial" w:eastAsia="楷体_GB2312" w:cs="Arial"/>
          <w:b/>
          <w:bCs/>
          <w:sz w:val="28"/>
          <w:szCs w:val="28"/>
        </w:rPr>
        <w:t>暨</w:t>
      </w:r>
    </w:p>
    <w:p w14:paraId="00746D78">
      <w:pPr>
        <w:jc w:val="center"/>
        <w:rPr>
          <w:rFonts w:hint="eastAsia" w:ascii="Arial" w:hAnsi="Arial" w:eastAsia="楷体_GB2312" w:cs="Arial"/>
          <w:b/>
          <w:bCs/>
          <w:sz w:val="28"/>
          <w:szCs w:val="28"/>
        </w:rPr>
      </w:pPr>
      <w:r>
        <w:rPr>
          <w:rFonts w:hint="eastAsia" w:ascii="Arial" w:hAnsi="Arial" w:eastAsia="楷体_GB2312" w:cs="Arial"/>
          <w:b/>
          <w:bCs/>
          <w:sz w:val="28"/>
          <w:szCs w:val="28"/>
        </w:rPr>
        <w:t>《随基漫步》选题建议</w:t>
      </w:r>
    </w:p>
    <w:p w14:paraId="53F837EE">
      <w:pPr>
        <w:rPr>
          <w:rFonts w:ascii="Arial" w:hAnsi="Arial" w:eastAsia="楷体_GB2312" w:cs="Arial"/>
        </w:rPr>
      </w:pPr>
    </w:p>
    <w:p w14:paraId="74867628">
      <w:pPr>
        <w:rPr>
          <w:rFonts w:ascii="Arial" w:hAnsi="Arial" w:eastAsia="楷体_GB2312" w:cs="Arial"/>
        </w:rPr>
      </w:pPr>
    </w:p>
    <w:p w14:paraId="656FCE6C">
      <w:pPr>
        <w:rPr>
          <w:rFonts w:ascii="Arial" w:hAnsi="Arial" w:eastAsia="楷体_GB2312" w:cs="Arial"/>
          <w:b/>
          <w:bCs/>
        </w:rPr>
      </w:pPr>
      <w:r>
        <w:rPr>
          <w:rFonts w:ascii="Arial" w:hAnsi="Arial" w:eastAsia="楷体_GB2312" w:cs="Arial"/>
          <w:b/>
          <w:bCs/>
        </w:rPr>
        <w:t>一、头部财经类播客近两周最新节目及播放量</w:t>
      </w:r>
    </w:p>
    <w:p w14:paraId="4722E025">
      <w:pPr>
        <w:rPr>
          <w:rFonts w:hint="eastAsia" w:ascii="Arial" w:hAnsi="Arial" w:eastAsia="楷体_GB2312" w:cs="Arial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81"/>
        <w:gridCol w:w="3046"/>
        <w:gridCol w:w="851"/>
        <w:gridCol w:w="992"/>
        <w:gridCol w:w="1033"/>
        <w:gridCol w:w="889"/>
      </w:tblGrid>
      <w:tr w14:paraId="2FEFA31C">
        <w:trPr>
          <w:trHeight w:val="280" w:hRule="atLeast"/>
          <w:tblHeader/>
        </w:trPr>
        <w:tc>
          <w:tcPr>
            <w:tcW w:w="8296" w:type="dxa"/>
            <w:gridSpan w:val="7"/>
            <w:noWrap/>
          </w:tcPr>
          <w:p w14:paraId="06A2D5C5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2"/>
                <w:szCs w:val="22"/>
              </w:rPr>
              <w:t>公募基金官方播客</w:t>
            </w:r>
          </w:p>
        </w:tc>
      </w:tr>
      <w:tr w14:paraId="593EF5F6">
        <w:trPr>
          <w:trHeight w:val="300" w:hRule="atLeast"/>
          <w:tblHeader/>
        </w:trPr>
        <w:tc>
          <w:tcPr>
            <w:tcW w:w="704" w:type="dxa"/>
            <w:vAlign w:val="center"/>
          </w:tcPr>
          <w:p w14:paraId="17513A06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节目名称</w:t>
            </w:r>
          </w:p>
        </w:tc>
        <w:tc>
          <w:tcPr>
            <w:tcW w:w="781" w:type="dxa"/>
            <w:vAlign w:val="center"/>
          </w:tcPr>
          <w:p w14:paraId="222BAB48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3046" w:type="dxa"/>
            <w:vAlign w:val="center"/>
          </w:tcPr>
          <w:p w14:paraId="0056BE5B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节目标题</w:t>
            </w:r>
          </w:p>
        </w:tc>
        <w:tc>
          <w:tcPr>
            <w:tcW w:w="851" w:type="dxa"/>
            <w:vAlign w:val="center"/>
          </w:tcPr>
          <w:p w14:paraId="1AD14A54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播放量</w:t>
            </w:r>
          </w:p>
        </w:tc>
        <w:tc>
          <w:tcPr>
            <w:tcW w:w="992" w:type="dxa"/>
            <w:vAlign w:val="center"/>
          </w:tcPr>
          <w:p w14:paraId="6A1D44DE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上次统计订阅数</w:t>
            </w:r>
            <w:r>
              <w:rPr>
                <w:rStyle w:val="19"/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footnoteReference w:id="0"/>
            </w:r>
          </w:p>
        </w:tc>
        <w:tc>
          <w:tcPr>
            <w:tcW w:w="1033" w:type="dxa"/>
            <w:noWrap/>
            <w:vAlign w:val="center"/>
          </w:tcPr>
          <w:p w14:paraId="7FE7E464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2"/>
                <w:szCs w:val="22"/>
              </w:rPr>
              <w:t>新统计订阅数</w:t>
            </w:r>
          </w:p>
        </w:tc>
        <w:tc>
          <w:tcPr>
            <w:tcW w:w="889" w:type="dxa"/>
            <w:noWrap/>
            <w:vAlign w:val="center"/>
          </w:tcPr>
          <w:p w14:paraId="7E31D82B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2"/>
                <w:szCs w:val="22"/>
              </w:rPr>
              <w:t>新增粉丝数</w:t>
            </w:r>
          </w:p>
        </w:tc>
      </w:tr>
      <w:tr w14:paraId="1F605C30">
        <w:trPr>
          <w:trHeight w:val="335" w:hRule="atLeast"/>
        </w:trPr>
        <w:tc>
          <w:tcPr>
            <w:tcW w:w="704" w:type="dxa"/>
            <w:vMerge w:val="restart"/>
            <w:vAlign w:val="center"/>
          </w:tcPr>
          <w:p w14:paraId="5F6EC07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大方谈钱</w:t>
            </w:r>
          </w:p>
        </w:tc>
        <w:tc>
          <w:tcPr>
            <w:tcW w:w="781" w:type="dxa"/>
            <w:vAlign w:val="center"/>
          </w:tcPr>
          <w:p w14:paraId="36D9CCB3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1月12日</w:t>
            </w:r>
          </w:p>
        </w:tc>
        <w:tc>
          <w:tcPr>
            <w:tcW w:w="3046" w:type="dxa"/>
            <w:vAlign w:val="center"/>
          </w:tcPr>
          <w:p w14:paraId="5C8ECF75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职业转型新风口：出海赛道适合谁？</w:t>
            </w:r>
          </w:p>
        </w:tc>
        <w:tc>
          <w:tcPr>
            <w:tcW w:w="851" w:type="dxa"/>
            <w:vAlign w:val="center"/>
          </w:tcPr>
          <w:p w14:paraId="6DB9B2F0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1.2万</w:t>
            </w:r>
          </w:p>
        </w:tc>
        <w:tc>
          <w:tcPr>
            <w:tcW w:w="992" w:type="dxa"/>
            <w:vMerge w:val="restart"/>
            <w:vAlign w:val="center"/>
          </w:tcPr>
          <w:p w14:paraId="08128F90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136,964</w:t>
            </w:r>
          </w:p>
        </w:tc>
        <w:tc>
          <w:tcPr>
            <w:tcW w:w="1033" w:type="dxa"/>
            <w:vMerge w:val="restart"/>
            <w:vAlign w:val="center"/>
          </w:tcPr>
          <w:p w14:paraId="4B1A29D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156,772</w:t>
            </w:r>
          </w:p>
        </w:tc>
        <w:tc>
          <w:tcPr>
            <w:tcW w:w="889" w:type="dxa"/>
            <w:vMerge w:val="restart"/>
            <w:vAlign w:val="center"/>
          </w:tcPr>
          <w:p w14:paraId="45C48648">
            <w:pPr>
              <w:jc w:val="center"/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楷体_GB2312" w:cs="Arial"/>
                <w:color w:val="000000"/>
                <w:sz w:val="22"/>
                <w:szCs w:val="22"/>
              </w:rPr>
              <w:t>19,808</w:t>
            </w:r>
          </w:p>
        </w:tc>
      </w:tr>
      <w:tr w14:paraId="461AE281">
        <w:trPr>
          <w:trHeight w:val="335" w:hRule="atLeast"/>
        </w:trPr>
        <w:tc>
          <w:tcPr>
            <w:tcW w:w="704" w:type="dxa"/>
            <w:vMerge w:val="continue"/>
            <w:vAlign w:val="center"/>
          </w:tcPr>
          <w:p w14:paraId="4EBD63B8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</w:tcPr>
          <w:p w14:paraId="52A77238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1月19日</w:t>
            </w:r>
          </w:p>
        </w:tc>
        <w:tc>
          <w:tcPr>
            <w:tcW w:w="3046" w:type="dxa"/>
            <w:vAlign w:val="center"/>
          </w:tcPr>
          <w:p w14:paraId="7CD5A927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新年聊聊那些不吃苦也能变好的新思路</w:t>
            </w:r>
          </w:p>
        </w:tc>
        <w:tc>
          <w:tcPr>
            <w:tcW w:w="851" w:type="dxa"/>
            <w:vAlign w:val="center"/>
          </w:tcPr>
          <w:p w14:paraId="2BC74311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2.7万</w:t>
            </w:r>
          </w:p>
        </w:tc>
        <w:tc>
          <w:tcPr>
            <w:tcW w:w="992" w:type="dxa"/>
            <w:vMerge w:val="continue"/>
            <w:vAlign w:val="center"/>
          </w:tcPr>
          <w:p w14:paraId="1664AD6F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 w:val="continue"/>
            <w:vAlign w:val="center"/>
          </w:tcPr>
          <w:p w14:paraId="2F5E2F07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 w:val="continue"/>
            <w:vAlign w:val="center"/>
          </w:tcPr>
          <w:p w14:paraId="4B3EDFC2">
            <w:pPr>
              <w:jc w:val="center"/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</w:p>
        </w:tc>
      </w:tr>
      <w:tr w14:paraId="694988D3">
        <w:trPr>
          <w:trHeight w:val="600" w:hRule="atLeast"/>
        </w:trPr>
        <w:tc>
          <w:tcPr>
            <w:tcW w:w="704" w:type="dxa"/>
            <w:vMerge w:val="continue"/>
            <w:vAlign w:val="center"/>
          </w:tcPr>
          <w:p w14:paraId="10703E37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</w:tcPr>
          <w:p w14:paraId="3D0F852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1月26日</w:t>
            </w:r>
          </w:p>
        </w:tc>
        <w:tc>
          <w:tcPr>
            <w:tcW w:w="3046" w:type="dxa"/>
            <w:vAlign w:val="center"/>
          </w:tcPr>
          <w:p w14:paraId="17749D83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从AI耗电到电网投资：一口气说清电网设备的行情逻辑</w:t>
            </w:r>
          </w:p>
        </w:tc>
        <w:tc>
          <w:tcPr>
            <w:tcW w:w="851" w:type="dxa"/>
            <w:vAlign w:val="center"/>
          </w:tcPr>
          <w:p w14:paraId="6FCB6ABA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7.7万</w:t>
            </w:r>
          </w:p>
        </w:tc>
        <w:tc>
          <w:tcPr>
            <w:tcW w:w="992" w:type="dxa"/>
            <w:vMerge w:val="continue"/>
            <w:vAlign w:val="center"/>
          </w:tcPr>
          <w:p w14:paraId="69CA4DFD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 w:val="continue"/>
            <w:vAlign w:val="center"/>
          </w:tcPr>
          <w:p w14:paraId="111EDCD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 w:val="continue"/>
            <w:vAlign w:val="center"/>
          </w:tcPr>
          <w:p w14:paraId="680A2C11">
            <w:pPr>
              <w:jc w:val="center"/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</w:p>
        </w:tc>
      </w:tr>
      <w:tr w14:paraId="6B41C436">
        <w:trPr>
          <w:trHeight w:val="600" w:hRule="atLeast"/>
        </w:trPr>
        <w:tc>
          <w:tcPr>
            <w:tcW w:w="704" w:type="dxa"/>
            <w:vMerge w:val="restart"/>
            <w:vAlign w:val="center"/>
          </w:tcPr>
          <w:p w14:paraId="4513022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中欧基金</w:t>
            </w:r>
          </w:p>
        </w:tc>
        <w:tc>
          <w:tcPr>
            <w:tcW w:w="781" w:type="dxa"/>
            <w:vAlign w:val="center"/>
          </w:tcPr>
          <w:p w14:paraId="0545B96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1月14日</w:t>
            </w:r>
          </w:p>
        </w:tc>
        <w:tc>
          <w:tcPr>
            <w:tcW w:w="3046" w:type="dxa"/>
            <w:vAlign w:val="center"/>
          </w:tcPr>
          <w:p w14:paraId="5EE58EB6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41.既怕牛市不来，又怕牛市来太快？不妨听一场沉心静气的「价值」对话</w:t>
            </w:r>
          </w:p>
        </w:tc>
        <w:tc>
          <w:tcPr>
            <w:tcW w:w="851" w:type="dxa"/>
            <w:vAlign w:val="center"/>
          </w:tcPr>
          <w:p w14:paraId="27A0B91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7.9万</w:t>
            </w:r>
          </w:p>
        </w:tc>
        <w:tc>
          <w:tcPr>
            <w:tcW w:w="992" w:type="dxa"/>
            <w:vMerge w:val="restart"/>
            <w:vAlign w:val="center"/>
          </w:tcPr>
          <w:p w14:paraId="5BEA043E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46,715</w:t>
            </w:r>
          </w:p>
        </w:tc>
        <w:tc>
          <w:tcPr>
            <w:tcW w:w="1033" w:type="dxa"/>
            <w:vMerge w:val="restart"/>
            <w:vAlign w:val="center"/>
          </w:tcPr>
          <w:p w14:paraId="3BB1AAA5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62,895</w:t>
            </w:r>
          </w:p>
        </w:tc>
        <w:tc>
          <w:tcPr>
            <w:tcW w:w="889" w:type="dxa"/>
            <w:vMerge w:val="restart"/>
            <w:vAlign w:val="center"/>
          </w:tcPr>
          <w:p w14:paraId="29EC59E7">
            <w:pPr>
              <w:jc w:val="center"/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楷体_GB2312" w:cs="Arial"/>
                <w:color w:val="000000"/>
                <w:sz w:val="22"/>
                <w:szCs w:val="22"/>
              </w:rPr>
              <w:t>16,180</w:t>
            </w:r>
          </w:p>
        </w:tc>
      </w:tr>
      <w:tr w14:paraId="3B43E57B">
        <w:trPr>
          <w:trHeight w:val="640" w:hRule="atLeast"/>
        </w:trPr>
        <w:tc>
          <w:tcPr>
            <w:tcW w:w="704" w:type="dxa"/>
            <w:vMerge w:val="continue"/>
            <w:vAlign w:val="center"/>
          </w:tcPr>
          <w:p w14:paraId="55114EE4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</w:tcPr>
          <w:p w14:paraId="140C63A9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1月21日</w:t>
            </w:r>
          </w:p>
        </w:tc>
        <w:tc>
          <w:tcPr>
            <w:tcW w:w="3046" w:type="dxa"/>
            <w:vAlign w:val="center"/>
          </w:tcPr>
          <w:p w14:paraId="3A581446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42. 飙涨的黄金，进击的资源品——聊聊全球缺电这个「幕后推手」</w:t>
            </w:r>
          </w:p>
        </w:tc>
        <w:tc>
          <w:tcPr>
            <w:tcW w:w="851" w:type="dxa"/>
            <w:vAlign w:val="center"/>
          </w:tcPr>
          <w:p w14:paraId="600E9F03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6.0万</w:t>
            </w:r>
          </w:p>
        </w:tc>
        <w:tc>
          <w:tcPr>
            <w:tcW w:w="992" w:type="dxa"/>
            <w:vMerge w:val="continue"/>
            <w:vAlign w:val="center"/>
          </w:tcPr>
          <w:p w14:paraId="2BF73146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 w:val="continue"/>
            <w:vAlign w:val="center"/>
          </w:tcPr>
          <w:p w14:paraId="452A1595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 w:val="continue"/>
            <w:vAlign w:val="center"/>
          </w:tcPr>
          <w:p w14:paraId="7A8AD615">
            <w:pPr>
              <w:jc w:val="center"/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</w:p>
        </w:tc>
      </w:tr>
      <w:tr w14:paraId="5F1131DB">
        <w:trPr>
          <w:trHeight w:val="600" w:hRule="atLeast"/>
        </w:trPr>
        <w:tc>
          <w:tcPr>
            <w:tcW w:w="704" w:type="dxa"/>
            <w:vMerge w:val="restart"/>
            <w:vAlign w:val="center"/>
          </w:tcPr>
          <w:p w14:paraId="36C77148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有富同享</w:t>
            </w:r>
          </w:p>
        </w:tc>
        <w:tc>
          <w:tcPr>
            <w:tcW w:w="781" w:type="dxa"/>
            <w:vAlign w:val="center"/>
          </w:tcPr>
          <w:p w14:paraId="1C51A994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1月18日</w:t>
            </w:r>
          </w:p>
        </w:tc>
        <w:tc>
          <w:tcPr>
            <w:tcW w:w="3046" w:type="dxa"/>
            <w:vAlign w:val="center"/>
          </w:tcPr>
          <w:p w14:paraId="03E3651E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一周富盘 | 融资保证金比例上调至100%，马年纪念币纪念钞瞬间售罄！你抢到了吗？</w:t>
            </w:r>
          </w:p>
        </w:tc>
        <w:tc>
          <w:tcPr>
            <w:tcW w:w="851" w:type="dxa"/>
            <w:vAlign w:val="center"/>
          </w:tcPr>
          <w:p w14:paraId="45AAD4EA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1.0万</w:t>
            </w:r>
          </w:p>
        </w:tc>
        <w:tc>
          <w:tcPr>
            <w:tcW w:w="992" w:type="dxa"/>
            <w:vMerge w:val="restart"/>
            <w:vAlign w:val="center"/>
          </w:tcPr>
          <w:p w14:paraId="45B6E48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21,035</w:t>
            </w:r>
          </w:p>
        </w:tc>
        <w:tc>
          <w:tcPr>
            <w:tcW w:w="1033" w:type="dxa"/>
            <w:vMerge w:val="restart"/>
            <w:vAlign w:val="center"/>
          </w:tcPr>
          <w:p w14:paraId="14691E5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32,738</w:t>
            </w:r>
          </w:p>
        </w:tc>
        <w:tc>
          <w:tcPr>
            <w:tcW w:w="889" w:type="dxa"/>
            <w:vMerge w:val="restart"/>
            <w:vAlign w:val="center"/>
          </w:tcPr>
          <w:p w14:paraId="1FBE3558">
            <w:pPr>
              <w:jc w:val="center"/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楷体_GB2312" w:cs="Arial"/>
                <w:color w:val="000000"/>
                <w:sz w:val="22"/>
                <w:szCs w:val="22"/>
              </w:rPr>
              <w:t>11,703</w:t>
            </w:r>
          </w:p>
        </w:tc>
      </w:tr>
      <w:tr w14:paraId="31298DEF">
        <w:trPr>
          <w:trHeight w:val="600" w:hRule="atLeast"/>
        </w:trPr>
        <w:tc>
          <w:tcPr>
            <w:tcW w:w="704" w:type="dxa"/>
            <w:vMerge w:val="continue"/>
          </w:tcPr>
          <w:p w14:paraId="31B283F0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</w:tcPr>
          <w:p w14:paraId="287C5ED0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1月21日</w:t>
            </w:r>
          </w:p>
        </w:tc>
        <w:tc>
          <w:tcPr>
            <w:tcW w:w="3046" w:type="dxa"/>
            <w:vAlign w:val="center"/>
          </w:tcPr>
          <w:p w14:paraId="464E161F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一周富盘丨AMD 控显卡价格，ChatGPT 开始播广告！硬核拆解“马斯克概念”！</w:t>
            </w:r>
          </w:p>
        </w:tc>
        <w:tc>
          <w:tcPr>
            <w:tcW w:w="851" w:type="dxa"/>
            <w:vAlign w:val="center"/>
          </w:tcPr>
          <w:p w14:paraId="3CB384D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1.0万</w:t>
            </w:r>
          </w:p>
        </w:tc>
        <w:tc>
          <w:tcPr>
            <w:tcW w:w="992" w:type="dxa"/>
            <w:vMerge w:val="continue"/>
          </w:tcPr>
          <w:p w14:paraId="4DFB32CC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 w:val="continue"/>
          </w:tcPr>
          <w:p w14:paraId="38D89307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 w:val="continue"/>
          </w:tcPr>
          <w:p w14:paraId="678D41FE">
            <w:pPr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</w:p>
        </w:tc>
      </w:tr>
      <w:tr w14:paraId="768A4F27">
        <w:trPr>
          <w:trHeight w:val="600" w:hRule="atLeast"/>
        </w:trPr>
        <w:tc>
          <w:tcPr>
            <w:tcW w:w="704" w:type="dxa"/>
            <w:vMerge w:val="continue"/>
          </w:tcPr>
          <w:p w14:paraId="2236C971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</w:tcPr>
          <w:p w14:paraId="2ADAAFB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1月25日</w:t>
            </w:r>
          </w:p>
        </w:tc>
        <w:tc>
          <w:tcPr>
            <w:tcW w:w="3046" w:type="dxa"/>
            <w:vAlign w:val="center"/>
          </w:tcPr>
          <w:p w14:paraId="2293099F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一周富盘 | 黄金目标价至5400美元？韩总统强硬回应美关税威胁，GEO引爆AI应用！</w:t>
            </w:r>
          </w:p>
        </w:tc>
        <w:tc>
          <w:tcPr>
            <w:tcW w:w="851" w:type="dxa"/>
            <w:vAlign w:val="center"/>
          </w:tcPr>
          <w:p w14:paraId="7DE4D6F3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1.0万</w:t>
            </w:r>
          </w:p>
        </w:tc>
        <w:tc>
          <w:tcPr>
            <w:tcW w:w="992" w:type="dxa"/>
            <w:vMerge w:val="continue"/>
          </w:tcPr>
          <w:p w14:paraId="4F171F56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 w:val="continue"/>
          </w:tcPr>
          <w:p w14:paraId="451A1835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 w:val="continue"/>
          </w:tcPr>
          <w:p w14:paraId="151F8DA9">
            <w:pPr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</w:p>
        </w:tc>
      </w:tr>
      <w:tr w14:paraId="406F366D">
        <w:trPr>
          <w:trHeight w:val="600" w:hRule="atLeast"/>
        </w:trPr>
        <w:tc>
          <w:tcPr>
            <w:tcW w:w="704" w:type="dxa"/>
            <w:vMerge w:val="continue"/>
          </w:tcPr>
          <w:p w14:paraId="330B854D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</w:tcPr>
          <w:p w14:paraId="5C05B7A8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1月28日</w:t>
            </w:r>
          </w:p>
        </w:tc>
        <w:tc>
          <w:tcPr>
            <w:tcW w:w="3046" w:type="dxa"/>
            <w:vAlign w:val="center"/>
          </w:tcPr>
          <w:p w14:paraId="62639C51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一周富盘 | 三星闪存涨价100%！AI大佬低调逛菜场，巨头们却忙着在春晚“发红包”</w:t>
            </w:r>
          </w:p>
        </w:tc>
        <w:tc>
          <w:tcPr>
            <w:tcW w:w="851" w:type="dxa"/>
            <w:vAlign w:val="center"/>
          </w:tcPr>
          <w:p w14:paraId="2270CC09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5,357</w:t>
            </w:r>
          </w:p>
        </w:tc>
        <w:tc>
          <w:tcPr>
            <w:tcW w:w="992" w:type="dxa"/>
            <w:vMerge w:val="continue"/>
          </w:tcPr>
          <w:p w14:paraId="5C502B5E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 w:val="continue"/>
          </w:tcPr>
          <w:p w14:paraId="0A9C9489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 w:val="continue"/>
          </w:tcPr>
          <w:p w14:paraId="33FB0803">
            <w:pPr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</w:p>
        </w:tc>
      </w:tr>
      <w:tr w14:paraId="68A3D20F">
        <w:trPr>
          <w:trHeight w:val="640" w:hRule="atLeast"/>
        </w:trPr>
        <w:tc>
          <w:tcPr>
            <w:tcW w:w="704" w:type="dxa"/>
            <w:vMerge w:val="continue"/>
          </w:tcPr>
          <w:p w14:paraId="0587DD8D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</w:tcPr>
          <w:p w14:paraId="484B178E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1月31日</w:t>
            </w:r>
          </w:p>
        </w:tc>
        <w:tc>
          <w:tcPr>
            <w:tcW w:w="3046" w:type="dxa"/>
            <w:vAlign w:val="center"/>
          </w:tcPr>
          <w:p w14:paraId="03D3784F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一周富盘 | 涨过黄金！内存条暴涨300%，AI算力竟是内存涨价的“元凶”？</w:t>
            </w:r>
          </w:p>
        </w:tc>
        <w:tc>
          <w:tcPr>
            <w:tcW w:w="851" w:type="dxa"/>
            <w:vAlign w:val="center"/>
          </w:tcPr>
          <w:p w14:paraId="62BB1A61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1,151</w:t>
            </w:r>
          </w:p>
        </w:tc>
        <w:tc>
          <w:tcPr>
            <w:tcW w:w="992" w:type="dxa"/>
            <w:vMerge w:val="continue"/>
          </w:tcPr>
          <w:p w14:paraId="3EEFF778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 w:val="continue"/>
          </w:tcPr>
          <w:p w14:paraId="16F59694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 w:val="continue"/>
          </w:tcPr>
          <w:p w14:paraId="669E7964">
            <w:pPr>
              <w:rPr>
                <w:rFonts w:ascii="Arial" w:hAnsi="Arial" w:eastAsia="楷体_GB2312" w:cs="Arial"/>
                <w:color w:val="000000"/>
                <w:sz w:val="22"/>
                <w:szCs w:val="22"/>
              </w:rPr>
            </w:pPr>
          </w:p>
        </w:tc>
      </w:tr>
    </w:tbl>
    <w:p w14:paraId="4DA9413D"/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962"/>
        <w:gridCol w:w="3988"/>
        <w:gridCol w:w="1057"/>
        <w:gridCol w:w="1249"/>
      </w:tblGrid>
      <w:tr w14:paraId="597BBFB2">
        <w:trPr>
          <w:trHeight w:val="640" w:hRule="atLeast"/>
          <w:tblHeader/>
        </w:trPr>
        <w:tc>
          <w:tcPr>
            <w:tcW w:w="5000" w:type="pct"/>
            <w:gridSpan w:val="5"/>
            <w:noWrap/>
            <w:vAlign w:val="center"/>
          </w:tcPr>
          <w:p w14:paraId="6FBE7664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其他财经类播客</w:t>
            </w:r>
          </w:p>
        </w:tc>
      </w:tr>
      <w:tr w14:paraId="753A0183">
        <w:trPr>
          <w:trHeight w:val="640" w:hRule="atLeast"/>
          <w:tblHeader/>
        </w:trPr>
        <w:tc>
          <w:tcPr>
            <w:tcW w:w="742" w:type="pct"/>
            <w:noWrap/>
            <w:vAlign w:val="center"/>
          </w:tcPr>
          <w:p w14:paraId="7B75F50A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节目名称</w:t>
            </w:r>
          </w:p>
        </w:tc>
        <w:tc>
          <w:tcPr>
            <w:tcW w:w="565" w:type="pct"/>
            <w:vAlign w:val="center"/>
          </w:tcPr>
          <w:p w14:paraId="7746779E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2340" w:type="pct"/>
            <w:vAlign w:val="center"/>
          </w:tcPr>
          <w:p w14:paraId="6567D352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节目标题</w:t>
            </w:r>
          </w:p>
        </w:tc>
        <w:tc>
          <w:tcPr>
            <w:tcW w:w="620" w:type="pct"/>
            <w:noWrap/>
            <w:vAlign w:val="center"/>
          </w:tcPr>
          <w:p w14:paraId="5B22D26B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播放量</w:t>
            </w:r>
          </w:p>
        </w:tc>
        <w:tc>
          <w:tcPr>
            <w:tcW w:w="730" w:type="pct"/>
            <w:vAlign w:val="center"/>
          </w:tcPr>
          <w:p w14:paraId="61EF46B5">
            <w:pPr>
              <w:jc w:val="center"/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b/>
                <w:bCs/>
                <w:color w:val="000000"/>
                <w:sz w:val="21"/>
                <w:szCs w:val="21"/>
              </w:rPr>
              <w:t>当前粉丝数</w:t>
            </w:r>
          </w:p>
        </w:tc>
      </w:tr>
      <w:tr w14:paraId="6F75449E">
        <w:trPr>
          <w:trHeight w:val="335" w:hRule="atLeast"/>
        </w:trPr>
        <w:tc>
          <w:tcPr>
            <w:tcW w:w="742" w:type="pct"/>
            <w:noWrap/>
            <w:vAlign w:val="center"/>
          </w:tcPr>
          <w:p w14:paraId="4D58F653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和盘托出</w:t>
            </w:r>
          </w:p>
        </w:tc>
        <w:tc>
          <w:tcPr>
            <w:tcW w:w="565" w:type="pct"/>
            <w:vAlign w:val="center"/>
          </w:tcPr>
          <w:p w14:paraId="68EEB208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1月14日</w:t>
            </w:r>
          </w:p>
        </w:tc>
        <w:tc>
          <w:tcPr>
            <w:tcW w:w="2340" w:type="pct"/>
            <w:vAlign w:val="center"/>
          </w:tcPr>
          <w:p w14:paraId="2830BB9E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十五五规划还没定稿，但读懂草案的人已经赢在起跑线上</w:t>
            </w:r>
          </w:p>
        </w:tc>
        <w:tc>
          <w:tcPr>
            <w:tcW w:w="620" w:type="pct"/>
            <w:vAlign w:val="center"/>
          </w:tcPr>
          <w:p w14:paraId="709A66A6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3.0万</w:t>
            </w:r>
          </w:p>
        </w:tc>
        <w:tc>
          <w:tcPr>
            <w:tcW w:w="730" w:type="pct"/>
            <w:vAlign w:val="center"/>
          </w:tcPr>
          <w:p w14:paraId="6E60EEB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45,595</w:t>
            </w:r>
          </w:p>
        </w:tc>
      </w:tr>
      <w:tr w14:paraId="529D3411">
        <w:trPr>
          <w:trHeight w:val="600" w:hRule="atLeast"/>
        </w:trPr>
        <w:tc>
          <w:tcPr>
            <w:tcW w:w="742" w:type="pct"/>
            <w:vMerge w:val="restart"/>
            <w:noWrap/>
            <w:vAlign w:val="center"/>
          </w:tcPr>
          <w:p w14:paraId="00D644D5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知行小酒馆</w:t>
            </w:r>
          </w:p>
        </w:tc>
        <w:tc>
          <w:tcPr>
            <w:tcW w:w="565" w:type="pct"/>
            <w:vAlign w:val="center"/>
          </w:tcPr>
          <w:p w14:paraId="371B545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1月16日</w:t>
            </w:r>
          </w:p>
        </w:tc>
        <w:tc>
          <w:tcPr>
            <w:tcW w:w="2340" w:type="pct"/>
            <w:vAlign w:val="center"/>
          </w:tcPr>
          <w:p w14:paraId="2E7FEAA5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E220 对话聂辉华：都说宇宙的尽头是考公，但体制内到底是什么样？</w:t>
            </w:r>
          </w:p>
        </w:tc>
        <w:tc>
          <w:tcPr>
            <w:tcW w:w="620" w:type="pct"/>
            <w:vAlign w:val="center"/>
          </w:tcPr>
          <w:p w14:paraId="7C599B19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20.9万</w:t>
            </w:r>
          </w:p>
        </w:tc>
        <w:tc>
          <w:tcPr>
            <w:tcW w:w="730" w:type="pct"/>
            <w:vMerge w:val="restart"/>
            <w:vAlign w:val="center"/>
          </w:tcPr>
          <w:p w14:paraId="14A00226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1,636,118</w:t>
            </w:r>
          </w:p>
        </w:tc>
      </w:tr>
      <w:tr w14:paraId="1437A6CE">
        <w:trPr>
          <w:trHeight w:val="335" w:hRule="atLeast"/>
        </w:trPr>
        <w:tc>
          <w:tcPr>
            <w:tcW w:w="742" w:type="pct"/>
            <w:vMerge w:val="continue"/>
            <w:vAlign w:val="center"/>
          </w:tcPr>
          <w:p w14:paraId="73E35DC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74922AF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1月23日</w:t>
            </w:r>
          </w:p>
        </w:tc>
        <w:tc>
          <w:tcPr>
            <w:tcW w:w="2340" w:type="pct"/>
            <w:vAlign w:val="center"/>
          </w:tcPr>
          <w:p w14:paraId="2687D127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E221 对话张潇雨：生活太重要，以至于不能太认真</w:t>
            </w:r>
          </w:p>
        </w:tc>
        <w:tc>
          <w:tcPr>
            <w:tcW w:w="620" w:type="pct"/>
            <w:vAlign w:val="center"/>
          </w:tcPr>
          <w:p w14:paraId="436F8349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24.2万</w:t>
            </w:r>
          </w:p>
        </w:tc>
        <w:tc>
          <w:tcPr>
            <w:tcW w:w="730" w:type="pct"/>
            <w:vMerge w:val="continue"/>
            <w:vAlign w:val="center"/>
          </w:tcPr>
          <w:p w14:paraId="280C5140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</w:tr>
      <w:tr w14:paraId="4A4BEE6F">
        <w:trPr>
          <w:trHeight w:val="600" w:hRule="atLeast"/>
        </w:trPr>
        <w:tc>
          <w:tcPr>
            <w:tcW w:w="742" w:type="pct"/>
            <w:vMerge w:val="continue"/>
            <w:vAlign w:val="center"/>
          </w:tcPr>
          <w:p w14:paraId="3606EE79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42F7764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1月30日</w:t>
            </w:r>
          </w:p>
        </w:tc>
        <w:tc>
          <w:tcPr>
            <w:tcW w:w="2340" w:type="pct"/>
            <w:vAlign w:val="center"/>
          </w:tcPr>
          <w:p w14:paraId="2A81E906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E222 为什么我们总在「爱你老己」和玩命攒钱之间左右横跳？聊聊《金钱的艺术》</w:t>
            </w:r>
          </w:p>
        </w:tc>
        <w:tc>
          <w:tcPr>
            <w:tcW w:w="620" w:type="pct"/>
            <w:vAlign w:val="center"/>
          </w:tcPr>
          <w:p w14:paraId="54D5537C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9.5万</w:t>
            </w:r>
          </w:p>
        </w:tc>
        <w:tc>
          <w:tcPr>
            <w:tcW w:w="730" w:type="pct"/>
            <w:vMerge w:val="continue"/>
            <w:vAlign w:val="center"/>
          </w:tcPr>
          <w:p w14:paraId="16F0A0C1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</w:tr>
      <w:tr w14:paraId="65577529">
        <w:trPr>
          <w:trHeight w:val="600" w:hRule="atLeast"/>
        </w:trPr>
        <w:tc>
          <w:tcPr>
            <w:tcW w:w="742" w:type="pct"/>
            <w:vMerge w:val="restart"/>
            <w:vAlign w:val="center"/>
          </w:tcPr>
          <w:p w14:paraId="5E06FE86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起朱楼宴宾客</w:t>
            </w:r>
          </w:p>
        </w:tc>
        <w:tc>
          <w:tcPr>
            <w:tcW w:w="565" w:type="pct"/>
            <w:vAlign w:val="center"/>
          </w:tcPr>
          <w:p w14:paraId="4D5F5197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1月13日</w:t>
            </w:r>
          </w:p>
        </w:tc>
        <w:tc>
          <w:tcPr>
            <w:tcW w:w="2340" w:type="pct"/>
            <w:vAlign w:val="center"/>
          </w:tcPr>
          <w:p w14:paraId="5CC9F1CF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153.全球宏观和资本市场2026展望：大年之后，仍是大年？</w:t>
            </w:r>
          </w:p>
        </w:tc>
        <w:tc>
          <w:tcPr>
            <w:tcW w:w="620" w:type="pct"/>
            <w:vAlign w:val="center"/>
          </w:tcPr>
          <w:p w14:paraId="4A4E77E0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10.7万</w:t>
            </w:r>
          </w:p>
        </w:tc>
        <w:tc>
          <w:tcPr>
            <w:tcW w:w="730" w:type="pct"/>
            <w:vMerge w:val="restart"/>
            <w:vAlign w:val="center"/>
          </w:tcPr>
          <w:p w14:paraId="3F59B8DF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334,837</w:t>
            </w:r>
          </w:p>
        </w:tc>
      </w:tr>
      <w:tr w14:paraId="0422D64E">
        <w:trPr>
          <w:trHeight w:val="300" w:hRule="atLeast"/>
        </w:trPr>
        <w:tc>
          <w:tcPr>
            <w:tcW w:w="742" w:type="pct"/>
            <w:vMerge w:val="continue"/>
            <w:vAlign w:val="center"/>
          </w:tcPr>
          <w:p w14:paraId="67369D7A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35444DA1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1月27日</w:t>
            </w:r>
          </w:p>
        </w:tc>
        <w:tc>
          <w:tcPr>
            <w:tcW w:w="2340" w:type="pct"/>
            <w:vAlign w:val="center"/>
          </w:tcPr>
          <w:p w14:paraId="1862DA14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154.四十岁感言：不做那只温水里的青蛙</w:t>
            </w:r>
          </w:p>
        </w:tc>
        <w:tc>
          <w:tcPr>
            <w:tcW w:w="620" w:type="pct"/>
            <w:vAlign w:val="center"/>
          </w:tcPr>
          <w:p w14:paraId="2354FAC6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8.7万</w:t>
            </w:r>
          </w:p>
        </w:tc>
        <w:tc>
          <w:tcPr>
            <w:tcW w:w="730" w:type="pct"/>
            <w:vMerge w:val="continue"/>
            <w:vAlign w:val="center"/>
          </w:tcPr>
          <w:p w14:paraId="0E2538AD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</w:tr>
      <w:tr w14:paraId="77FF8F5B">
        <w:trPr>
          <w:trHeight w:val="380" w:hRule="atLeast"/>
        </w:trPr>
        <w:tc>
          <w:tcPr>
            <w:tcW w:w="742" w:type="pct"/>
            <w:vMerge w:val="restart"/>
            <w:vAlign w:val="center"/>
          </w:tcPr>
          <w:p w14:paraId="47841766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三点下班</w:t>
            </w:r>
          </w:p>
        </w:tc>
        <w:tc>
          <w:tcPr>
            <w:tcW w:w="565" w:type="pct"/>
            <w:vAlign w:val="center"/>
          </w:tcPr>
          <w:p w14:paraId="31826C36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1月13日</w:t>
            </w:r>
          </w:p>
        </w:tc>
        <w:tc>
          <w:tcPr>
            <w:tcW w:w="2340" w:type="pct"/>
            <w:vAlign w:val="center"/>
          </w:tcPr>
          <w:p w14:paraId="737E2A62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S5E3丨2026，我们要怎么投？</w:t>
            </w:r>
          </w:p>
        </w:tc>
        <w:tc>
          <w:tcPr>
            <w:tcW w:w="620" w:type="pct"/>
            <w:vAlign w:val="center"/>
          </w:tcPr>
          <w:p w14:paraId="4A2CD87A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2.0万</w:t>
            </w:r>
          </w:p>
        </w:tc>
        <w:tc>
          <w:tcPr>
            <w:tcW w:w="730" w:type="pct"/>
            <w:vMerge w:val="restart"/>
            <w:vAlign w:val="center"/>
          </w:tcPr>
          <w:p w14:paraId="3579A94C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132,995</w:t>
            </w:r>
          </w:p>
        </w:tc>
      </w:tr>
      <w:tr w14:paraId="6F4AE063">
        <w:trPr>
          <w:trHeight w:val="600" w:hRule="atLeast"/>
        </w:trPr>
        <w:tc>
          <w:tcPr>
            <w:tcW w:w="742" w:type="pct"/>
            <w:vMerge w:val="continue"/>
            <w:vAlign w:val="center"/>
          </w:tcPr>
          <w:p w14:paraId="222B99B6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7DB4942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1月19日</w:t>
            </w:r>
          </w:p>
        </w:tc>
        <w:tc>
          <w:tcPr>
            <w:tcW w:w="2340" w:type="pct"/>
            <w:vAlign w:val="center"/>
          </w:tcPr>
          <w:p w14:paraId="13A3E553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S5E4丨从巴菲特信徒到“投资滑头”，他经历了什么？</w:t>
            </w:r>
          </w:p>
        </w:tc>
        <w:tc>
          <w:tcPr>
            <w:tcW w:w="620" w:type="pct"/>
            <w:vAlign w:val="center"/>
          </w:tcPr>
          <w:p w14:paraId="11A15621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6.4万</w:t>
            </w:r>
          </w:p>
        </w:tc>
        <w:tc>
          <w:tcPr>
            <w:tcW w:w="730" w:type="pct"/>
            <w:vMerge w:val="continue"/>
            <w:vAlign w:val="center"/>
          </w:tcPr>
          <w:p w14:paraId="7571F392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</w:tr>
      <w:tr w14:paraId="7E5EB064">
        <w:trPr>
          <w:trHeight w:val="380" w:hRule="atLeast"/>
        </w:trPr>
        <w:tc>
          <w:tcPr>
            <w:tcW w:w="742" w:type="pct"/>
            <w:vMerge w:val="restart"/>
            <w:vAlign w:val="center"/>
          </w:tcPr>
          <w:p w14:paraId="268F2E14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面基</w:t>
            </w:r>
          </w:p>
        </w:tc>
        <w:tc>
          <w:tcPr>
            <w:tcW w:w="565" w:type="pct"/>
            <w:vAlign w:val="center"/>
          </w:tcPr>
          <w:p w14:paraId="5DE76F55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1月19日</w:t>
            </w:r>
          </w:p>
        </w:tc>
        <w:tc>
          <w:tcPr>
            <w:tcW w:w="2340" w:type="pct"/>
            <w:vAlign w:val="center"/>
          </w:tcPr>
          <w:p w14:paraId="12A70751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大环境迫不得已，年轻人爱你老己</w:t>
            </w:r>
          </w:p>
        </w:tc>
        <w:tc>
          <w:tcPr>
            <w:tcW w:w="620" w:type="pct"/>
            <w:vAlign w:val="center"/>
          </w:tcPr>
          <w:p w14:paraId="2CD0766F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9.7万</w:t>
            </w:r>
          </w:p>
        </w:tc>
        <w:tc>
          <w:tcPr>
            <w:tcW w:w="730" w:type="pct"/>
            <w:vMerge w:val="restart"/>
            <w:vAlign w:val="center"/>
          </w:tcPr>
          <w:p w14:paraId="545C4927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491,512</w:t>
            </w:r>
          </w:p>
        </w:tc>
      </w:tr>
      <w:tr w14:paraId="5A9E7E66">
        <w:trPr>
          <w:trHeight w:val="380" w:hRule="atLeast"/>
        </w:trPr>
        <w:tc>
          <w:tcPr>
            <w:tcW w:w="742" w:type="pct"/>
            <w:vMerge w:val="continue"/>
            <w:vAlign w:val="center"/>
          </w:tcPr>
          <w:p w14:paraId="11A1D83A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08F0F221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1月29日</w:t>
            </w:r>
          </w:p>
        </w:tc>
        <w:tc>
          <w:tcPr>
            <w:tcW w:w="2340" w:type="pct"/>
            <w:vAlign w:val="center"/>
          </w:tcPr>
          <w:p w14:paraId="1E85934A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低利率时代众生相：人的状态，钱的去向</w:t>
            </w:r>
          </w:p>
        </w:tc>
        <w:tc>
          <w:tcPr>
            <w:tcW w:w="620" w:type="pct"/>
            <w:vAlign w:val="center"/>
          </w:tcPr>
          <w:p w14:paraId="05703350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5.0万</w:t>
            </w:r>
          </w:p>
        </w:tc>
        <w:tc>
          <w:tcPr>
            <w:tcW w:w="730" w:type="pct"/>
            <w:vMerge w:val="continue"/>
            <w:vAlign w:val="center"/>
          </w:tcPr>
          <w:p w14:paraId="3C6D24B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</w:tr>
      <w:tr w14:paraId="5AB0AAA9">
        <w:trPr>
          <w:trHeight w:val="380" w:hRule="atLeast"/>
        </w:trPr>
        <w:tc>
          <w:tcPr>
            <w:tcW w:w="742" w:type="pct"/>
            <w:vMerge w:val="restart"/>
            <w:vAlign w:val="center"/>
          </w:tcPr>
          <w:p w14:paraId="0D6402D3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听懂涨声</w:t>
            </w:r>
          </w:p>
        </w:tc>
        <w:tc>
          <w:tcPr>
            <w:tcW w:w="565" w:type="pct"/>
            <w:vAlign w:val="center"/>
          </w:tcPr>
          <w:p w14:paraId="50CCFE1E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1月16日</w:t>
            </w:r>
          </w:p>
        </w:tc>
        <w:tc>
          <w:tcPr>
            <w:tcW w:w="2340" w:type="pct"/>
            <w:vAlign w:val="center"/>
          </w:tcPr>
          <w:p w14:paraId="633D97D8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对话聂辉华：如何看懂基层中国的运行逻辑</w:t>
            </w:r>
          </w:p>
        </w:tc>
        <w:tc>
          <w:tcPr>
            <w:tcW w:w="620" w:type="pct"/>
            <w:vAlign w:val="center"/>
          </w:tcPr>
          <w:p w14:paraId="4CF7163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2.9万</w:t>
            </w:r>
          </w:p>
        </w:tc>
        <w:tc>
          <w:tcPr>
            <w:tcW w:w="730" w:type="pct"/>
            <w:vMerge w:val="restart"/>
            <w:vAlign w:val="center"/>
          </w:tcPr>
          <w:p w14:paraId="3E1CAA54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109,246</w:t>
            </w:r>
          </w:p>
        </w:tc>
      </w:tr>
      <w:tr w14:paraId="04A71641">
        <w:trPr>
          <w:trHeight w:val="600" w:hRule="atLeast"/>
        </w:trPr>
        <w:tc>
          <w:tcPr>
            <w:tcW w:w="742" w:type="pct"/>
            <w:vMerge w:val="continue"/>
            <w:vAlign w:val="center"/>
          </w:tcPr>
          <w:p w14:paraId="468FEA70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1A21AAC0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1月26日</w:t>
            </w:r>
          </w:p>
        </w:tc>
        <w:tc>
          <w:tcPr>
            <w:tcW w:w="2340" w:type="pct"/>
            <w:vAlign w:val="center"/>
          </w:tcPr>
          <w:p w14:paraId="18A035FC">
            <w:pPr>
              <w:jc w:val="both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指数月月谈：有人在旧世界不肯醒来，有人在新世界埋头狂奔</w:t>
            </w:r>
          </w:p>
        </w:tc>
        <w:tc>
          <w:tcPr>
            <w:tcW w:w="620" w:type="pct"/>
            <w:vAlign w:val="center"/>
          </w:tcPr>
          <w:p w14:paraId="5543BACB">
            <w:pPr>
              <w:jc w:val="center"/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ascii="Arial" w:hAnsi="Arial" w:eastAsia="楷体_GB2312" w:cs="Arial"/>
                <w:color w:val="000000"/>
                <w:sz w:val="21"/>
                <w:szCs w:val="21"/>
              </w:rPr>
              <w:t>2.5万</w:t>
            </w:r>
          </w:p>
        </w:tc>
        <w:tc>
          <w:tcPr>
            <w:tcW w:w="730" w:type="pct"/>
            <w:vMerge w:val="continue"/>
          </w:tcPr>
          <w:p w14:paraId="2261EB12">
            <w:pPr>
              <w:rPr>
                <w:rFonts w:ascii="Arial" w:hAnsi="Arial" w:eastAsia="楷体_GB2312" w:cs="Arial"/>
                <w:color w:val="000000"/>
                <w:sz w:val="21"/>
                <w:szCs w:val="21"/>
              </w:rPr>
            </w:pPr>
          </w:p>
        </w:tc>
      </w:tr>
    </w:tbl>
    <w:p w14:paraId="323E5BC8">
      <w:pPr>
        <w:rPr>
          <w:rFonts w:hint="eastAsia" w:ascii="Arial" w:hAnsi="Arial" w:eastAsia="楷体_GB2312" w:cs="Arial"/>
          <w:lang w:val="en-US" w:eastAsia="zh-CN"/>
        </w:rPr>
      </w:pPr>
    </w:p>
    <w:p w14:paraId="64652D6D">
      <w:pPr>
        <w:rPr>
          <w:rFonts w:hint="default" w:ascii="Arial" w:hAnsi="Arial" w:eastAsia="楷体_GB2312" w:cs="Arial"/>
          <w:b/>
          <w:bCs/>
          <w:lang w:val="en-US" w:eastAsia="zh-CN"/>
        </w:rPr>
      </w:pPr>
      <w:bookmarkStart w:id="0" w:name="_GoBack"/>
      <w:r>
        <w:rPr>
          <w:rFonts w:hint="eastAsia" w:ascii="Arial" w:hAnsi="Arial" w:eastAsia="楷体_GB2312" w:cs="Arial"/>
          <w:b/>
          <w:bCs/>
          <w:lang w:val="en-US" w:eastAsia="zh-CN"/>
        </w:rPr>
        <w:t>二、同业基金粉丝增长情况</w:t>
      </w:r>
    </w:p>
    <w:bookmarkEnd w:id="0"/>
    <w:tbl>
      <w:tblPr>
        <w:tblStyle w:val="15"/>
        <w:tblpPr w:leftFromText="180" w:rightFromText="180" w:vertAnchor="text" w:horzAnchor="page" w:tblpX="1940" w:tblpY="2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1476"/>
        <w:gridCol w:w="1686"/>
        <w:gridCol w:w="1476"/>
        <w:gridCol w:w="1266"/>
      </w:tblGrid>
      <w:tr w14:paraId="49DB8D87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F1544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节目名称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B66E2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基金公司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D5B5A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上次统计订阅数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92F24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新统计订阅数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271E3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新增粉丝数</w:t>
            </w:r>
          </w:p>
        </w:tc>
      </w:tr>
      <w:tr w14:paraId="0C2E2B84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BD848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大方谈钱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BD6C6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华夏基金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3F0F0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136,964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D2BD0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156,772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BDAF8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19,808</w:t>
            </w:r>
          </w:p>
        </w:tc>
      </w:tr>
      <w:tr w14:paraId="7A779CE8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3F5B9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中欧基金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8B7F7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中欧基金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F010C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46,715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B9CC2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62,895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29835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16,180</w:t>
            </w:r>
          </w:p>
        </w:tc>
      </w:tr>
      <w:tr w14:paraId="2E0D5485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18C2D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有富同享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5B196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富国基金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C6E70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21,035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D854D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32,738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170B1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11,703</w:t>
            </w:r>
          </w:p>
        </w:tc>
      </w:tr>
      <w:tr w14:paraId="1EA3E96E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38D5A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人间钱话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44D8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天弘基金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EAC49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25,523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D101E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26,357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A4283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834</w:t>
            </w:r>
          </w:p>
        </w:tc>
      </w:tr>
      <w:tr w14:paraId="7C508C7C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38159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深度求真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9308F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大成基金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62D07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18,317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8DD9A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19,751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837C3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1,434</w:t>
            </w:r>
          </w:p>
        </w:tc>
      </w:tr>
      <w:tr w14:paraId="346B0A33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304C0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德邦基金财经列车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CEA07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德邦基金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CF4C3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6,641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24E94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7,934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AC0FA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1,293</w:t>
            </w:r>
          </w:p>
        </w:tc>
      </w:tr>
      <w:tr w14:paraId="6C089393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F0C83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茶水间经济学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88279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易方达基金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CE0FA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6,037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18092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6,600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1335B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563</w:t>
            </w:r>
          </w:p>
        </w:tc>
      </w:tr>
      <w:tr w14:paraId="1532005C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AB99D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随基漫步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8B26D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兴全基金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72D18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3,987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6A295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4,743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88508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756</w:t>
            </w:r>
          </w:p>
        </w:tc>
      </w:tr>
      <w:tr w14:paraId="5280868B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83A23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莫问钱程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60E11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银华基金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A5A35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4,188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35118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4,370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C22DD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182</w:t>
            </w:r>
          </w:p>
        </w:tc>
      </w:tr>
      <w:tr w14:paraId="627BD420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AB0B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泰客Talk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52BE3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国泰基金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7860A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3,473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1DFE6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4,146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9BE28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673</w:t>
            </w:r>
          </w:p>
        </w:tc>
      </w:tr>
      <w:tr w14:paraId="26E2452F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2061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时间嘉讲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95723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嘉实基金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41C47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3,478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66ED3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3,753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9D5A0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275</w:t>
            </w:r>
          </w:p>
        </w:tc>
      </w:tr>
      <w:tr w14:paraId="2E6C25C3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47A22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财话连篇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CFC96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易方达基金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8D20F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3,608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FE2FF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3,726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21B8D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118</w:t>
            </w:r>
          </w:p>
        </w:tc>
      </w:tr>
      <w:tr w14:paraId="21B1909B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4B676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养基方程式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B1B2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广发基金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7CF5C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526C0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3,278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7A679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26</w:t>
            </w:r>
          </w:p>
        </w:tc>
      </w:tr>
      <w:tr w14:paraId="61BAA098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117C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好朋友的播客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DD3F5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中泰资管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33995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3,072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4E043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3,231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FFF79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159</w:t>
            </w:r>
          </w:p>
        </w:tc>
      </w:tr>
      <w:tr w14:paraId="4068DA49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9D6E5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钱途规划局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6C5C4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汇添富基金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C6DF2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1,588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17934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1,938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F9D67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350</w:t>
            </w:r>
          </w:p>
        </w:tc>
      </w:tr>
      <w:tr w14:paraId="78FE15DA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CF73B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好朋友的直播间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BDA39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中泰资管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1683C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1,411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A2785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1,495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830A1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84</w:t>
            </w:r>
          </w:p>
        </w:tc>
      </w:tr>
      <w:tr w14:paraId="280E82ED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2C2B0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投资心法·基金访谈录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257AA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国投瑞银基金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171D0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390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A67A0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1,459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EA256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1,069</w:t>
            </w:r>
          </w:p>
        </w:tc>
      </w:tr>
      <w:tr w14:paraId="609733F3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E7E5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投资心得·基金聊天局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05ED2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国投瑞银基金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FBB8E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1,296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59826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1,424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950A4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128</w:t>
            </w:r>
          </w:p>
        </w:tc>
      </w:tr>
      <w:tr w14:paraId="3CBED090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1AFA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与财同行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F2C7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财通基金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A1452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924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53D6D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1,163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48BFF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239</w:t>
            </w:r>
          </w:p>
        </w:tc>
      </w:tr>
      <w:tr w14:paraId="5BB5FBA3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64FF7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鹏然心动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4421A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鹏华基金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FAFB1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662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B5952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714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C3AB3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52</w:t>
            </w:r>
          </w:p>
        </w:tc>
      </w:tr>
      <w:tr w14:paraId="48980EFF"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E259C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基金经理一周论市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15B0D">
            <w:pPr>
              <w:jc w:val="both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银华基金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9ABF4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29BDC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4DA55">
            <w:pPr>
              <w:jc w:val="center"/>
              <w:rPr>
                <w:rFonts w:hint="eastAsia" w:ascii="Arial" w:hAnsi="Arial" w:eastAsia="楷体_GB2312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eastAsia="楷体_GB2312" w:cs="Arial"/>
                <w:color w:val="000000"/>
                <w:sz w:val="21"/>
                <w:szCs w:val="21"/>
                <w:lang w:val="en-US" w:eastAsia="zh-CN"/>
              </w:rPr>
              <w:t>20</w:t>
            </w:r>
          </w:p>
        </w:tc>
      </w:tr>
    </w:tbl>
    <w:p w14:paraId="4994F22F">
      <w:pPr>
        <w:jc w:val="both"/>
        <w:rPr>
          <w:rFonts w:ascii="Arial" w:hAnsi="Arial" w:eastAsia="楷体_GB2312" w:cs="Arial"/>
          <w:color w:val="000000"/>
          <w:sz w:val="21"/>
          <w:szCs w:val="21"/>
        </w:rPr>
      </w:pPr>
    </w:p>
    <w:p w14:paraId="3A6EF32C">
      <w:pPr>
        <w:jc w:val="center"/>
        <w:rPr>
          <w:rFonts w:ascii="Arial" w:hAnsi="Arial" w:eastAsia="楷体_GB2312" w:cs="Arial"/>
          <w:b/>
          <w:bCs/>
        </w:rPr>
      </w:pPr>
    </w:p>
    <w:p w14:paraId="294AB5E8">
      <w:pPr>
        <w:rPr>
          <w:rFonts w:ascii="Arial" w:hAnsi="Arial" w:eastAsia="楷体_GB2312" w:cs="Arial"/>
          <w:b/>
          <w:bCs/>
          <w:color w:val="000000"/>
          <w:sz w:val="24"/>
          <w:szCs w:val="24"/>
        </w:rPr>
      </w:pPr>
      <w:r>
        <w:rPr>
          <w:rFonts w:hint="eastAsia" w:ascii="Arial" w:hAnsi="Arial" w:eastAsia="楷体_GB2312" w:cs="Arial"/>
          <w:b/>
          <w:bCs/>
          <w:color w:val="000000"/>
          <w:sz w:val="24"/>
          <w:szCs w:val="24"/>
          <w:lang w:val="en-US" w:eastAsia="zh-CN"/>
        </w:rPr>
        <w:t>三</w:t>
      </w:r>
      <w:r>
        <w:rPr>
          <w:rFonts w:ascii="Arial" w:hAnsi="Arial" w:eastAsia="楷体_GB2312" w:cs="Arial"/>
          <w:b/>
          <w:bCs/>
          <w:color w:val="000000"/>
          <w:sz w:val="24"/>
          <w:szCs w:val="24"/>
        </w:rPr>
        <w:t>、</w:t>
      </w:r>
      <w:r>
        <w:rPr>
          <w:rFonts w:hint="eastAsia" w:ascii="Arial" w:hAnsi="Arial" w:eastAsia="楷体_GB2312" w:cs="Arial"/>
          <w:b/>
          <w:bCs/>
          <w:color w:val="000000"/>
          <w:sz w:val="24"/>
          <w:szCs w:val="24"/>
        </w:rPr>
        <w:t>近期泛财经赛道高频热词</w:t>
      </w:r>
    </w:p>
    <w:p w14:paraId="5DC5168A">
      <w:pPr>
        <w:rPr>
          <w:rFonts w:hint="eastAsia" w:ascii="Arial" w:hAnsi="Arial" w:eastAsia="楷体_GB2312" w:cs="Arial"/>
          <w:b/>
          <w:bCs/>
          <w:color w:val="000000"/>
          <w:sz w:val="21"/>
          <w:szCs w:val="21"/>
        </w:rPr>
      </w:pPr>
    </w:p>
    <w:p w14:paraId="7FDD471B">
      <w:pPr>
        <w:rPr>
          <w:rFonts w:ascii="Arial" w:hAnsi="Arial" w:eastAsia="楷体_GB2312" w:cs="Arial"/>
          <w:color w:val="000000"/>
          <w:sz w:val="21"/>
          <w:szCs w:val="21"/>
        </w:rPr>
      </w:pPr>
      <w:r>
        <w:rPr>
          <w:rFonts w:ascii="Arial" w:hAnsi="Arial" w:eastAsia="楷体_GB2312" w:cs="Arial"/>
          <w:b/>
          <w:bCs/>
          <w:color w:val="000000"/>
          <w:sz w:val="21"/>
          <w:szCs w:val="21"/>
        </w:rPr>
        <w:t>1. 全面牛市</w:t>
      </w:r>
    </w:p>
    <w:p w14:paraId="68DFE6D8">
      <w:pPr>
        <w:rPr>
          <w:rFonts w:ascii="Arial" w:hAnsi="Arial" w:eastAsia="楷体_GB2312" w:cs="Arial"/>
          <w:color w:val="000000"/>
          <w:sz w:val="21"/>
          <w:szCs w:val="21"/>
        </w:rPr>
      </w:pPr>
      <w:r>
        <w:rPr>
          <w:rFonts w:ascii="Arial" w:hAnsi="Arial" w:eastAsia="楷体_GB2312" w:cs="Arial"/>
          <w:color w:val="000000"/>
          <w:sz w:val="21"/>
          <w:szCs w:val="21"/>
        </w:rPr>
        <w:t>2026年开年以来，全球股市延续上涨态势，A股三大指数整体稳步攀升，上证指数重返4000点，创业板和深证成指也录得可观涨幅。同时，沪深两市成交活跃，市场赚钱效应明显增强。机构策略分析普遍认为，在政策预期、流动性与基本面共同支撑下，A股有望延续“慢牛”甚至迈向“全面牛市”阶段，结构性机会丰富，科技、消费、保险等板块表现分化明显。</w:t>
      </w:r>
    </w:p>
    <w:p w14:paraId="3EA97773">
      <w:pPr>
        <w:pStyle w:val="13"/>
        <w:rPr>
          <w:rFonts w:ascii="Arial" w:hAnsi="Arial" w:eastAsia="楷体_GB2312" w:cs="Arial"/>
          <w:color w:val="000000"/>
          <w:sz w:val="21"/>
          <w:szCs w:val="21"/>
        </w:rPr>
      </w:pPr>
      <w:r>
        <w:rPr>
          <w:rFonts w:ascii="Arial" w:hAnsi="Arial" w:eastAsia="楷体_GB2312" w:cs="Arial"/>
          <w:b/>
          <w:bCs/>
          <w:color w:val="000000"/>
          <w:sz w:val="21"/>
          <w:szCs w:val="21"/>
        </w:rPr>
        <w:t>2. 强势成长股</w:t>
      </w:r>
    </w:p>
    <w:p w14:paraId="2007B1BD">
      <w:pPr>
        <w:pStyle w:val="13"/>
        <w:rPr>
          <w:rFonts w:ascii="Arial" w:hAnsi="Arial" w:eastAsia="楷体_GB2312" w:cs="Arial"/>
          <w:color w:val="000000"/>
          <w:sz w:val="21"/>
          <w:szCs w:val="21"/>
        </w:rPr>
      </w:pPr>
      <w:r>
        <w:rPr>
          <w:rFonts w:ascii="Arial" w:hAnsi="Arial" w:eastAsia="楷体_GB2312" w:cs="Arial"/>
          <w:color w:val="000000"/>
          <w:sz w:val="21"/>
          <w:szCs w:val="21"/>
        </w:rPr>
        <w:t>2026年开年以来，市场中部分个股领涨猛烈，1月A股十大牛股中多只涨幅超过100%，有的甚至涨超230%。这些高增长股票多集中在有色金属、工程材料等细分行业，显示市场热点不仅在传统科技板块，也在业绩明显改善或行业预期向好的标的中涌现。不过市场快速拉升也伴随波动加剧与风险堆积，短期关注基本面验证和风险管理非常重要。</w:t>
      </w:r>
    </w:p>
    <w:p w14:paraId="249C3425">
      <w:pPr>
        <w:pStyle w:val="13"/>
        <w:rPr>
          <w:rFonts w:ascii="Arial" w:hAnsi="Arial" w:eastAsia="楷体_GB2312" w:cs="Arial"/>
          <w:color w:val="000000"/>
          <w:sz w:val="21"/>
          <w:szCs w:val="21"/>
        </w:rPr>
      </w:pPr>
      <w:r>
        <w:rPr>
          <w:rFonts w:ascii="Arial" w:hAnsi="Arial" w:eastAsia="楷体_GB2312" w:cs="Arial"/>
          <w:b/>
          <w:bCs/>
          <w:color w:val="000000"/>
          <w:sz w:val="21"/>
          <w:szCs w:val="21"/>
        </w:rPr>
        <w:t>3. AI驱动</w:t>
      </w:r>
    </w:p>
    <w:p w14:paraId="623A7407">
      <w:pPr>
        <w:pStyle w:val="13"/>
        <w:rPr>
          <w:rFonts w:ascii="Arial" w:hAnsi="Arial" w:eastAsia="楷体_GB2312" w:cs="Arial"/>
          <w:color w:val="000000"/>
          <w:sz w:val="21"/>
          <w:szCs w:val="21"/>
        </w:rPr>
      </w:pPr>
      <w:r>
        <w:rPr>
          <w:rFonts w:ascii="Arial" w:hAnsi="Arial" w:eastAsia="楷体_GB2312" w:cs="Arial"/>
          <w:color w:val="000000"/>
          <w:sz w:val="21"/>
          <w:szCs w:val="21"/>
        </w:rPr>
        <w:t>美股方面，标普500等主要指数在AI乐观情绪带动下刷新历史高点，科技股特别是AI相关芯片与存储设备公司表现亮眼。例如英伟达和美光等龙头公司股价持续上涨，反映市场对未来AI基础设施需求增长的预期。与此同时，投资者也在重新评估科技板块的估值与盈利支撑，短期内波动与分化可能加剧。</w:t>
      </w:r>
    </w:p>
    <w:p w14:paraId="205FA040">
      <w:pPr>
        <w:pStyle w:val="13"/>
        <w:rPr>
          <w:rFonts w:ascii="Arial" w:hAnsi="Arial" w:eastAsia="楷体_GB2312" w:cs="Arial"/>
          <w:b/>
          <w:bCs/>
          <w:color w:val="000000"/>
          <w:sz w:val="21"/>
          <w:szCs w:val="21"/>
        </w:rPr>
      </w:pPr>
      <w:r>
        <w:rPr>
          <w:rFonts w:ascii="Arial" w:hAnsi="Arial" w:eastAsia="楷体_GB2312" w:cs="Arial"/>
          <w:b/>
          <w:bCs/>
          <w:color w:val="000000"/>
          <w:sz w:val="21"/>
          <w:szCs w:val="21"/>
        </w:rPr>
        <w:t>4. 黄金大涨</w:t>
      </w:r>
    </w:p>
    <w:p w14:paraId="77821E9C">
      <w:pPr>
        <w:pStyle w:val="13"/>
        <w:rPr>
          <w:rFonts w:ascii="Arial" w:hAnsi="Arial" w:eastAsia="楷体_GB2312" w:cs="Arial"/>
          <w:color w:val="000000"/>
          <w:sz w:val="21"/>
          <w:szCs w:val="21"/>
        </w:rPr>
      </w:pPr>
      <w:r>
        <w:rPr>
          <w:rFonts w:ascii="Arial" w:hAnsi="Arial" w:eastAsia="楷体_GB2312" w:cs="Arial"/>
          <w:color w:val="000000"/>
          <w:sz w:val="21"/>
          <w:szCs w:val="21"/>
        </w:rPr>
        <w:t>2025–2026年期间，黄金价格表现惊艳，连续创历史高位，成为资本市场最受关注的避险资产之一。在多轮利率下降预期、美元走弱、地缘政治紧张局势推动下，黄金需求大幅提升。2025年黄金累计涨幅超过60%，价格屡次突破历史高点，并在2026年初短时间冲击5,000美元/盎司关口以上。投资者、机构与央行均加强黄金配置意愿，推动ETF及实物黄金需求旺盛。分析指出，未来若全球经济增长放缓、通胀持续、债务水平高企，黄金作为“避险和价值储存”资产的吸引力可能继续支撑其上涨趋势</w:t>
      </w:r>
      <w:r>
        <w:rPr>
          <w:rFonts w:hint="eastAsia" w:ascii="Arial" w:hAnsi="Arial" w:eastAsia="楷体_GB2312" w:cs="Arial"/>
          <w:color w:val="000000"/>
          <w:sz w:val="21"/>
          <w:szCs w:val="21"/>
        </w:rPr>
        <w:t>。</w:t>
      </w:r>
    </w:p>
    <w:p w14:paraId="41FAEB9F">
      <w:pPr>
        <w:pStyle w:val="13"/>
        <w:rPr>
          <w:rFonts w:ascii="Arial" w:hAnsi="Arial" w:eastAsia="楷体_GB2312" w:cs="Arial"/>
          <w:b/>
          <w:bCs/>
          <w:color w:val="000000"/>
          <w:sz w:val="21"/>
          <w:szCs w:val="21"/>
        </w:rPr>
      </w:pPr>
      <w:r>
        <w:rPr>
          <w:rFonts w:hint="eastAsia" w:ascii="Arial" w:hAnsi="Arial" w:eastAsia="楷体_GB2312" w:cs="Arial"/>
          <w:b/>
          <w:bCs/>
          <w:color w:val="000000"/>
          <w:sz w:val="21"/>
          <w:szCs w:val="21"/>
        </w:rPr>
        <w:t>5.</w:t>
      </w:r>
      <w:r>
        <w:rPr>
          <w:b/>
          <w:bCs/>
        </w:rPr>
        <w:t xml:space="preserve"> </w:t>
      </w:r>
      <w:r>
        <w:rPr>
          <w:rFonts w:ascii="Arial" w:hAnsi="Arial" w:eastAsia="楷体_GB2312" w:cs="Arial"/>
          <w:b/>
          <w:bCs/>
          <w:color w:val="000000"/>
          <w:sz w:val="21"/>
          <w:szCs w:val="21"/>
        </w:rPr>
        <w:t>美联储“换帅”</w:t>
      </w:r>
    </w:p>
    <w:p w14:paraId="3C4ABD79">
      <w:pPr>
        <w:pStyle w:val="13"/>
        <w:rPr>
          <w:rFonts w:hint="eastAsia" w:ascii="Arial" w:hAnsi="Arial" w:eastAsia="楷体_GB2312" w:cs="Arial"/>
          <w:b/>
          <w:bCs/>
          <w:color w:val="000000"/>
          <w:sz w:val="21"/>
          <w:szCs w:val="21"/>
        </w:rPr>
      </w:pPr>
      <w:r>
        <w:rPr>
          <w:rFonts w:ascii="Arial" w:hAnsi="Arial" w:eastAsia="楷体_GB2312" w:cs="Arial"/>
          <w:color w:val="000000"/>
          <w:sz w:val="21"/>
          <w:szCs w:val="21"/>
        </w:rPr>
        <w:t>美国联邦储备委员会（美联储）主席换届成为近一段时间全球金融市场高度关注的核心事件。现任主席杰罗姆·鲍威尔（Jerome Powell）任期将于2026年5月届满，而美国总统唐纳德·特朗普已在1月30日正式提名前美联储理事凯文·沃什（Kevin Warsh）担任下一任主席，该任命仍需参议院确认。沃什曾在2006–2011年担任过美联储理事，政策立场兼具鹰派与市场倾向，近期公开发表支持降息与更接近总统的政策取向，引发市场对央行独立性的热议。美联储换帅可能影响未来的利率决策、货币政策方向及金融市场定价机制，因此不仅美股、债市、外汇市场（如美元走势），甚至黄金和风险资产的价格都可能因这一人事变动而产生波动。</w:t>
      </w:r>
    </w:p>
    <w:p w14:paraId="015D5681">
      <w:pPr>
        <w:jc w:val="center"/>
        <w:rPr>
          <w:rFonts w:ascii="Arial" w:hAnsi="Arial" w:eastAsia="楷体_GB2312" w:cs="Arial"/>
          <w:b/>
          <w:bCs/>
        </w:rPr>
      </w:pPr>
    </w:p>
    <w:p w14:paraId="7954F1E0">
      <w:pPr>
        <w:pStyle w:val="33"/>
        <w:numPr>
          <w:numId w:val="0"/>
        </w:numPr>
        <w:ind w:leftChars="0"/>
        <w:rPr>
          <w:rFonts w:ascii="Arial" w:hAnsi="Arial" w:eastAsia="楷体_GB2312" w:cs="Arial"/>
          <w:b/>
          <w:bCs/>
        </w:rPr>
      </w:pPr>
      <w:r>
        <w:rPr>
          <w:rFonts w:hint="eastAsia" w:ascii="Arial" w:hAnsi="Arial" w:eastAsia="楷体_GB2312" w:cs="Arial"/>
          <w:b/>
          <w:bCs/>
          <w:lang w:val="en-US" w:eastAsia="zh-CN"/>
        </w:rPr>
        <w:t>四、</w:t>
      </w:r>
      <w:r>
        <w:rPr>
          <w:rFonts w:ascii="Arial" w:hAnsi="Arial" w:eastAsia="楷体_GB2312" w:cs="Arial"/>
          <w:b/>
          <w:bCs/>
        </w:rPr>
        <w:t>本期《随基漫步》话题推荐</w:t>
      </w:r>
    </w:p>
    <w:p w14:paraId="051E12F5">
      <w:pPr>
        <w:rPr>
          <w:rFonts w:ascii="Arial" w:hAnsi="Arial" w:eastAsia="楷体_GB2312" w:cs="Arial"/>
        </w:rPr>
      </w:pPr>
    </w:p>
    <w:p w14:paraId="5F5961BF">
      <w:pPr>
        <w:spacing w:before="100" w:beforeAutospacing="1" w:after="100" w:afterAutospacing="1"/>
        <w:outlineLvl w:val="2"/>
        <w:rPr>
          <w:rFonts w:ascii="Arial" w:hAnsi="Arial" w:eastAsia="楷体_GB2312" w:cs="Arial"/>
          <w:b/>
          <w:bCs/>
          <w:sz w:val="21"/>
          <w:szCs w:val="21"/>
        </w:rPr>
      </w:pPr>
      <w:r>
        <w:rPr>
          <w:rFonts w:hint="eastAsia" w:ascii="Arial" w:hAnsi="Arial" w:eastAsia="楷体_GB2312" w:cs="Arial"/>
          <w:b/>
          <w:bCs/>
          <w:sz w:val="21"/>
          <w:szCs w:val="21"/>
        </w:rPr>
        <w:t xml:space="preserve">1. </w:t>
      </w:r>
      <w:r>
        <w:rPr>
          <w:rFonts w:ascii="Arial" w:hAnsi="Arial" w:eastAsia="楷体_GB2312" w:cs="Arial"/>
          <w:b/>
          <w:bCs/>
          <w:sz w:val="21"/>
          <w:szCs w:val="21"/>
        </w:rPr>
        <w:t>“史上最长”春节档：电影与旅游谁能接住这九天的泼天富贵？</w:t>
      </w:r>
    </w:p>
    <w:p w14:paraId="0307B3D5">
      <w:pPr>
        <w:spacing w:before="100" w:beforeAutospacing="1" w:after="100" w:afterAutospacing="1"/>
        <w:rPr>
          <w:rFonts w:ascii="Arial" w:hAnsi="Arial" w:eastAsia="楷体_GB2312" w:cs="Arial"/>
          <w:sz w:val="21"/>
          <w:szCs w:val="21"/>
        </w:rPr>
      </w:pPr>
      <w:r>
        <w:rPr>
          <w:rFonts w:ascii="Arial" w:hAnsi="Arial" w:eastAsia="楷体_GB2312" w:cs="Arial"/>
          <w:sz w:val="21"/>
          <w:szCs w:val="21"/>
        </w:rPr>
        <w:t>2026 年春节假期长达九天，被市场戏称为“史上最长春节”。电影方面，已有《飞驰人生3》《惊蛰无声》等六部重磅大作定档，由于 IP 续作实力强劲，券商普遍看好其对万达电影、中国电影等 A 股上市公司的业绩弹性。与此同时，旅游板块呈现出“先团圆再出游”的结构性变迁，小众目的地和出境游订单在 1 月底出现数倍增幅。本期节目将深入探讨：在这九天的情绪周期里，消费板块的行情是“节前炒预期、节后卖事实”的惯例，还是基本面彻底反转的起点？当“为一场演出赴一座城”成为年轻人的过年刚需，投资者该如何捕捉大消费赛道中那些被低估的“悦己经济”红利？</w:t>
      </w:r>
    </w:p>
    <w:p w14:paraId="7AF40EE4">
      <w:pPr>
        <w:spacing w:before="100" w:beforeAutospacing="1" w:after="100" w:afterAutospacing="1"/>
        <w:rPr>
          <w:rFonts w:ascii="Arial" w:hAnsi="Arial" w:eastAsia="楷体_GB2312" w:cs="Arial"/>
          <w:sz w:val="21"/>
          <w:szCs w:val="21"/>
        </w:rPr>
      </w:pPr>
    </w:p>
    <w:p w14:paraId="77E2AD75">
      <w:pPr>
        <w:spacing w:before="100" w:beforeAutospacing="1" w:after="100" w:afterAutospacing="1"/>
        <w:rPr>
          <w:rFonts w:hint="eastAsia" w:ascii="Arial" w:hAnsi="Arial" w:eastAsia="楷体_GB2312" w:cs="Arial"/>
          <w:sz w:val="21"/>
          <w:szCs w:val="21"/>
        </w:rPr>
      </w:pPr>
      <w:r>
        <w:rPr>
          <w:rFonts w:hint="eastAsia" w:ascii="Arial" w:hAnsi="Arial" w:eastAsia="楷体_GB2312" w:cs="Arial"/>
          <w:sz w:val="21"/>
          <w:szCs w:val="21"/>
        </w:rPr>
        <w:t xml:space="preserve">2. </w:t>
      </w:r>
      <w:r>
        <w:rPr>
          <w:rFonts w:ascii="Arial" w:hAnsi="Arial" w:eastAsia="楷体_GB2312" w:cs="Arial"/>
          <w:sz w:val="21"/>
          <w:szCs w:val="21"/>
        </w:rPr>
        <w:t>存储投资叙事梳理：当“内存条理财”从段子</w:t>
      </w:r>
      <w:r>
        <w:rPr>
          <w:rFonts w:hint="eastAsia" w:ascii="Arial" w:hAnsi="Arial" w:eastAsia="楷体_GB2312" w:cs="Arial"/>
          <w:sz w:val="21"/>
          <w:szCs w:val="21"/>
        </w:rPr>
        <w:t>走进现实</w:t>
      </w:r>
    </w:p>
    <w:p w14:paraId="2209A9CD">
      <w:pPr>
        <w:spacing w:before="100" w:beforeAutospacing="1" w:after="100" w:afterAutospacing="1"/>
        <w:rPr>
          <w:rFonts w:ascii="Arial" w:hAnsi="Arial" w:eastAsia="楷体_GB2312" w:cs="Arial"/>
          <w:sz w:val="21"/>
          <w:szCs w:val="21"/>
        </w:rPr>
      </w:pPr>
      <w:r>
        <w:rPr>
          <w:rFonts w:ascii="Arial" w:hAnsi="Arial" w:eastAsia="楷体_GB2312" w:cs="Arial"/>
          <w:sz w:val="21"/>
          <w:szCs w:val="21"/>
        </w:rPr>
        <w:t>2026 年开年，存储芯片板块已从二级市场的配角一跃成为硬科技领头羊，个股最高单月涨幅接近 100%。本轮行情不仅是库存周期的终结，更是 AI 算力架构对 HBM 和服务器 DRAM 极度渴望引发的“结构性饥荒”。本期节目将深度梳理 A 股存储产业链的投资地图：为什么模组、设计和封测环节会在本轮周期中展现出不同的爆发力？当三星、海力士大幅上调 Q1 合同价至 60% 涨幅时，国内存储龙头如江波龙、兆易创新等能否在国产化替代的逻辑下，实现估值与盈利的双重戴维斯双击？我们将从“周期复苏”讲到“AI 生态”，带你透视这场正在发生的存储超级周期。</w:t>
      </w:r>
    </w:p>
    <w:p w14:paraId="7DAD6517">
      <w:pPr>
        <w:spacing w:before="100" w:beforeAutospacing="1" w:after="100" w:afterAutospacing="1"/>
        <w:rPr>
          <w:rFonts w:ascii="Arial" w:hAnsi="Arial" w:eastAsia="楷体_GB2312" w:cs="Arial"/>
          <w:b/>
          <w:bCs/>
          <w:sz w:val="21"/>
          <w:szCs w:val="21"/>
        </w:rPr>
      </w:pPr>
    </w:p>
    <w:p w14:paraId="34C76340">
      <w:pPr>
        <w:spacing w:before="100" w:beforeAutospacing="1" w:after="100" w:afterAutospacing="1"/>
        <w:rPr>
          <w:rFonts w:hint="eastAsia" w:ascii="Arial" w:hAnsi="Arial" w:eastAsia="楷体_GB2312" w:cs="Arial"/>
          <w:b/>
          <w:bCs/>
          <w:sz w:val="21"/>
          <w:szCs w:val="21"/>
        </w:rPr>
      </w:pPr>
      <w:r>
        <w:rPr>
          <w:rFonts w:hint="eastAsia" w:ascii="Arial" w:hAnsi="Arial" w:eastAsia="楷体_GB2312" w:cs="Arial"/>
          <w:b/>
          <w:bCs/>
          <w:sz w:val="21"/>
          <w:szCs w:val="21"/>
        </w:rPr>
        <w:t xml:space="preserve">3. </w:t>
      </w:r>
      <w:r>
        <w:rPr>
          <w:rFonts w:ascii="Arial" w:hAnsi="Arial" w:eastAsia="楷体_GB2312" w:cs="Arial"/>
          <w:b/>
          <w:bCs/>
          <w:sz w:val="21"/>
          <w:szCs w:val="21"/>
        </w:rPr>
        <w:t>美联储“换帅”前夜：黄金的 5000 美元神话与宏观锚点漂移。</w:t>
      </w:r>
    </w:p>
    <w:p w14:paraId="7500631F">
      <w:pPr>
        <w:spacing w:line="360" w:lineRule="auto"/>
        <w:rPr>
          <w:rFonts w:hint="eastAsia" w:ascii="Arial" w:hAnsi="Arial" w:eastAsia="楷体_GB2312" w:cs="Arial"/>
          <w:sz w:val="21"/>
          <w:szCs w:val="21"/>
        </w:rPr>
      </w:pPr>
      <w:r>
        <w:rPr>
          <w:rFonts w:ascii="Arial" w:hAnsi="Arial" w:eastAsia="楷体_GB2312" w:cs="Arial"/>
          <w:sz w:val="21"/>
          <w:szCs w:val="21"/>
        </w:rPr>
        <w:t>1月30日，特朗普正式提名凯文·沃什为下任美联储主席，这一“非典型鹰派”的入局直接终结了黄金单边上涨的神话。沃什主张“降息与缩表并行”，其对美联储独立性的捍卫及对通胀的严厉态度，让前期押注“去美元化”和“大放水”的头寸仓皇撤离，金价在一天内跌破 5000 美元整数关口。本期节目将聚焦这一重磅反转：沃什的上位如何改变 2026 年的全球资产定价锚点？黄金从“避险天堂”到“风险杀手”的变脸背后，是牛市的回调还是趋势的终结？我们将复盘沃什在 2008 年危机期间的表现，探讨在“强美元、缩负债”的新联储时代，普通投资者如何重新校准对贵金属及大宗商品的投资逻辑。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楷体_GB2312">
    <w:altName w:val="汉仪楷体简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4E34F309">
      <w:pPr>
        <w:pStyle w:val="12"/>
        <w:rPr>
          <w:rFonts w:ascii="Arial" w:hAnsi="Arial" w:eastAsia="楷体_GB2312" w:cs="Arial"/>
        </w:rPr>
      </w:pPr>
      <w:r>
        <w:rPr>
          <w:rStyle w:val="19"/>
          <w:rFonts w:ascii="Arial" w:hAnsi="Arial" w:eastAsia="楷体_GB2312" w:cs="Arial"/>
        </w:rPr>
        <w:footnoteRef/>
      </w:r>
      <w:r>
        <w:rPr>
          <w:rFonts w:ascii="Arial" w:hAnsi="Arial" w:eastAsia="楷体_GB2312" w:cs="Arial"/>
        </w:rPr>
        <w:t xml:space="preserve"> 2025年12月22日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1C4"/>
    <w:rsid w:val="00080C32"/>
    <w:rsid w:val="000C345D"/>
    <w:rsid w:val="000F2EDD"/>
    <w:rsid w:val="001675E1"/>
    <w:rsid w:val="00310522"/>
    <w:rsid w:val="00361BB7"/>
    <w:rsid w:val="00473218"/>
    <w:rsid w:val="004E2D72"/>
    <w:rsid w:val="005D70AD"/>
    <w:rsid w:val="005E11CC"/>
    <w:rsid w:val="005E7809"/>
    <w:rsid w:val="006E7D6A"/>
    <w:rsid w:val="007739DB"/>
    <w:rsid w:val="007F6627"/>
    <w:rsid w:val="007F7ED6"/>
    <w:rsid w:val="008C23E0"/>
    <w:rsid w:val="009B24C7"/>
    <w:rsid w:val="00B7589F"/>
    <w:rsid w:val="00C07FDB"/>
    <w:rsid w:val="00C911A0"/>
    <w:rsid w:val="00C91ECD"/>
    <w:rsid w:val="00D020AB"/>
    <w:rsid w:val="00D90C59"/>
    <w:rsid w:val="00E1514D"/>
    <w:rsid w:val="00F23873"/>
    <w:rsid w:val="00F651C4"/>
    <w:rsid w:val="00FE57AD"/>
    <w:rsid w:val="00FE6B35"/>
    <w:rsid w:val="F7FBB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footnote text"/>
    <w:basedOn w:val="1"/>
    <w:link w:val="38"/>
    <w:semiHidden/>
    <w:unhideWhenUsed/>
    <w:uiPriority w:val="99"/>
    <w:pPr>
      <w:snapToGrid w:val="0"/>
    </w:pPr>
    <w:rPr>
      <w:sz w:val="18"/>
      <w:szCs w:val="18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paragraph" w:styleId="14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footnote reference"/>
    <w:basedOn w:val="17"/>
    <w:semiHidden/>
    <w:unhideWhenUsed/>
    <w:uiPriority w:val="99"/>
    <w:rPr>
      <w:vertAlign w:val="superscript"/>
    </w:rPr>
  </w:style>
  <w:style w:type="character" w:customStyle="1" w:styleId="20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7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脚注文本 字符"/>
    <w:basedOn w:val="17"/>
    <w:link w:val="12"/>
    <w:semiHidden/>
    <w:uiPriority w:val="99"/>
    <w:rPr>
      <w:rFonts w:ascii="宋体" w:hAnsi="宋体" w:eastAsia="宋体" w:cs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/APASixthEditionOfficeOnline.xsl" StyleName="APA"/>
</file>

<file path=customXml/itemProps1.xml><?xml version="1.0" encoding="utf-8"?>
<ds:datastoreItem xmlns:ds="http://schemas.openxmlformats.org/officeDocument/2006/customXml" ds:itemID="{0A62C6B9-3F01-8247-BE47-0D9C366774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486</Words>
  <Characters>2776</Characters>
  <Lines>23</Lines>
  <Paragraphs>6</Paragraphs>
  <TotalTime>4</TotalTime>
  <ScaleCrop>false</ScaleCrop>
  <LinksUpToDate>false</LinksUpToDate>
  <CharactersWithSpaces>3256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2026-01-19T23:22:00Z</dcterms:created>
  <dc:creator>Alex Feng</dc:creator>
  <cp:lastModifiedBy>zhang</cp:lastModifiedBy>
  <dcterms:modified xsi:type="dcterms:W3CDTF">2026-02-02T14:27:17Z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62E1B2137F802833C5438069BF0C0EAE_42</vt:lpwstr>
  </property>
</Properties>
</file>