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4C9D5" w14:textId="77777777" w:rsidR="008C3038" w:rsidRDefault="00000000">
      <w:pPr>
        <w:pStyle w:val="1"/>
        <w:jc w:val="center"/>
        <w:rPr>
          <w:rFonts w:ascii="宋体" w:eastAsia="宋体" w:hAnsi="宋体" w:cs="宋体"/>
        </w:rPr>
      </w:pPr>
      <w:r>
        <w:rPr>
          <w:rFonts w:ascii="宋体" w:eastAsia="宋体" w:hAnsi="宋体" w:cs="宋体" w:hint="eastAsia"/>
          <w:sz w:val="32"/>
          <w:szCs w:val="28"/>
        </w:rPr>
        <w:t>动漫周边及潮玩产品“抽买换”平台详细设计说明书</w:t>
      </w:r>
    </w:p>
    <w:p w14:paraId="073FCF9E" w14:textId="77777777" w:rsidR="008C3038" w:rsidRDefault="00000000">
      <w:pPr>
        <w:rPr>
          <w:rFonts w:ascii="宋体" w:eastAsia="宋体" w:hAnsi="宋体" w:cs="宋体"/>
          <w:b/>
          <w:bCs/>
          <w:sz w:val="32"/>
          <w:szCs w:val="40"/>
        </w:rPr>
      </w:pPr>
      <w:r>
        <w:rPr>
          <w:rFonts w:ascii="宋体" w:eastAsia="宋体" w:hAnsi="宋体" w:cs="宋体" w:hint="eastAsia"/>
          <w:b/>
          <w:bCs/>
          <w:sz w:val="32"/>
          <w:szCs w:val="40"/>
        </w:rPr>
        <w:t>1 目的</w:t>
      </w:r>
    </w:p>
    <w:p w14:paraId="360C8EB4" w14:textId="77777777" w:rsidR="008C3038" w:rsidRDefault="00000000">
      <w:pPr>
        <w:ind w:firstLine="420"/>
        <w:rPr>
          <w:rFonts w:ascii="宋体" w:eastAsia="宋体" w:hAnsi="宋体" w:cstheme="minorEastAsia"/>
          <w:szCs w:val="21"/>
        </w:rPr>
      </w:pPr>
      <w:r>
        <w:rPr>
          <w:rFonts w:ascii="宋体" w:eastAsia="宋体" w:hAnsi="宋体" w:cstheme="minorEastAsia" w:hint="eastAsia"/>
          <w:szCs w:val="21"/>
        </w:rPr>
        <w:t>本文档为动漫周边及潮玩产品“抽买换”平台的概要设计说明书，旨在在需求说明书的基础上，对系统总体结构、功能模块划分、运行环境、处理流程、数据关系和接口关系进行总体说明，为后续详细设计、系统开发、数据库设计、测试验证和项目交付提供依据。</w:t>
      </w:r>
    </w:p>
    <w:p w14:paraId="1ACB72F9" w14:textId="77777777" w:rsidR="008C3038" w:rsidRDefault="00000000">
      <w:pPr>
        <w:ind w:firstLine="420"/>
        <w:rPr>
          <w:rFonts w:ascii="宋体" w:eastAsia="宋体" w:hAnsi="宋体" w:cstheme="minorEastAsia"/>
          <w:szCs w:val="21"/>
        </w:rPr>
      </w:pPr>
      <w:r>
        <w:rPr>
          <w:rFonts w:ascii="宋体" w:eastAsia="宋体" w:hAnsi="宋体" w:cstheme="minorEastAsia"/>
          <w:szCs w:val="21"/>
        </w:rPr>
        <w:t>本系统主要围绕用户管理、盲抽与抽奖、谷子资产管理、资源转化、用户换物、订单与物流、交易账本和后台管理等核心功能展开。通过编写本文档，可以将需求分析阶段确定的功能需求转化为系统层面的总体设计方案，明确系统由哪些主要模块组成，各模块承担什么职责，以及模块之间如何协同完成从谷子获取、资产沉淀、资源转化到换物流转的完整业务流程，避免后续开发中出现结构混乱、功能边界不清或模块关系不一致等问题。</w:t>
      </w:r>
    </w:p>
    <w:p w14:paraId="0A067D4C" w14:textId="77777777" w:rsidR="008C3038" w:rsidRDefault="00000000">
      <w:pPr>
        <w:ind w:firstLine="420"/>
        <w:rPr>
          <w:rFonts w:ascii="宋体" w:eastAsia="宋体" w:hAnsi="宋体" w:cs="宋体"/>
          <w:b/>
          <w:bCs/>
          <w:sz w:val="32"/>
          <w:szCs w:val="40"/>
        </w:rPr>
      </w:pPr>
      <w:r>
        <w:rPr>
          <w:rFonts w:ascii="宋体" w:eastAsia="宋体" w:hAnsi="宋体" w:cstheme="minorEastAsia" w:hint="eastAsia"/>
          <w:szCs w:val="21"/>
        </w:rPr>
        <w:t>本文档的预期读者包括项目组开发人员、测试人员、数据库设计人员、项目管理人员及相关评审人员。开发人员可依据本文档理解系统总体架构和模块分工；数据库设计人员可依据本文档把握主要数据对象及其关系；测试人员可依据本文档确定系统测试范围和核心业务流程；项目管理人员和评审人员可依据本文档检查系统设计是否符合需求目标。通过本文档的规范说明，保证系统总体设计清晰、模块关系明确，并为后续详细设计和系统实现提供基础支持。</w:t>
      </w:r>
    </w:p>
    <w:p w14:paraId="360180FC" w14:textId="77777777" w:rsidR="008C3038" w:rsidRDefault="00000000">
      <w:pPr>
        <w:rPr>
          <w:rFonts w:ascii="宋体" w:eastAsia="宋体" w:hAnsi="宋体" w:cs="宋体"/>
          <w:b/>
          <w:bCs/>
          <w:sz w:val="32"/>
          <w:szCs w:val="40"/>
        </w:rPr>
      </w:pPr>
      <w:r>
        <w:rPr>
          <w:rFonts w:ascii="宋体" w:eastAsia="宋体" w:hAnsi="宋体" w:cs="宋体" w:hint="eastAsia"/>
          <w:b/>
          <w:bCs/>
          <w:sz w:val="32"/>
          <w:szCs w:val="40"/>
        </w:rPr>
        <w:t>2 项目背景</w:t>
      </w:r>
    </w:p>
    <w:p w14:paraId="72BE1C1C" w14:textId="77777777" w:rsidR="008C3038" w:rsidRDefault="00000000">
      <w:pPr>
        <w:ind w:firstLine="420"/>
        <w:rPr>
          <w:rFonts w:ascii="宋体" w:eastAsia="宋体" w:hAnsi="宋体" w:cstheme="minorEastAsia"/>
          <w:szCs w:val="21"/>
        </w:rPr>
      </w:pPr>
      <w:r>
        <w:rPr>
          <w:rFonts w:ascii="宋体" w:eastAsia="宋体" w:hAnsi="宋体"/>
          <w:szCs w:val="21"/>
        </w:rPr>
        <w:t>本项目名称为动漫周边及潮玩产品“抽买换”平台，项目代号可设为 ACG-Exchange。本项目面向动漫周边、潮玩产品等兴趣商品流通场景，建设一个以盲抽获取、资产管理、资源转化、用户换物和订单物流为核心的 Web 平台。系统希望解决用户在兴趣商品获取和后续处理过程中渠道分散、抽取结果难以管理、重复或非目标商品流转不便、换物状态难以追踪等问题，为用户提供较为完整的谷子商品获取、资产沉淀和后续流转路径。</w:t>
      </w:r>
    </w:p>
    <w:p w14:paraId="024952D7" w14:textId="77777777" w:rsidR="008C3038" w:rsidRDefault="00000000">
      <w:pPr>
        <w:ind w:firstLine="420"/>
        <w:rPr>
          <w:rFonts w:ascii="宋体" w:eastAsia="宋体" w:hAnsi="宋体"/>
          <w:szCs w:val="21"/>
        </w:rPr>
      </w:pPr>
      <w:r>
        <w:rPr>
          <w:rFonts w:ascii="宋体" w:eastAsia="宋体" w:hAnsi="宋体"/>
          <w:szCs w:val="21"/>
        </w:rPr>
        <w:t>本项目模拟客户为动漫周边及潮玩产品平台运营方，主要服务对象包括普通用户、商家用户和平台管理人员。其中，普通用户主要使用注册登录、盲抽参与、谷子资产查看、资源转化、换物申请、订单查看、收货确认和个人信息管理等功能；商家用户主要负责入驻申请、供货商品提交、供货批次维护、库存信息更新和供货状态查看等工作；平台管理人员主要负责商家资质审核、商品审核、抽奖池配置、概率规则设置、订单状态处理、用户信息管理、交易记录查看和异常情况处理等工作。</w:t>
      </w:r>
    </w:p>
    <w:p w14:paraId="51FBAE8A" w14:textId="77777777" w:rsidR="008C3038" w:rsidRDefault="00000000">
      <w:pPr>
        <w:ind w:firstLine="420"/>
        <w:rPr>
          <w:rFonts w:ascii="宋体" w:eastAsia="宋体" w:hAnsi="宋体" w:cstheme="minorEastAsia"/>
          <w:szCs w:val="21"/>
        </w:rPr>
      </w:pPr>
      <w:r>
        <w:rPr>
          <w:rFonts w:ascii="宋体" w:eastAsia="宋体" w:hAnsi="宋体"/>
          <w:szCs w:val="21"/>
        </w:rPr>
        <w:t>从业务需求来看，动漫周边及潮玩产品具有较强的兴趣属性和收藏属性，用户常通过盲抽、抽奖等随机方式获取谷子商品。用户获得商品后可能出现重复、不需要或希望交换的情况，因此系统需要支持资产入库、资源转化、发货申请和用户之间的换物流程。基于这些业务特点，系统需要在总体设计阶段明确盲抽、资产管理、资源转化、换物、订单物流和交易账本之间的关系，保证用户从谷子获取、资产处理到订单完成的流程能够形成完整闭环。</w:t>
      </w:r>
    </w:p>
    <w:p w14:paraId="3F63B2F6" w14:textId="77777777" w:rsidR="008C3038" w:rsidRDefault="00000000">
      <w:pPr>
        <w:ind w:firstLine="420"/>
        <w:rPr>
          <w:rFonts w:ascii="宋体" w:eastAsia="宋体" w:hAnsi="宋体" w:cstheme="minorEastAsia"/>
          <w:szCs w:val="21"/>
        </w:rPr>
      </w:pPr>
      <w:r>
        <w:rPr>
          <w:rFonts w:ascii="宋体" w:eastAsia="宋体" w:hAnsi="宋体"/>
          <w:szCs w:val="21"/>
        </w:rPr>
        <w:t>在前期工作中，项目组已经完成《软件开发计划》《配置管理计划》《软件测试计划》和《需求说明书》等文档，为本概要设计说明书的编写提供了基础。其中，《软件开发计划》明确了平台的建设目标、功能范围、技术环境、开发阶段和交付要求，确定系统以盲抽获取、资产管理、资源转化和用户换物为主要业务方向，并初步划分了用户基础功能、盲抽与抽奖机制、资产管理、订单与物流、资源转化和后台管理等主要内容，为概要设计提供了功能边界和开发路径依据。</w:t>
      </w:r>
    </w:p>
    <w:p w14:paraId="6ED55524" w14:textId="77777777" w:rsidR="008C3038" w:rsidRDefault="00000000">
      <w:pPr>
        <w:ind w:firstLine="420"/>
        <w:rPr>
          <w:rFonts w:ascii="宋体" w:eastAsia="宋体" w:hAnsi="宋体" w:cstheme="minorEastAsia"/>
          <w:szCs w:val="21"/>
        </w:rPr>
      </w:pPr>
      <w:r>
        <w:rPr>
          <w:rFonts w:ascii="宋体" w:eastAsia="宋体" w:hAnsi="宋体"/>
          <w:szCs w:val="21"/>
        </w:rPr>
        <w:t>《软件测试计划》则从质量验证角度明确了系统测试目标、测试范围、测试方法和测试</w:t>
      </w:r>
      <w:r>
        <w:rPr>
          <w:rFonts w:ascii="宋体" w:eastAsia="宋体" w:hAnsi="宋体"/>
          <w:szCs w:val="21"/>
        </w:rPr>
        <w:lastRenderedPageBreak/>
        <w:t>阶段安排。该计划围绕用户功能、盲盒抽取、积分处理、资产管理、资源转化、换物流程、奖品发货与订单状态流转等核心业务，规划了单元测试、集成测试、系统测试和验收测试，并强调对正常流程、异常流程、边界条件和核心业务路径进行验证。这为概要设计阶段的模块划分、业务流程设计和状态流转设计提供了测试可行性依据。</w:t>
      </w:r>
    </w:p>
    <w:p w14:paraId="093034C0" w14:textId="77777777" w:rsidR="008C3038" w:rsidRDefault="00000000">
      <w:pPr>
        <w:ind w:firstLine="420"/>
        <w:rPr>
          <w:rFonts w:ascii="宋体" w:eastAsia="宋体" w:hAnsi="宋体" w:cstheme="minorEastAsia"/>
          <w:szCs w:val="21"/>
        </w:rPr>
      </w:pPr>
      <w:r>
        <w:rPr>
          <w:rFonts w:ascii="宋体" w:eastAsia="宋体" w:hAnsi="宋体" w:cstheme="minorEastAsia" w:hint="eastAsia"/>
          <w:szCs w:val="21"/>
        </w:rPr>
        <w:t>《配置管理计划》主要对项目开发过程中形成的代码、文档、数据库文件、测试资料和交付成果进行统一管理，明确了配置项识别、版本控制、基线管理、变更审批和文档归档等规则。该计划保证了需求说明书、概要设计说明书、详细设计说明书、代码文件和测试资料之间的衔接关系，使后续设计和开发过程能够保持版本一致、变更可追踪、成果可控制。</w:t>
      </w:r>
    </w:p>
    <w:p w14:paraId="1964682B" w14:textId="77777777" w:rsidR="008C3038" w:rsidRDefault="00000000">
      <w:pPr>
        <w:ind w:firstLine="420"/>
        <w:rPr>
          <w:rFonts w:ascii="宋体" w:eastAsia="宋体" w:hAnsi="宋体" w:cstheme="minorEastAsia"/>
          <w:szCs w:val="21"/>
        </w:rPr>
      </w:pPr>
      <w:r>
        <w:rPr>
          <w:rFonts w:ascii="宋体" w:eastAsia="宋体" w:hAnsi="宋体"/>
          <w:szCs w:val="21"/>
        </w:rPr>
        <w:t>《需求说明书》主要从用户需求和系统功能角度明确了平台应实现的业务内容和功能边界。该文档围绕普通用户和平台管理人员两类主要角色，对用户注册登录、盲抽、谷子资产管理、资源转化、用户换物、订单与物流、交易账本和后台管理等功能进行了需求描述，并对系统的业务流程、数据处理要求和基本运行约束进行了说明。该文档为概要设计提供了直接的需求依据，使本阶段能够在明确用户角色、功能范围和业务流程的基础上进行系统总体结构设计、模块划分和数据关系设计，保证概要设计内容能够与前期需求保持一致。</w:t>
      </w:r>
    </w:p>
    <w:p w14:paraId="3BFCF8DC" w14:textId="77777777" w:rsidR="008C3038" w:rsidRDefault="00000000">
      <w:pPr>
        <w:keepNext/>
        <w:ind w:firstLine="420"/>
        <w:rPr>
          <w:rFonts w:ascii="宋体" w:eastAsia="宋体" w:hAnsi="宋体" w:cstheme="minorEastAsia"/>
          <w:sz w:val="24"/>
        </w:rPr>
      </w:pPr>
      <w:r>
        <w:rPr>
          <w:rFonts w:ascii="宋体" w:eastAsia="宋体" w:hAnsi="宋体" w:cstheme="minorEastAsia" w:hint="eastAsia"/>
          <w:noProof/>
          <w:sz w:val="24"/>
        </w:rPr>
        <w:drawing>
          <wp:inline distT="0" distB="0" distL="0" distR="0" wp14:anchorId="0F9E61FD" wp14:editId="4A21D0CB">
            <wp:extent cx="4692015" cy="3519170"/>
            <wp:effectExtent l="0" t="0" r="6985" b="11430"/>
            <wp:docPr id="58037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70057"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704785" cy="3528589"/>
                    </a:xfrm>
                    <a:prstGeom prst="rect">
                      <a:avLst/>
                    </a:prstGeom>
                    <a:noFill/>
                  </pic:spPr>
                </pic:pic>
              </a:graphicData>
            </a:graphic>
          </wp:inline>
        </w:drawing>
      </w:r>
    </w:p>
    <w:p w14:paraId="72E3F572" w14:textId="77777777" w:rsidR="008C3038" w:rsidRDefault="00000000">
      <w:pPr>
        <w:pStyle w:val="a3"/>
        <w:jc w:val="center"/>
        <w:rPr>
          <w:rFonts w:ascii="宋体" w:eastAsia="宋体" w:hAnsi="宋体" w:cstheme="minorEastAsia"/>
          <w:sz w:val="24"/>
          <w:szCs w:val="24"/>
        </w:rPr>
      </w:pPr>
      <w:r>
        <w:rPr>
          <w:rFonts w:ascii="宋体" w:eastAsia="宋体" w:hAnsi="宋体" w:cstheme="minorEastAsia" w:hint="eastAsia"/>
          <w:sz w:val="24"/>
          <w:szCs w:val="24"/>
        </w:rPr>
        <w:t xml:space="preserve">图 </w:t>
      </w:r>
      <w:r>
        <w:rPr>
          <w:rFonts w:ascii="宋体" w:eastAsia="宋体" w:hAnsi="宋体" w:cstheme="minorEastAsia" w:hint="eastAsia"/>
          <w:sz w:val="24"/>
          <w:szCs w:val="24"/>
        </w:rPr>
        <w:fldChar w:fldCharType="begin"/>
      </w:r>
      <w:r>
        <w:rPr>
          <w:rFonts w:ascii="宋体" w:eastAsia="宋体" w:hAnsi="宋体" w:cstheme="minorEastAsia" w:hint="eastAsia"/>
          <w:sz w:val="24"/>
          <w:szCs w:val="24"/>
        </w:rPr>
        <w:instrText xml:space="preserve"> SEQ 图 \* ARABIC </w:instrText>
      </w:r>
      <w:r>
        <w:rPr>
          <w:rFonts w:ascii="宋体" w:eastAsia="宋体" w:hAnsi="宋体" w:cstheme="minorEastAsia" w:hint="eastAsia"/>
          <w:sz w:val="24"/>
          <w:szCs w:val="24"/>
        </w:rPr>
        <w:fldChar w:fldCharType="separate"/>
      </w:r>
      <w:r>
        <w:rPr>
          <w:rFonts w:ascii="宋体" w:eastAsia="宋体" w:hAnsi="宋体" w:cstheme="minorEastAsia" w:hint="eastAsia"/>
          <w:sz w:val="24"/>
          <w:szCs w:val="24"/>
        </w:rPr>
        <w:t>1</w:t>
      </w:r>
      <w:r>
        <w:rPr>
          <w:rFonts w:ascii="宋体" w:eastAsia="宋体" w:hAnsi="宋体" w:cstheme="minorEastAsia" w:hint="eastAsia"/>
          <w:sz w:val="24"/>
          <w:szCs w:val="24"/>
        </w:rPr>
        <w:fldChar w:fldCharType="end"/>
      </w:r>
      <w:r>
        <w:rPr>
          <w:rFonts w:ascii="宋体" w:eastAsia="宋体" w:hAnsi="宋体" w:cstheme="minorEastAsia" w:hint="eastAsia"/>
          <w:sz w:val="24"/>
          <w:szCs w:val="24"/>
        </w:rPr>
        <w:t>项目前期背景示意图</w:t>
      </w:r>
    </w:p>
    <w:p w14:paraId="2E4C1B57" w14:textId="77777777" w:rsidR="008C3038" w:rsidRDefault="00000000">
      <w:pPr>
        <w:ind w:firstLine="420"/>
        <w:rPr>
          <w:rFonts w:ascii="宋体" w:eastAsia="宋体" w:hAnsi="宋体" w:cstheme="minorEastAsia"/>
          <w:sz w:val="24"/>
        </w:rPr>
      </w:pPr>
      <w:r>
        <w:rPr>
          <w:rFonts w:ascii="宋体" w:eastAsia="宋体" w:hAnsi="宋体" w:cstheme="minorEastAsia" w:hint="eastAsia"/>
          <w:sz w:val="24"/>
        </w:rPr>
        <w:t>当前概要设计说明书是在上述前期成果基础上形成的总体设计文件，重点任务不是展开每个功能的代码级实现细节，而是从系统整体角度明确平台的运行环境、总体结构、功能模块划分、业务处理流程、主要数据关系和模块之间的协作方式。本文档将为后续详细设计说明书、数据库设计、接口设计、系统开发和测试验证提供基础依据。</w:t>
      </w:r>
    </w:p>
    <w:p w14:paraId="38C19513" w14:textId="77777777" w:rsidR="008C3038" w:rsidRDefault="00000000">
      <w:pPr>
        <w:ind w:firstLine="420"/>
        <w:rPr>
          <w:rFonts w:ascii="宋体" w:eastAsia="宋体" w:hAnsi="宋体" w:cs="宋体"/>
          <w:b/>
          <w:bCs/>
          <w:sz w:val="32"/>
          <w:szCs w:val="40"/>
        </w:rPr>
      </w:pPr>
      <w:r>
        <w:rPr>
          <w:rFonts w:ascii="宋体" w:eastAsia="宋体" w:hAnsi="宋体"/>
        </w:rPr>
        <w:t>本项目采用前后端分离的 Web 系统设计思路，前端负责页面展示、用户交互和接口调用，后端负责业务逻辑处理、数据校验、抽取规则控制、资产状态维护、订单状态管理和数据库访问。系统涉及用户数据、谷子商品数据、资产数据、订单数据、积分记录、抽取记录、换物记录和交易账本等多类业务数据，因此在概要设计阶段需要重点明确系统分层结构、核心模块边界、主要业务流程和数据流转关系，保证后续详细设计和系统实现能够在统一架构下展开。</w:t>
      </w:r>
    </w:p>
    <w:p w14:paraId="7580C3C7" w14:textId="77777777" w:rsidR="008C3038" w:rsidRDefault="00000000">
      <w:pPr>
        <w:rPr>
          <w:rFonts w:ascii="宋体" w:eastAsia="宋体" w:hAnsi="宋体" w:cs="宋体"/>
          <w:b/>
          <w:bCs/>
          <w:sz w:val="32"/>
          <w:szCs w:val="40"/>
        </w:rPr>
      </w:pPr>
      <w:r>
        <w:rPr>
          <w:rFonts w:ascii="宋体" w:eastAsia="宋体" w:hAnsi="宋体" w:cs="宋体" w:hint="eastAsia"/>
          <w:b/>
          <w:bCs/>
          <w:sz w:val="32"/>
          <w:szCs w:val="40"/>
        </w:rPr>
        <w:lastRenderedPageBreak/>
        <w:t>3 参考文献</w:t>
      </w:r>
    </w:p>
    <w:tbl>
      <w:tblPr>
        <w:tblStyle w:val="10"/>
        <w:tblW w:w="8698" w:type="dxa"/>
        <w:tblInd w:w="-176" w:type="dxa"/>
        <w:tblLook w:val="04A0" w:firstRow="1" w:lastRow="0" w:firstColumn="1" w:lastColumn="0" w:noHBand="0" w:noVBand="1"/>
      </w:tblPr>
      <w:tblGrid>
        <w:gridCol w:w="793"/>
        <w:gridCol w:w="1334"/>
        <w:gridCol w:w="3471"/>
        <w:gridCol w:w="3100"/>
      </w:tblGrid>
      <w:tr w:rsidR="008C3038" w14:paraId="307A291C" w14:textId="77777777" w:rsidTr="00863CE6">
        <w:tc>
          <w:tcPr>
            <w:tcW w:w="793" w:type="dxa"/>
          </w:tcPr>
          <w:p w14:paraId="67E3AD3D"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序号</w:t>
            </w:r>
          </w:p>
        </w:tc>
        <w:tc>
          <w:tcPr>
            <w:tcW w:w="1334" w:type="dxa"/>
          </w:tcPr>
          <w:p w14:paraId="2479F86B"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类别</w:t>
            </w:r>
          </w:p>
        </w:tc>
        <w:tc>
          <w:tcPr>
            <w:tcW w:w="3471" w:type="dxa"/>
          </w:tcPr>
          <w:p w14:paraId="763BF2FD"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文件、标准或法规名称</w:t>
            </w:r>
          </w:p>
        </w:tc>
        <w:tc>
          <w:tcPr>
            <w:tcW w:w="3100" w:type="dxa"/>
          </w:tcPr>
          <w:p w14:paraId="74E5D71B"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在本详细设计中的参考作用</w:t>
            </w:r>
          </w:p>
        </w:tc>
      </w:tr>
      <w:tr w:rsidR="008C3038" w14:paraId="2BF26F88" w14:textId="77777777" w:rsidTr="00863CE6">
        <w:tc>
          <w:tcPr>
            <w:tcW w:w="793" w:type="dxa"/>
          </w:tcPr>
          <w:p w14:paraId="5987EC37"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w:t>
            </w:r>
          </w:p>
        </w:tc>
        <w:tc>
          <w:tcPr>
            <w:tcW w:w="1334" w:type="dxa"/>
          </w:tcPr>
          <w:p w14:paraId="4E7DDA0A"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项目文件</w:t>
            </w:r>
          </w:p>
        </w:tc>
        <w:tc>
          <w:tcPr>
            <w:tcW w:w="3471" w:type="dxa"/>
          </w:tcPr>
          <w:p w14:paraId="4D22863A"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《软件开发计划》</w:t>
            </w:r>
          </w:p>
        </w:tc>
        <w:tc>
          <w:tcPr>
            <w:tcW w:w="3100" w:type="dxa"/>
          </w:tcPr>
          <w:p w14:paraId="40843BAF"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用于明确项目建设目标、功能范围、开发阶段、角色分工、交付要求和质量控制要求</w:t>
            </w:r>
          </w:p>
        </w:tc>
      </w:tr>
      <w:tr w:rsidR="008C3038" w14:paraId="6E06ACB6" w14:textId="77777777" w:rsidTr="00863CE6">
        <w:tc>
          <w:tcPr>
            <w:tcW w:w="793" w:type="dxa"/>
          </w:tcPr>
          <w:p w14:paraId="0EAD8EC6"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2</w:t>
            </w:r>
          </w:p>
        </w:tc>
        <w:tc>
          <w:tcPr>
            <w:tcW w:w="1334" w:type="dxa"/>
          </w:tcPr>
          <w:p w14:paraId="334AF7A8"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项目文件</w:t>
            </w:r>
          </w:p>
        </w:tc>
        <w:tc>
          <w:tcPr>
            <w:tcW w:w="3471" w:type="dxa"/>
          </w:tcPr>
          <w:p w14:paraId="5E0BA492"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《需求说明书》</w:t>
            </w:r>
          </w:p>
        </w:tc>
        <w:tc>
          <w:tcPr>
            <w:tcW w:w="3100" w:type="dxa"/>
          </w:tcPr>
          <w:p w14:paraId="7FB56C3F"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用于明确普通用户、商家、管理员三类角色的功能需求、业务规则、外部接口需求和非功能需求</w:t>
            </w:r>
          </w:p>
        </w:tc>
      </w:tr>
      <w:tr w:rsidR="008C3038" w14:paraId="43D7C7B5" w14:textId="77777777" w:rsidTr="00863CE6">
        <w:tc>
          <w:tcPr>
            <w:tcW w:w="793" w:type="dxa"/>
          </w:tcPr>
          <w:p w14:paraId="111CBDD4"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3</w:t>
            </w:r>
          </w:p>
        </w:tc>
        <w:tc>
          <w:tcPr>
            <w:tcW w:w="1334" w:type="dxa"/>
          </w:tcPr>
          <w:p w14:paraId="16AB1D4C"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项目文件</w:t>
            </w:r>
          </w:p>
        </w:tc>
        <w:tc>
          <w:tcPr>
            <w:tcW w:w="3471" w:type="dxa"/>
          </w:tcPr>
          <w:p w14:paraId="3D8FB7B0"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《概要设计说明书》</w:t>
            </w:r>
          </w:p>
        </w:tc>
        <w:tc>
          <w:tcPr>
            <w:tcW w:w="3100" w:type="dxa"/>
          </w:tcPr>
          <w:p w14:paraId="4D86B4ED"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用于明确系统总体架构、运行环境、模块划分、接口关系、数据结构和异常处理方案</w:t>
            </w:r>
          </w:p>
        </w:tc>
      </w:tr>
      <w:tr w:rsidR="008C3038" w14:paraId="266BBFDC" w14:textId="77777777" w:rsidTr="00863CE6">
        <w:tc>
          <w:tcPr>
            <w:tcW w:w="793" w:type="dxa"/>
          </w:tcPr>
          <w:p w14:paraId="48153BE7"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4</w:t>
            </w:r>
          </w:p>
        </w:tc>
        <w:tc>
          <w:tcPr>
            <w:tcW w:w="1334" w:type="dxa"/>
          </w:tcPr>
          <w:p w14:paraId="71A7DBE4"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项目文件</w:t>
            </w:r>
          </w:p>
        </w:tc>
        <w:tc>
          <w:tcPr>
            <w:tcW w:w="3471" w:type="dxa"/>
          </w:tcPr>
          <w:p w14:paraId="4FABA4E6"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《配置管理计划》</w:t>
            </w:r>
          </w:p>
        </w:tc>
        <w:tc>
          <w:tcPr>
            <w:tcW w:w="3100" w:type="dxa"/>
          </w:tcPr>
          <w:p w14:paraId="06E1FB20"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用于明确代码、文档、数据库脚本、测试资料和交付成果的版本管理、基线管理和变更控制要求</w:t>
            </w:r>
          </w:p>
        </w:tc>
      </w:tr>
      <w:tr w:rsidR="008C3038" w14:paraId="79420BD8" w14:textId="77777777" w:rsidTr="00863CE6">
        <w:tc>
          <w:tcPr>
            <w:tcW w:w="793" w:type="dxa"/>
          </w:tcPr>
          <w:p w14:paraId="0EAC2E78"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5</w:t>
            </w:r>
          </w:p>
        </w:tc>
        <w:tc>
          <w:tcPr>
            <w:tcW w:w="1334" w:type="dxa"/>
          </w:tcPr>
          <w:p w14:paraId="7E7F795F"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项目文件</w:t>
            </w:r>
          </w:p>
        </w:tc>
        <w:tc>
          <w:tcPr>
            <w:tcW w:w="3471" w:type="dxa"/>
          </w:tcPr>
          <w:p w14:paraId="7B603229"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《软件测试计划》</w:t>
            </w:r>
          </w:p>
        </w:tc>
        <w:tc>
          <w:tcPr>
            <w:tcW w:w="3100" w:type="dxa"/>
          </w:tcPr>
          <w:p w14:paraId="34714A74"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用于明确测试范围、测试阶段、测试方法、测试用例设计方向和验收关注点</w:t>
            </w:r>
          </w:p>
        </w:tc>
      </w:tr>
      <w:tr w:rsidR="008C3038" w14:paraId="46CB34E8" w14:textId="77777777" w:rsidTr="00863CE6">
        <w:tc>
          <w:tcPr>
            <w:tcW w:w="793" w:type="dxa"/>
          </w:tcPr>
          <w:p w14:paraId="75CD5726"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6</w:t>
            </w:r>
          </w:p>
        </w:tc>
        <w:tc>
          <w:tcPr>
            <w:tcW w:w="1334" w:type="dxa"/>
          </w:tcPr>
          <w:p w14:paraId="61954C68"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课程资料</w:t>
            </w:r>
          </w:p>
        </w:tc>
        <w:tc>
          <w:tcPr>
            <w:tcW w:w="3471" w:type="dxa"/>
          </w:tcPr>
          <w:p w14:paraId="37A11882"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《企业级 Web 应用开发与管理指导书、模板》</w:t>
            </w:r>
          </w:p>
        </w:tc>
        <w:tc>
          <w:tcPr>
            <w:tcW w:w="3100" w:type="dxa"/>
          </w:tcPr>
          <w:p w14:paraId="3A360E31"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用于指导详细设计说明书的章节结构、内容组织和文档格式</w:t>
            </w:r>
          </w:p>
        </w:tc>
      </w:tr>
      <w:tr w:rsidR="008C3038" w14:paraId="400DAAFC" w14:textId="77777777" w:rsidTr="00863CE6">
        <w:tc>
          <w:tcPr>
            <w:tcW w:w="793" w:type="dxa"/>
          </w:tcPr>
          <w:p w14:paraId="7CB99094"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7</w:t>
            </w:r>
          </w:p>
        </w:tc>
        <w:tc>
          <w:tcPr>
            <w:tcW w:w="1334" w:type="dxa"/>
          </w:tcPr>
          <w:p w14:paraId="75EC77F9"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标准规范</w:t>
            </w:r>
          </w:p>
        </w:tc>
        <w:tc>
          <w:tcPr>
            <w:tcW w:w="3471" w:type="dxa"/>
          </w:tcPr>
          <w:p w14:paraId="0BC36F31"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GB/T 8567-2006《计算机软件文档编制规范》</w:t>
            </w:r>
          </w:p>
        </w:tc>
        <w:tc>
          <w:tcPr>
            <w:tcW w:w="3100" w:type="dxa"/>
          </w:tcPr>
          <w:p w14:paraId="638D5549"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用于参考软件工程文档的编制规范和表达方式</w:t>
            </w:r>
          </w:p>
        </w:tc>
      </w:tr>
      <w:tr w:rsidR="008C3038" w14:paraId="1E63DAA6" w14:textId="77777777" w:rsidTr="00863CE6">
        <w:tc>
          <w:tcPr>
            <w:tcW w:w="793" w:type="dxa"/>
          </w:tcPr>
          <w:p w14:paraId="67655ABD"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8</w:t>
            </w:r>
          </w:p>
        </w:tc>
        <w:tc>
          <w:tcPr>
            <w:tcW w:w="1334" w:type="dxa"/>
          </w:tcPr>
          <w:p w14:paraId="3656F2A8"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标准规范</w:t>
            </w:r>
          </w:p>
        </w:tc>
        <w:tc>
          <w:tcPr>
            <w:tcW w:w="3471" w:type="dxa"/>
          </w:tcPr>
          <w:p w14:paraId="40A7E362"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GB/T 25000.51-2016《系统与软件工程 系统与软件质量要求和评价 第51部分：就绪可用软件产品的质量要求和测试细则》</w:t>
            </w:r>
          </w:p>
        </w:tc>
        <w:tc>
          <w:tcPr>
            <w:tcW w:w="3100" w:type="dxa"/>
          </w:tcPr>
          <w:p w14:paraId="03CB03F7"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用于参考系统质量属性、可用性、可靠性和可测试性设计</w:t>
            </w:r>
          </w:p>
        </w:tc>
      </w:tr>
      <w:tr w:rsidR="008C3038" w14:paraId="48CC9495" w14:textId="77777777" w:rsidTr="00863CE6">
        <w:tc>
          <w:tcPr>
            <w:tcW w:w="793" w:type="dxa"/>
          </w:tcPr>
          <w:p w14:paraId="77C7C374"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9</w:t>
            </w:r>
          </w:p>
        </w:tc>
        <w:tc>
          <w:tcPr>
            <w:tcW w:w="1334" w:type="dxa"/>
          </w:tcPr>
          <w:p w14:paraId="45A23F56"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标准规范</w:t>
            </w:r>
          </w:p>
        </w:tc>
        <w:tc>
          <w:tcPr>
            <w:tcW w:w="3471" w:type="dxa"/>
          </w:tcPr>
          <w:p w14:paraId="7C64AC5E"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GB/T 35273-2020《信息安全技术 个人信息安全规范》</w:t>
            </w:r>
          </w:p>
        </w:tc>
        <w:tc>
          <w:tcPr>
            <w:tcW w:w="3100" w:type="dxa"/>
          </w:tcPr>
          <w:p w14:paraId="3D358218"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用于参考用户注册、登录、联系方式、地址信息等个人信息处理过程中的安全要求</w:t>
            </w:r>
          </w:p>
        </w:tc>
      </w:tr>
      <w:tr w:rsidR="008C3038" w14:paraId="18358139" w14:textId="77777777" w:rsidTr="00863CE6">
        <w:tc>
          <w:tcPr>
            <w:tcW w:w="793" w:type="dxa"/>
          </w:tcPr>
          <w:p w14:paraId="6B6CE501"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10</w:t>
            </w:r>
          </w:p>
        </w:tc>
        <w:tc>
          <w:tcPr>
            <w:tcW w:w="1334" w:type="dxa"/>
          </w:tcPr>
          <w:p w14:paraId="4B9A3F23"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法律法规</w:t>
            </w:r>
          </w:p>
        </w:tc>
        <w:tc>
          <w:tcPr>
            <w:tcW w:w="3471" w:type="dxa"/>
          </w:tcPr>
          <w:p w14:paraId="77751194"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《中华人民共和国网络安全法》</w:t>
            </w:r>
          </w:p>
        </w:tc>
        <w:tc>
          <w:tcPr>
            <w:tcW w:w="3100" w:type="dxa"/>
          </w:tcPr>
          <w:p w14:paraId="6130623C"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用于参考系统运行安全、身份认证、日志记录和异常请求处理等设计</w:t>
            </w:r>
          </w:p>
        </w:tc>
      </w:tr>
      <w:tr w:rsidR="008C3038" w14:paraId="792A3972" w14:textId="77777777" w:rsidTr="00863CE6">
        <w:tc>
          <w:tcPr>
            <w:tcW w:w="793" w:type="dxa"/>
          </w:tcPr>
          <w:p w14:paraId="57AB30FC"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11</w:t>
            </w:r>
          </w:p>
        </w:tc>
        <w:tc>
          <w:tcPr>
            <w:tcW w:w="1334" w:type="dxa"/>
          </w:tcPr>
          <w:p w14:paraId="5D83261C"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法律法规</w:t>
            </w:r>
          </w:p>
        </w:tc>
        <w:tc>
          <w:tcPr>
            <w:tcW w:w="3471" w:type="dxa"/>
          </w:tcPr>
          <w:p w14:paraId="0B59F5F6"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《中华人民共和国个人信息保护法》</w:t>
            </w:r>
          </w:p>
        </w:tc>
        <w:tc>
          <w:tcPr>
            <w:tcW w:w="3100" w:type="dxa"/>
          </w:tcPr>
          <w:p w14:paraId="153DA687"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用于参考用户个人信息收集、存储、查询、修改和保护等设计</w:t>
            </w:r>
          </w:p>
        </w:tc>
      </w:tr>
      <w:tr w:rsidR="008C3038" w14:paraId="6039412C" w14:textId="77777777" w:rsidTr="00863CE6">
        <w:tc>
          <w:tcPr>
            <w:tcW w:w="793" w:type="dxa"/>
          </w:tcPr>
          <w:p w14:paraId="63EAB14A"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12</w:t>
            </w:r>
          </w:p>
        </w:tc>
        <w:tc>
          <w:tcPr>
            <w:tcW w:w="1334" w:type="dxa"/>
          </w:tcPr>
          <w:p w14:paraId="3DA04CDC"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法律法规</w:t>
            </w:r>
          </w:p>
        </w:tc>
        <w:tc>
          <w:tcPr>
            <w:tcW w:w="3471" w:type="dxa"/>
          </w:tcPr>
          <w:p w14:paraId="49B159C1"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《中华人民共和国数据安全法》</w:t>
            </w:r>
          </w:p>
        </w:tc>
        <w:tc>
          <w:tcPr>
            <w:tcW w:w="3100" w:type="dxa"/>
          </w:tcPr>
          <w:p w14:paraId="33CD260B"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用于参考用户数据、订单数据、积分记录、抽奖记录和换物记录的数据安全设计</w:t>
            </w:r>
          </w:p>
        </w:tc>
      </w:tr>
      <w:tr w:rsidR="008C3038" w14:paraId="79840114" w14:textId="77777777" w:rsidTr="00863CE6">
        <w:tc>
          <w:tcPr>
            <w:tcW w:w="793" w:type="dxa"/>
          </w:tcPr>
          <w:p w14:paraId="0F861246"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13</w:t>
            </w:r>
          </w:p>
        </w:tc>
        <w:tc>
          <w:tcPr>
            <w:tcW w:w="1334" w:type="dxa"/>
          </w:tcPr>
          <w:p w14:paraId="2577C061"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法律法规</w:t>
            </w:r>
          </w:p>
        </w:tc>
        <w:tc>
          <w:tcPr>
            <w:tcW w:w="3471" w:type="dxa"/>
          </w:tcPr>
          <w:p w14:paraId="7E1BFE82"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《中华人民共和国电子商务法》</w:t>
            </w:r>
          </w:p>
        </w:tc>
        <w:tc>
          <w:tcPr>
            <w:tcW w:w="3100" w:type="dxa"/>
          </w:tcPr>
          <w:p w14:paraId="12FFC70D"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用于参考商家入驻、商品展示、订单记录、交易信息保存和平台规则展示等设计</w:t>
            </w:r>
          </w:p>
        </w:tc>
      </w:tr>
      <w:tr w:rsidR="008C3038" w14:paraId="209B7D89" w14:textId="77777777" w:rsidTr="00863CE6">
        <w:tc>
          <w:tcPr>
            <w:tcW w:w="793" w:type="dxa"/>
          </w:tcPr>
          <w:p w14:paraId="582A67C8"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14</w:t>
            </w:r>
          </w:p>
        </w:tc>
        <w:tc>
          <w:tcPr>
            <w:tcW w:w="1334" w:type="dxa"/>
          </w:tcPr>
          <w:p w14:paraId="6DDC45E3"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法律法规</w:t>
            </w:r>
          </w:p>
        </w:tc>
        <w:tc>
          <w:tcPr>
            <w:tcW w:w="3471" w:type="dxa"/>
          </w:tcPr>
          <w:p w14:paraId="3671F453"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《中华人民共和国消费者权益保护法》及其实施条例</w:t>
            </w:r>
          </w:p>
        </w:tc>
        <w:tc>
          <w:tcPr>
            <w:tcW w:w="3100" w:type="dxa"/>
          </w:tcPr>
          <w:p w14:paraId="4CB6EC7E"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用于参考商品信息展示、发货处理、用户权益保护和争议处理流程设计</w:t>
            </w:r>
          </w:p>
        </w:tc>
      </w:tr>
      <w:tr w:rsidR="008C3038" w14:paraId="3A65A2F6" w14:textId="77777777" w:rsidTr="00863CE6">
        <w:tc>
          <w:tcPr>
            <w:tcW w:w="793" w:type="dxa"/>
          </w:tcPr>
          <w:p w14:paraId="082BA97E"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15</w:t>
            </w:r>
          </w:p>
        </w:tc>
        <w:tc>
          <w:tcPr>
            <w:tcW w:w="1334" w:type="dxa"/>
          </w:tcPr>
          <w:p w14:paraId="0E120D82"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技术资料</w:t>
            </w:r>
          </w:p>
        </w:tc>
        <w:tc>
          <w:tcPr>
            <w:tcW w:w="3471" w:type="dxa"/>
          </w:tcPr>
          <w:p w14:paraId="659CF9AF"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Vue 3、Vite、TypeScript、Element Plus、Axios 相关开发文档</w:t>
            </w:r>
          </w:p>
        </w:tc>
        <w:tc>
          <w:tcPr>
            <w:tcW w:w="3100" w:type="dxa"/>
          </w:tcPr>
          <w:p w14:paraId="52239706"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用于参考前端页面结构、组件设计、状态管理和接口调用方式</w:t>
            </w:r>
          </w:p>
        </w:tc>
      </w:tr>
      <w:tr w:rsidR="008C3038" w14:paraId="2801D8B8" w14:textId="77777777" w:rsidTr="00863CE6">
        <w:tc>
          <w:tcPr>
            <w:tcW w:w="793" w:type="dxa"/>
          </w:tcPr>
          <w:p w14:paraId="682992C7"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16</w:t>
            </w:r>
          </w:p>
        </w:tc>
        <w:tc>
          <w:tcPr>
            <w:tcW w:w="1334" w:type="dxa"/>
          </w:tcPr>
          <w:p w14:paraId="1DF0CD36"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技术资料</w:t>
            </w:r>
          </w:p>
        </w:tc>
        <w:tc>
          <w:tcPr>
            <w:tcW w:w="3471" w:type="dxa"/>
          </w:tcPr>
          <w:p w14:paraId="39FD6031"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Python、Django、Django REST Framework 相关开发文档</w:t>
            </w:r>
          </w:p>
        </w:tc>
        <w:tc>
          <w:tcPr>
            <w:tcW w:w="3100" w:type="dxa"/>
          </w:tcPr>
          <w:p w14:paraId="48600DE5"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用于参考后端接口设计、业务逻辑处理、权限校验和数据序列化方式</w:t>
            </w:r>
          </w:p>
        </w:tc>
      </w:tr>
      <w:tr w:rsidR="008C3038" w14:paraId="1BB0798A" w14:textId="77777777" w:rsidTr="00863CE6">
        <w:tc>
          <w:tcPr>
            <w:tcW w:w="793" w:type="dxa"/>
          </w:tcPr>
          <w:p w14:paraId="69E3CC1B"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17</w:t>
            </w:r>
          </w:p>
        </w:tc>
        <w:tc>
          <w:tcPr>
            <w:tcW w:w="1334" w:type="dxa"/>
          </w:tcPr>
          <w:p w14:paraId="631A09AA"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技术资料</w:t>
            </w:r>
          </w:p>
        </w:tc>
        <w:tc>
          <w:tcPr>
            <w:tcW w:w="3471" w:type="dxa"/>
          </w:tcPr>
          <w:p w14:paraId="78F1A123" w14:textId="77777777" w:rsidR="008C3038" w:rsidRDefault="00000000">
            <w:pPr>
              <w:snapToGrid w:val="0"/>
              <w:jc w:val="center"/>
              <w:rPr>
                <w:rFonts w:ascii="宋体" w:eastAsia="宋体" w:hAnsi="宋体" w:cs="宋体"/>
                <w:color w:val="000000"/>
              </w:rPr>
            </w:pPr>
            <w:r>
              <w:rPr>
                <w:rFonts w:ascii="宋体" w:eastAsia="宋体" w:hAnsi="宋体" w:cs="宋体" w:hint="eastAsia"/>
                <w:color w:val="000000"/>
              </w:rPr>
              <w:t>MySQL、Redis 相关技术文档</w:t>
            </w:r>
          </w:p>
        </w:tc>
        <w:tc>
          <w:tcPr>
            <w:tcW w:w="3100" w:type="dxa"/>
          </w:tcPr>
          <w:p w14:paraId="68BFA882" w14:textId="77777777" w:rsidR="008C3038" w:rsidRDefault="00000000">
            <w:pPr>
              <w:snapToGrid w:val="0"/>
              <w:jc w:val="left"/>
              <w:rPr>
                <w:rFonts w:ascii="宋体" w:eastAsia="宋体" w:hAnsi="宋体" w:cs="宋体"/>
                <w:color w:val="000000"/>
              </w:rPr>
            </w:pPr>
            <w:r>
              <w:rPr>
                <w:rFonts w:ascii="宋体" w:eastAsia="宋体" w:hAnsi="宋体" w:cs="宋体" w:hint="eastAsia"/>
                <w:color w:val="000000"/>
              </w:rPr>
              <w:t>用于参考业务数据存储、事务处理、缓存管理和并发控制设计</w:t>
            </w:r>
          </w:p>
        </w:tc>
      </w:tr>
    </w:tbl>
    <w:p w14:paraId="5C3375B4" w14:textId="77777777" w:rsidR="008C3038" w:rsidRDefault="008C3038">
      <w:pPr>
        <w:rPr>
          <w:rFonts w:ascii="宋体" w:eastAsia="宋体" w:hAnsi="宋体" w:cs="宋体"/>
        </w:rPr>
      </w:pPr>
    </w:p>
    <w:p w14:paraId="3D375AAD" w14:textId="77777777" w:rsidR="008C3038" w:rsidRDefault="008C3038">
      <w:pPr>
        <w:rPr>
          <w:rFonts w:ascii="宋体" w:eastAsia="宋体" w:hAnsi="宋体" w:cs="宋体"/>
        </w:rPr>
      </w:pPr>
    </w:p>
    <w:sectPr w:rsidR="008C30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FB1D2A"/>
    <w:rsid w:val="00863CE6"/>
    <w:rsid w:val="008C3038"/>
    <w:rsid w:val="00BB65D6"/>
    <w:rsid w:val="038A6798"/>
    <w:rsid w:val="04E12623"/>
    <w:rsid w:val="0C6C4E00"/>
    <w:rsid w:val="15A64A91"/>
    <w:rsid w:val="18B33BAA"/>
    <w:rsid w:val="20AE4D88"/>
    <w:rsid w:val="26CE7B9F"/>
    <w:rsid w:val="2974381C"/>
    <w:rsid w:val="2F13149B"/>
    <w:rsid w:val="36E46D05"/>
    <w:rsid w:val="3CF6093C"/>
    <w:rsid w:val="3DEC2E54"/>
    <w:rsid w:val="3E26637E"/>
    <w:rsid w:val="44025071"/>
    <w:rsid w:val="51FB1D2A"/>
    <w:rsid w:val="5BDE40FD"/>
    <w:rsid w:val="5F10572D"/>
    <w:rsid w:val="6D75718F"/>
    <w:rsid w:val="6E046613"/>
    <w:rsid w:val="793B5655"/>
    <w:rsid w:val="7BB51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C62A2"/>
  <w15:docId w15:val="{EE14B509-64C9-415D-B70B-974647DE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100" w:line="440" w:lineRule="exact"/>
      <w:outlineLvl w:val="0"/>
    </w:pPr>
    <w:rPr>
      <w:b/>
      <w:kern w:val="44"/>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Normal (Web)"/>
    <w:basedOn w:val="a"/>
    <w:qFormat/>
    <w:pPr>
      <w:spacing w:beforeAutospacing="1" w:afterAutospacing="1"/>
      <w:jc w:val="left"/>
    </w:pPr>
    <w:rPr>
      <w:rFonts w:cs="Times New Roman"/>
      <w:kern w:val="0"/>
      <w:sz w:val="24"/>
    </w:rPr>
  </w:style>
  <w:style w:type="character" w:styleId="a5">
    <w:name w:val="Strong"/>
    <w:basedOn w:val="a0"/>
    <w:qFormat/>
    <w:rPr>
      <w:b/>
    </w:r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1714</Words>
  <Characters>1766</Characters>
  <Application>Microsoft Office Word</Application>
  <DocSecurity>0</DocSecurity>
  <Lines>98</Lines>
  <Paragraphs>91</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张珑瀚</dc:creator>
  <cp:lastModifiedBy>2769724469@qq.com</cp:lastModifiedBy>
  <cp:revision>2</cp:revision>
  <dcterms:created xsi:type="dcterms:W3CDTF">2026-05-18T07:31:00Z</dcterms:created>
  <dcterms:modified xsi:type="dcterms:W3CDTF">2026-05-19T05:42:00Z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65F28BC8DF534A35A2F5C84917D374E6_11</vt:lpwstr>
  </property>
  <property fmtid="{D5CDD505-2E9C-101B-9397-08002B2CF9AE}" pid="4" name="KSOTemplateDocerSaveRecord">
    <vt:lpwstr>eyJoZGlkIjoiNzFmOGQzYmIzZjMzMjhlOTE1ZDAzNWY4OWRiMDkxM2YiLCJ1c2VySWQiOiIxMjU3NTQ4OTQ3In0=</vt:lpwstr>
  </property>
</Properties>
</file>