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NEXUS LOGISTICS COMMAND CENTER</w:t>
      </w:r>
    </w:p>
    <w:p/>
    <w:p>
      <w:pPr>
        <w:jc w:val="center"/>
      </w:pPr>
      <w:r>
        <w:rPr>
          <w:color w:val="003366"/>
          <w:sz w:val="32"/>
        </w:rPr>
        <w:t>A NoSQL-Powered Global Supply Chain Intelligence Platform</w:t>
      </w:r>
    </w:p>
    <w:p/>
    <w:p/>
    <w:tbl>
      <w:tblPr>
        <w:tblStyle w:val="LightShading-Accent1"/>
        <w:tblW w:type="auto" w:w="0"/>
        <w:jc w:val="center"/>
        <w:tblLook w:firstColumn="1" w:firstRow="1" w:lastColumn="0" w:lastRow="0" w:noHBand="0" w:noVBand="1" w:val="04A0"/>
      </w:tblPr>
      <w:tblGrid>
        <w:gridCol w:w="4680"/>
        <w:gridCol w:w="4680"/>
      </w:tblGrid>
      <w:tr>
        <w:tc>
          <w:tcPr>
            <w:tcW w:type="dxa" w:w="4680"/>
          </w:tcPr>
          <w:p>
            <w:r>
              <w:rPr>
                <w:b/>
                <w:sz w:val="22"/>
              </w:rPr>
              <w:t>Project:</w:t>
            </w:r>
          </w:p>
        </w:tc>
        <w:tc>
          <w:tcPr>
            <w:tcW w:type="dxa" w:w="4680"/>
          </w:tcPr>
          <w:p>
            <w:r>
              <w:rPr>
                <w:sz w:val="22"/>
              </w:rPr>
              <w:t>Lab Terminal Project — Nexus Logistics Command Center</w:t>
            </w:r>
          </w:p>
        </w:tc>
      </w:tr>
      <w:tr>
        <w:tc>
          <w:tcPr>
            <w:tcW w:type="dxa" w:w="4680"/>
          </w:tcPr>
          <w:p>
            <w:r>
              <w:rPr>
                <w:b/>
                <w:sz w:val="22"/>
              </w:rPr>
              <w:t>Subject:</w:t>
            </w:r>
          </w:p>
        </w:tc>
        <w:tc>
          <w:tcPr>
            <w:tcW w:type="dxa" w:w="4680"/>
          </w:tcPr>
          <w:p>
            <w:r>
              <w:rPr>
                <w:sz w:val="22"/>
              </w:rPr>
              <w:t>Advanced Database Systems</w:t>
            </w:r>
          </w:p>
        </w:tc>
      </w:tr>
      <w:tr>
        <w:tc>
          <w:tcPr>
            <w:tcW w:type="dxa" w:w="4680"/>
          </w:tcPr>
          <w:p>
            <w:r>
              <w:rPr>
                <w:b/>
                <w:sz w:val="22"/>
              </w:rPr>
              <w:t>Instructor:</w:t>
            </w:r>
          </w:p>
        </w:tc>
        <w:tc>
          <w:tcPr>
            <w:tcW w:type="dxa" w:w="4680"/>
          </w:tcPr>
          <w:p>
            <w:r>
              <w:rPr>
                <w:sz w:val="22"/>
              </w:rPr>
              <w:t>Sir Basit Raza</w:t>
            </w:r>
          </w:p>
        </w:tc>
      </w:tr>
      <w:tr>
        <w:tc>
          <w:tcPr>
            <w:tcW w:type="dxa" w:w="4680"/>
          </w:tcPr>
          <w:p>
            <w:r>
              <w:rPr>
                <w:b/>
                <w:sz w:val="22"/>
              </w:rPr>
              <w:t>University:</w:t>
            </w:r>
          </w:p>
        </w:tc>
        <w:tc>
          <w:tcPr>
            <w:tcW w:type="dxa" w:w="4680"/>
          </w:tcPr>
          <w:p>
            <w:r>
              <w:rPr>
                <w:sz w:val="22"/>
              </w:rPr>
              <w:t>COMSATS University Islamabad, Islamabad Campus</w:t>
            </w:r>
          </w:p>
        </w:tc>
      </w:tr>
      <w:tr>
        <w:tc>
          <w:tcPr>
            <w:tcW w:type="dxa" w:w="4680"/>
          </w:tcPr>
          <w:p>
            <w:r>
              <w:rPr>
                <w:b/>
                <w:sz w:val="22"/>
              </w:rPr>
              <w:t>Session:</w:t>
            </w:r>
          </w:p>
        </w:tc>
        <w:tc>
          <w:tcPr>
            <w:tcW w:type="dxa" w:w="4680"/>
          </w:tcPr>
          <w:p>
            <w:r>
              <w:rPr>
                <w:sz w:val="22"/>
              </w:rPr>
              <w:t>Spring 2025</w:t>
            </w:r>
          </w:p>
        </w:tc>
      </w:tr>
      <w:tr>
        <w:tc>
          <w:tcPr>
            <w:tcW w:type="dxa" w:w="4680"/>
          </w:tcPr>
          <w:p>
            <w:r>
              <w:rPr>
                <w:b/>
                <w:sz w:val="22"/>
              </w:rPr>
              <w:t>Submitted By:</w:t>
            </w:r>
          </w:p>
        </w:tc>
        <w:tc>
          <w:tcPr>
            <w:tcW w:type="dxa" w:w="4680"/>
          </w:tcPr>
          <w:p/>
        </w:tc>
      </w:tr>
      <w:tr>
        <w:tc>
          <w:tcPr>
            <w:tcW w:type="dxa" w:w="4680"/>
          </w:tcPr>
          <w:p>
            <w:r>
              <w:rPr>
                <w:b/>
                <w:sz w:val="22"/>
              </w:rPr>
            </w:r>
          </w:p>
        </w:tc>
        <w:tc>
          <w:tcPr>
            <w:tcW w:type="dxa" w:w="4680"/>
          </w:tcPr>
          <w:p>
            <w:r>
              <w:rPr>
                <w:sz w:val="22"/>
              </w:rPr>
              <w:t>• Abdullah Faisal (FA24-BCS-006)</w:t>
            </w:r>
          </w:p>
        </w:tc>
      </w:tr>
      <w:tr>
        <w:tc>
          <w:tcPr>
            <w:tcW w:type="dxa" w:w="4680"/>
          </w:tcPr>
          <w:p>
            <w:r>
              <w:rPr>
                <w:b/>
                <w:sz w:val="22"/>
              </w:rPr>
            </w:r>
          </w:p>
        </w:tc>
        <w:tc>
          <w:tcPr>
            <w:tcW w:type="dxa" w:w="4680"/>
          </w:tcPr>
          <w:p>
            <w:r>
              <w:rPr>
                <w:sz w:val="22"/>
              </w:rPr>
              <w:t>• Hashaam Sargaana (FA24-BCS-047)</w:t>
            </w:r>
          </w:p>
        </w:tc>
      </w:tr>
      <w:tr>
        <w:tc>
          <w:tcPr>
            <w:tcW w:type="dxa" w:w="4680"/>
          </w:tcPr>
          <w:p>
            <w:r>
              <w:rPr>
                <w:b/>
                <w:sz w:val="22"/>
              </w:rPr>
            </w:r>
          </w:p>
        </w:tc>
        <w:tc>
          <w:tcPr>
            <w:tcW w:type="dxa" w:w="4680"/>
          </w:tcPr>
          <w:p>
            <w:r>
              <w:rPr>
                <w:sz w:val="22"/>
              </w:rPr>
              <w:t>• Anas Khalid (FA24-BCS-018)</w:t>
            </w:r>
          </w:p>
        </w:tc>
      </w:tr>
    </w:tbl>
    <w:p>
      <w:r>
        <w:br w:type="page"/>
      </w:r>
    </w:p>
    <w:p>
      <w:pPr>
        <w:pStyle w:val="Heading1"/>
      </w:pPr>
      <w:r>
        <w:t>Table of Contents</w:t>
      </w:r>
    </w:p>
    <w:p/>
    <w:p>
      <w:pPr>
        <w:tabs>
          <w:tab w:pos="8504" w:val="left"/>
        </w:tabs>
      </w:pPr>
      <w:r>
        <w:rPr>
          <w:b/>
        </w:rPr>
        <w:t>1. Project Recap &amp; Data Scaling</w:t>
      </w:r>
    </w:p>
    <w:p>
      <w:pPr>
        <w:tabs>
          <w:tab w:pos="8504" w:val="left"/>
        </w:tabs>
      </w:pPr>
      <w:r>
        <w:t xml:space="preserve">    1.1 Database Recap</w:t>
      </w:r>
    </w:p>
    <w:p>
      <w:pPr>
        <w:tabs>
          <w:tab w:pos="8504" w:val="left"/>
        </w:tabs>
      </w:pPr>
      <w:r>
        <w:t xml:space="preserve">    1.2 Data Scaling &amp; Synthetic Generation</w:t>
      </w:r>
    </w:p>
    <w:p>
      <w:pPr>
        <w:tabs>
          <w:tab w:pos="8504" w:val="left"/>
        </w:tabs>
      </w:pPr>
      <w:r>
        <w:rPr>
          <w:b/>
        </w:rPr>
        <w:t>2. System Architecture</w:t>
      </w:r>
    </w:p>
    <w:p>
      <w:pPr>
        <w:tabs>
          <w:tab w:pos="8504" w:val="left"/>
        </w:tabs>
      </w:pPr>
      <w:r>
        <w:t xml:space="preserve">    2.1 Frontend Framework — Streamlit</w:t>
      </w:r>
    </w:p>
    <w:p>
      <w:pPr>
        <w:tabs>
          <w:tab w:pos="8504" w:val="left"/>
        </w:tabs>
      </w:pPr>
      <w:r>
        <w:t xml:space="preserve">    2.2 Technology Stack</w:t>
      </w:r>
    </w:p>
    <w:p>
      <w:pPr>
        <w:tabs>
          <w:tab w:pos="8504" w:val="left"/>
        </w:tabs>
      </w:pPr>
      <w:r>
        <w:rPr>
          <w:b/>
        </w:rPr>
        <w:t>3. The Nexus Logistics Command Center (GUI)</w:t>
      </w:r>
    </w:p>
    <w:p>
      <w:pPr>
        <w:tabs>
          <w:tab w:pos="8504" w:val="left"/>
        </w:tabs>
      </w:pPr>
      <w:r>
        <w:t xml:space="preserve">    3.1 Global Operations &amp; Telemetry Dashboard</w:t>
      </w:r>
    </w:p>
    <w:p>
      <w:pPr>
        <w:tabs>
          <w:tab w:pos="8504" w:val="left"/>
        </w:tabs>
      </w:pPr>
      <w:r>
        <w:t xml:space="preserve">    3.2 Investigative Queries &amp; Analytics</w:t>
      </w:r>
    </w:p>
    <w:p>
      <w:pPr>
        <w:tabs>
          <w:tab w:pos="8504" w:val="left"/>
        </w:tabs>
      </w:pPr>
      <w:r>
        <w:t xml:space="preserve">    3.3 Command &amp; Control — Dispatch Terminal</w:t>
      </w:r>
    </w:p>
    <w:p>
      <w:pPr>
        <w:tabs>
          <w:tab w:pos="8504" w:val="left"/>
        </w:tabs>
      </w:pPr>
      <w:r>
        <w:rPr>
          <w:b/>
        </w:rPr>
        <w:t>4. Advanced Database Implementations (Post-Midterm Labs)</w:t>
      </w:r>
    </w:p>
    <w:p>
      <w:pPr>
        <w:tabs>
          <w:tab w:pos="8504" w:val="left"/>
        </w:tabs>
      </w:pPr>
      <w:r>
        <w:t xml:space="preserve">    4.1 Optimistic Concurrency Control (OCC)</w:t>
      </w:r>
    </w:p>
    <w:p>
      <w:pPr>
        <w:tabs>
          <w:tab w:pos="8504" w:val="left"/>
        </w:tabs>
      </w:pPr>
      <w:r>
        <w:t xml:space="preserve">    4.2 Database Views</w:t>
      </w:r>
    </w:p>
    <w:p>
      <w:pPr>
        <w:tabs>
          <w:tab w:pos="8504" w:val="left"/>
        </w:tabs>
      </w:pPr>
      <w:r>
        <w:t xml:space="preserve">    4.3 Security &amp; NoSQL Injection Prevention</w:t>
      </w:r>
    </w:p>
    <w:p>
      <w:pPr>
        <w:tabs>
          <w:tab w:pos="8504" w:val="left"/>
        </w:tabs>
      </w:pPr>
      <w:r>
        <w:t xml:space="preserve">    4.4 Role-Based Access Control (RBAC)</w:t>
      </w:r>
    </w:p>
    <w:p>
      <w:pPr>
        <w:tabs>
          <w:tab w:pos="8504" w:val="left"/>
        </w:tabs>
      </w:pPr>
      <w:r>
        <w:t xml:space="preserve">    4.5 Scaling Strategy — Sharding</w:t>
      </w:r>
    </w:p>
    <w:p>
      <w:pPr>
        <w:tabs>
          <w:tab w:pos="8504" w:val="left"/>
        </w:tabs>
      </w:pPr>
      <w:r>
        <w:t xml:space="preserve">    4.6 Cloud Database Comparative Analysis</w:t>
      </w:r>
    </w:p>
    <w:p>
      <w:pPr>
        <w:tabs>
          <w:tab w:pos="8504" w:val="left"/>
        </w:tabs>
      </w:pPr>
      <w:r>
        <w:rPr>
          <w:b/>
        </w:rPr>
        <w:t>5. Conclusion</w:t>
      </w:r>
    </w:p>
    <w:p>
      <w:pPr>
        <w:tabs>
          <w:tab w:pos="8504" w:val="left"/>
        </w:tabs>
      </w:pPr>
      <w:r>
        <w:rPr>
          <w:b/>
        </w:rPr>
        <w:t>6. References</w:t>
      </w:r>
    </w:p>
    <w:p>
      <w:r>
        <w:br w:type="page"/>
      </w:r>
    </w:p>
    <w:p>
      <w:pPr>
        <w:pStyle w:val="Heading1"/>
      </w:pPr>
      <w:r>
        <w:t>1. Project Recap &amp; Data Scaling</w:t>
      </w:r>
    </w:p>
    <w:p>
      <w:pPr>
        <w:pStyle w:val="Heading2"/>
      </w:pPr>
      <w:r>
        <w:t>1.1 Database Recap</w:t>
      </w:r>
    </w:p>
    <w:p>
      <w:r>
        <w:rPr>
          <w:b w:val="0"/>
        </w:rPr>
        <w:t>The Nexus Logistics platform is built on a MongoDB NoSQL database comprising 12 distinct collections, originally derived from a normalized relational schema of 34 entities across seven functional domains. These collections span the core operational areas of a global supply chain intelligence system:</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b/>
                <w:sz w:val="20"/>
              </w:rPr>
              <w:t>Collection</w:t>
            </w:r>
          </w:p>
        </w:tc>
        <w:tc>
          <w:tcPr>
            <w:tcW w:type="dxa" w:w="4680"/>
          </w:tcPr>
          <w:p>
            <w:pPr>
              <w:jc w:val="center"/>
            </w:pPr>
            <w:r>
              <w:rPr>
                <w:b/>
                <w:sz w:val="20"/>
              </w:rPr>
              <w:t>Description</w:t>
            </w:r>
          </w:p>
        </w:tc>
      </w:tr>
      <w:tr>
        <w:tc>
          <w:tcPr>
            <w:tcW w:type="dxa" w:w="4680"/>
          </w:tcPr>
          <w:p>
            <w:r>
              <w:rPr>
                <w:sz w:val="20"/>
              </w:rPr>
              <w:t>shipment_ops</w:t>
            </w:r>
          </w:p>
        </w:tc>
        <w:tc>
          <w:tcPr>
            <w:tcW w:type="dxa" w:w="4680"/>
          </w:tcPr>
          <w:p>
            <w:r>
              <w:rPr>
                <w:sz w:val="20"/>
              </w:rPr>
              <w:t>Core shipment contracts — embeds items, customs clearance, and status history</w:t>
            </w:r>
          </w:p>
        </w:tc>
      </w:tr>
      <w:tr>
        <w:tc>
          <w:tcPr>
            <w:tcW w:type="dxa" w:w="4680"/>
          </w:tcPr>
          <w:p>
            <w:r>
              <w:rPr>
                <w:sz w:val="20"/>
              </w:rPr>
              <w:t>driver_performance</w:t>
            </w:r>
          </w:p>
        </w:tc>
        <w:tc>
          <w:tcPr>
            <w:tcW w:type="dxa" w:w="4680"/>
          </w:tcPr>
          <w:p>
            <w:r>
              <w:rPr>
                <w:sz w:val="20"/>
              </w:rPr>
              <w:t>Driver profiles with embedded licenses, safety scores, and complaints</w:t>
            </w:r>
          </w:p>
        </w:tc>
      </w:tr>
      <w:tr>
        <w:tc>
          <w:tcPr>
            <w:tcW w:type="dxa" w:w="4680"/>
          </w:tcPr>
          <w:p>
            <w:r>
              <w:rPr>
                <w:sz w:val="20"/>
              </w:rPr>
              <w:t>fleet_assets</w:t>
            </w:r>
          </w:p>
        </w:tc>
        <w:tc>
          <w:tcPr>
            <w:tcW w:type="dxa" w:w="4680"/>
          </w:tcPr>
          <w:p>
            <w:r>
              <w:rPr>
                <w:sz w:val="20"/>
              </w:rPr>
              <w:t>Vehicle specifications, registration, and current health diagnostics</w:t>
            </w:r>
          </w:p>
        </w:tc>
      </w:tr>
      <w:tr>
        <w:tc>
          <w:tcPr>
            <w:tcW w:type="dxa" w:w="4680"/>
          </w:tcPr>
          <w:p>
            <w:r>
              <w:rPr>
                <w:sz w:val="20"/>
              </w:rPr>
              <w:t>telemetry_stream</w:t>
            </w:r>
          </w:p>
        </w:tc>
        <w:tc>
          <w:tcPr>
            <w:tcW w:type="dxa" w:w="4680"/>
          </w:tcPr>
          <w:p>
            <w:r>
              <w:rPr>
                <w:sz w:val="20"/>
              </w:rPr>
              <w:t>High-frequency IoT telemetry (GPS, engine temp, fuel level) per vehicle</w:t>
            </w:r>
          </w:p>
        </w:tc>
      </w:tr>
      <w:tr>
        <w:tc>
          <w:tcPr>
            <w:tcW w:type="dxa" w:w="4680"/>
          </w:tcPr>
          <w:p>
            <w:r>
              <w:rPr>
                <w:sz w:val="20"/>
              </w:rPr>
              <w:t>maintenance_history</w:t>
            </w:r>
          </w:p>
        </w:tc>
        <w:tc>
          <w:tcPr>
            <w:tcW w:type="dxa" w:w="4680"/>
          </w:tcPr>
          <w:p>
            <w:r>
              <w:rPr>
                <w:sz w:val="20"/>
              </w:rPr>
              <w:t>Scheduled and unscheduled maintenance records linked to vehicles</w:t>
            </w:r>
          </w:p>
        </w:tc>
      </w:tr>
      <w:tr>
        <w:tc>
          <w:tcPr>
            <w:tcW w:type="dxa" w:w="4680"/>
          </w:tcPr>
          <w:p>
            <w:r>
              <w:rPr>
                <w:sz w:val="20"/>
              </w:rPr>
              <w:t>warehouse_hubs</w:t>
            </w:r>
          </w:p>
        </w:tc>
        <w:tc>
          <w:tcPr>
            <w:tcW w:type="dxa" w:w="4680"/>
          </w:tcPr>
          <w:p>
            <w:r>
              <w:rPr>
                <w:sz w:val="20"/>
              </w:rPr>
              <w:t>Warehouse locations with embedded bin locations, loading docks, and security</w:t>
            </w:r>
          </w:p>
        </w:tc>
      </w:tr>
      <w:tr>
        <w:tc>
          <w:tcPr>
            <w:tcW w:type="dxa" w:w="4680"/>
          </w:tcPr>
          <w:p>
            <w:r>
              <w:rPr>
                <w:sz w:val="20"/>
              </w:rPr>
              <w:t>route_intelligence</w:t>
            </w:r>
          </w:p>
        </w:tc>
        <w:tc>
          <w:tcPr>
            <w:tcW w:type="dxa" w:w="4680"/>
          </w:tcPr>
          <w:p>
            <w:r>
              <w:rPr>
                <w:sz w:val="20"/>
              </w:rPr>
              <w:t>Defined logistics routes with embedded tolls, weather, and traffic data</w:t>
            </w:r>
          </w:p>
        </w:tc>
      </w:tr>
      <w:tr>
        <w:tc>
          <w:tcPr>
            <w:tcW w:type="dxa" w:w="4680"/>
          </w:tcPr>
          <w:p>
            <w:r>
              <w:rPr>
                <w:sz w:val="20"/>
              </w:rPr>
              <w:t>regional_policies</w:t>
            </w:r>
          </w:p>
        </w:tc>
        <w:tc>
          <w:tcPr>
            <w:tcW w:type="dxa" w:w="4680"/>
          </w:tcPr>
          <w:p>
            <w:r>
              <w:rPr>
                <w:sz w:val="20"/>
              </w:rPr>
              <w:t>Provincial tax rules and regulatory laws</w:t>
            </w:r>
          </w:p>
        </w:tc>
      </w:tr>
      <w:tr>
        <w:tc>
          <w:tcPr>
            <w:tcW w:type="dxa" w:w="4680"/>
          </w:tcPr>
          <w:p>
            <w:r>
              <w:rPr>
                <w:sz w:val="20"/>
              </w:rPr>
              <w:t>client_portals</w:t>
            </w:r>
          </w:p>
        </w:tc>
        <w:tc>
          <w:tcPr>
            <w:tcW w:type="dxa" w:w="4680"/>
          </w:tcPr>
          <w:p>
            <w:r>
              <w:rPr>
                <w:sz w:val="20"/>
              </w:rPr>
              <w:t>Customer accounts with billing details and credit standing</w:t>
            </w:r>
          </w:p>
        </w:tc>
      </w:tr>
      <w:tr>
        <w:tc>
          <w:tcPr>
            <w:tcW w:type="dxa" w:w="4680"/>
          </w:tcPr>
          <w:p>
            <w:r>
              <w:rPr>
                <w:sz w:val="20"/>
              </w:rPr>
              <w:t>supplier_network</w:t>
            </w:r>
          </w:p>
        </w:tc>
        <w:tc>
          <w:tcPr>
            <w:tcW w:type="dxa" w:w="4680"/>
          </w:tcPr>
          <w:p>
            <w:r>
              <w:rPr>
                <w:sz w:val="20"/>
              </w:rPr>
              <w:t>Vendor profiles with contact details and performance ratings</w:t>
            </w:r>
          </w:p>
        </w:tc>
      </w:tr>
      <w:tr>
        <w:tc>
          <w:tcPr>
            <w:tcW w:type="dxa" w:w="4680"/>
          </w:tcPr>
          <w:p>
            <w:r>
              <w:rPr>
                <w:sz w:val="20"/>
              </w:rPr>
              <w:t>incident_reports</w:t>
            </w:r>
          </w:p>
        </w:tc>
        <w:tc>
          <w:tcPr>
            <w:tcW w:type="dxa" w:w="4680"/>
          </w:tcPr>
          <w:p>
            <w:r>
              <w:rPr>
                <w:sz w:val="20"/>
              </w:rPr>
              <w:t>Operational incidents with embedded investigations and insurance claims</w:t>
            </w:r>
          </w:p>
        </w:tc>
      </w:tr>
      <w:tr>
        <w:tc>
          <w:tcPr>
            <w:tcW w:type="dxa" w:w="4680"/>
          </w:tcPr>
          <w:p>
            <w:r>
              <w:rPr>
                <w:sz w:val="20"/>
              </w:rPr>
              <w:t>audit_logs</w:t>
            </w:r>
          </w:p>
        </w:tc>
        <w:tc>
          <w:tcPr>
            <w:tcW w:type="dxa" w:w="4680"/>
          </w:tcPr>
          <w:p>
            <w:r>
              <w:rPr>
                <w:sz w:val="20"/>
              </w:rPr>
              <w:t>System audit trail recording all data modification events</w:t>
            </w:r>
          </w:p>
        </w:tc>
      </w:tr>
    </w:tbl>
    <w:p>
      <w:r>
        <w:rPr>
          <w:b w:val="0"/>
        </w:rPr>
        <w:t>Through principled NoSQL denormalization strategies — including 1:1 embedding, 1:M hybrid embedding, and M:N array-of-references patterns — these 12 collections eliminate the need for multi-table JOIN operations that would severely degrade performance at scale. The guiding design principle was simple: operationally cohesive data is physically co-located within a single document.</w:t>
      </w:r>
    </w:p>
    <w:p>
      <w:pPr>
        <w:pStyle w:val="Heading2"/>
      </w:pPr>
      <w:r>
        <w:t>1.2 Data Scaling &amp; Synthetic Generation</w:t>
      </w:r>
    </w:p>
    <w:p>
      <w:r>
        <w:rPr>
          <w:b w:val="0"/>
        </w:rPr>
        <w:t>The Nexus Logistics database was scaled from an initial test dataset of approximately 7,000 documents to a production-scale dataset of ~350,000 documents. This scaling was achieved through the Python-based data generation script (`Generator.py`), which leverages the `Faker` library to produce realistic, enterprise-scale synthetic logistics data.</w:t>
      </w:r>
    </w:p>
    <w:p>
      <w:r>
        <w:rPr>
          <w:b/>
        </w:rPr>
        <w:t>Key aspects of the data generation methodology:</w:t>
      </w:r>
    </w:p>
    <w:p>
      <w:pPr>
        <w:pStyle w:val="ListBullet"/>
        <w:ind w:left="720"/>
      </w:pPr>
      <w:r>
        <w:t>Referential Integrity: The generator seeds static entities first (warehouses, routes, drivers, vehicles), then generates dependent entities (shipments, incidents) with valid foreign key references, ensuring no orphaned documents exist.</w:t>
      </w:r>
    </w:p>
    <w:p>
      <w:pPr>
        <w:pStyle w:val="ListBullet"/>
        <w:ind w:left="720"/>
      </w:pPr>
      <w:r>
        <w:t>Weighted Distributions: Rather than uniform random data, the generator uses weighted probability distributions to produce realistic data patterns — most shipments are standard cargo, with a small percentage classified as high-value (declaration value &gt; 500,000 PKR).</w:t>
      </w:r>
    </w:p>
    <w:p>
      <w:pPr>
        <w:pStyle w:val="ListBullet"/>
        <w:ind w:left="720"/>
      </w:pPr>
      <w:r>
        <w:t>Temporal Realism: Timestamps are generated with realistic date ranges, ensuring that telemetry data, status history events, and incident reports follow chronological order.</w:t>
      </w:r>
    </w:p>
    <w:p>
      <w:pPr>
        <w:pStyle w:val="ListBullet"/>
        <w:ind w:left="720"/>
      </w:pPr>
      <w:r>
        <w:t>Collection-Level Scaling: Each of the 12 collections receives proportionally scaled data, with high-volume collections like `telemetry_stream` and `shipment_ops` receiving the majority of generated records to simulate real-world data distribution patterns.</w:t>
      </w:r>
    </w:p>
    <w:p>
      <w:pPr>
        <w:pStyle w:val="ListBullet"/>
        <w:ind w:left="720"/>
      </w:pPr>
      <w:r>
        <w:t>JSON Serialization: The final output is serialized into JSON arrays compatible with `mongoimport` or direct `insertMany()` operations, enabling rapid database population.</w:t>
      </w:r>
    </w:p>
    <w:p>
      <w:r>
        <w:rPr>
          <w:b w:val="0"/>
        </w:rPr>
        <w:t>This synthetic data generation approach allows the team to stress-test the database under realistic load conditions, validate query performance at scale, and demonstrate the system's ability to handle enterprise-level data volumes without relying on production data.</w:t>
      </w:r>
    </w:p>
    <w:p>
      <w:r>
        <w:br w:type="page"/>
      </w:r>
    </w:p>
    <w:p>
      <w:pPr>
        <w:pStyle w:val="Heading1"/>
      </w:pPr>
      <w:r>
        <w:t>2. System Architecture</w:t>
      </w:r>
    </w:p>
    <w:p>
      <w:pPr>
        <w:pStyle w:val="Heading2"/>
      </w:pPr>
      <w:r>
        <w:t>2.1 Frontend Framework — Streamlit</w:t>
      </w:r>
    </w:p>
    <w:p>
      <w:r>
        <w:rPr>
          <w:b w:val="0"/>
        </w:rPr>
        <w:t>The Nexus Logistics Command Center utilizes Streamlit as its primary frontend framework. Streamlit was selected for this project based on several architectural advantages:</w:t>
      </w:r>
    </w:p>
    <w:p>
      <w:pPr>
        <w:pStyle w:val="ListBullet"/>
        <w:ind w:left="720"/>
      </w:pPr>
      <w:r>
        <w:t>Rapid Prototyping: Streamlit's single-file Python application model enables rapid development and iteration. The entire GUI was built and refined within a single Python file (`StreamlitGUI.py`), eliminating the need for separate frontend/backend codebases.</w:t>
      </w:r>
    </w:p>
    <w:p>
      <w:pPr>
        <w:pStyle w:val="ListBullet"/>
        <w:ind w:left="720"/>
      </w:pPr>
      <w:r>
        <w:t>Native Python Integration: Streamlit runs Python natively, allowing direct integration with PyMongo for database operations. This eliminates the need for REST API layers or data serialization/deserialization between frontend and backend.</w:t>
      </w:r>
    </w:p>
    <w:p>
      <w:pPr>
        <w:pStyle w:val="ListBullet"/>
        <w:ind w:left="720"/>
      </w:pPr>
      <w:r>
        <w:t>Data-Heavy Dashboard Capabilities: Streamlit natively supports pandas DataFrames, Plotly charts, and interactive widgets (text inputs, selectboxes, radio buttons, forms), making it ideal for building operational dashboards that display real-time logistics data.</w:t>
      </w:r>
    </w:p>
    <w:p>
      <w:pPr>
        <w:pStyle w:val="ListBullet"/>
        <w:ind w:left="720"/>
      </w:pPr>
      <w:r>
        <w:t>Session State Management: Streamlit's `st.session_state` enables persistent state across script re-runs, which was essential for implementing the OCC simulation and maintaining user interaction context.</w:t>
      </w:r>
    </w:p>
    <w:p>
      <w:pPr>
        <w:pStyle w:val="ListBullet"/>
        <w:ind w:left="720"/>
      </w:pPr>
      <w:r>
        <w:t>Caching Support: Streamlit's `@st.cache_data` and `@st.cache_resource` decorators enable efficient caching of expensive database queries, reducing redundant computation and improving dashboard responsiveness.</w:t>
      </w:r>
    </w:p>
    <w:p>
      <w:pPr>
        <w:pStyle w:val="Heading2"/>
      </w:pPr>
      <w:r>
        <w:t>2.2 Technology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20"/>
              </w:rPr>
              <w:t>Component</w:t>
            </w:r>
          </w:p>
        </w:tc>
        <w:tc>
          <w:tcPr>
            <w:tcW w:type="dxa" w:w="3120"/>
          </w:tcPr>
          <w:p>
            <w:pPr>
              <w:jc w:val="center"/>
            </w:pPr>
            <w:r>
              <w:rPr>
                <w:b/>
                <w:sz w:val="20"/>
              </w:rPr>
              <w:t>Technology</w:t>
            </w:r>
          </w:p>
        </w:tc>
        <w:tc>
          <w:tcPr>
            <w:tcW w:type="dxa" w:w="3120"/>
          </w:tcPr>
          <w:p>
            <w:pPr>
              <w:jc w:val="center"/>
            </w:pPr>
            <w:r>
              <w:rPr>
                <w:b/>
                <w:sz w:val="20"/>
              </w:rPr>
              <w:t>Justification</w:t>
            </w:r>
          </w:p>
        </w:tc>
      </w:tr>
      <w:tr>
        <w:tc>
          <w:tcPr>
            <w:tcW w:type="dxa" w:w="3120"/>
          </w:tcPr>
          <w:p>
            <w:r>
              <w:rPr>
                <w:sz w:val="20"/>
              </w:rPr>
              <w:t>Database Engine</w:t>
            </w:r>
          </w:p>
        </w:tc>
        <w:tc>
          <w:tcPr>
            <w:tcW w:type="dxa" w:w="3120"/>
          </w:tcPr>
          <w:p>
            <w:r>
              <w:rPr>
                <w:sz w:val="20"/>
              </w:rPr>
              <w:t>MongoDB 5.0 (NoSQL)</w:t>
            </w:r>
          </w:p>
        </w:tc>
        <w:tc>
          <w:tcPr>
            <w:tcW w:type="dxa" w:w="3120"/>
          </w:tcPr>
          <w:p>
            <w:r>
              <w:rPr>
                <w:sz w:val="20"/>
              </w:rPr>
              <w:t>Native document model, compound multikey indexing, aggregation pipeline, horizontal scaling via sharding</w:t>
            </w:r>
          </w:p>
        </w:tc>
      </w:tr>
      <w:tr>
        <w:tc>
          <w:tcPr>
            <w:tcW w:type="dxa" w:w="3120"/>
          </w:tcPr>
          <w:p>
            <w:r>
              <w:rPr>
                <w:sz w:val="20"/>
              </w:rPr>
              <w:t>Containerization</w:t>
            </w:r>
          </w:p>
        </w:tc>
        <w:tc>
          <w:tcPr>
            <w:tcW w:type="dxa" w:w="3120"/>
          </w:tcPr>
          <w:p>
            <w:r>
              <w:rPr>
                <w:sz w:val="20"/>
              </w:rPr>
              <w:t>Docker</w:t>
            </w:r>
          </w:p>
        </w:tc>
        <w:tc>
          <w:tcPr>
            <w:tcW w:type="dxa" w:w="3120"/>
          </w:tcPr>
          <w:p>
            <w:r>
              <w:rPr>
                <w:sz w:val="20"/>
              </w:rPr>
              <w:t>Isolated, reproducible deployment; eliminates host OS dependency issues</w:t>
            </w:r>
          </w:p>
        </w:tc>
      </w:tr>
      <w:tr>
        <w:tc>
          <w:tcPr>
            <w:tcW w:type="dxa" w:w="3120"/>
          </w:tcPr>
          <w:p>
            <w:r>
              <w:rPr>
                <w:sz w:val="20"/>
              </w:rPr>
              <w:t>Frontend Framework</w:t>
            </w:r>
          </w:p>
        </w:tc>
        <w:tc>
          <w:tcPr>
            <w:tcW w:type="dxa" w:w="3120"/>
          </w:tcPr>
          <w:p>
            <w:r>
              <w:rPr>
                <w:sz w:val="20"/>
              </w:rPr>
              <w:t>Streamlit</w:t>
            </w:r>
          </w:p>
        </w:tc>
        <w:tc>
          <w:tcPr>
            <w:tcW w:type="dxa" w:w="3120"/>
          </w:tcPr>
          <w:p>
            <w:r>
              <w:rPr>
                <w:sz w:val="20"/>
              </w:rPr>
              <w:t>Rapid Python-based dashboard development with native PyMongo integration</w:t>
            </w:r>
          </w:p>
        </w:tc>
      </w:tr>
      <w:tr>
        <w:tc>
          <w:tcPr>
            <w:tcW w:type="dxa" w:w="3120"/>
          </w:tcPr>
          <w:p>
            <w:r>
              <w:rPr>
                <w:sz w:val="20"/>
              </w:rPr>
              <w:t>Data Generation</w:t>
            </w:r>
          </w:p>
        </w:tc>
        <w:tc>
          <w:tcPr>
            <w:tcW w:type="dxa" w:w="3120"/>
          </w:tcPr>
          <w:p>
            <w:r>
              <w:rPr>
                <w:sz w:val="20"/>
              </w:rPr>
              <w:t>Python + Faker Library</w:t>
            </w:r>
          </w:p>
        </w:tc>
        <w:tc>
          <w:tcPr>
            <w:tcW w:type="dxa" w:w="3120"/>
          </w:tcPr>
          <w:p>
            <w:r>
              <w:rPr>
                <w:sz w:val="20"/>
              </w:rPr>
              <w:t>Programmatic generation of realistic synthetic logistics data</w:t>
            </w:r>
          </w:p>
        </w:tc>
      </w:tr>
      <w:tr>
        <w:tc>
          <w:tcPr>
            <w:tcW w:type="dxa" w:w="3120"/>
          </w:tcPr>
          <w:p>
            <w:r>
              <w:rPr>
                <w:sz w:val="20"/>
              </w:rPr>
              <w:t>Query Interface</w:t>
            </w:r>
          </w:p>
        </w:tc>
        <w:tc>
          <w:tcPr>
            <w:tcW w:type="dxa" w:w="3120"/>
          </w:tcPr>
          <w:p>
            <w:r>
              <w:rPr>
                <w:sz w:val="20"/>
              </w:rPr>
              <w:t>mongosh (MongoDB Shell)</w:t>
            </w:r>
          </w:p>
        </w:tc>
        <w:tc>
          <w:tcPr>
            <w:tcW w:type="dxa" w:w="3120"/>
          </w:tcPr>
          <w:p>
            <w:r>
              <w:rPr>
                <w:sz w:val="20"/>
              </w:rPr>
              <w:t>Full-featured JavaScript shell for CRUD operations, aggregation, and index management</w:t>
            </w:r>
          </w:p>
        </w:tc>
      </w:tr>
      <w:tr>
        <w:tc>
          <w:tcPr>
            <w:tcW w:type="dxa" w:w="3120"/>
          </w:tcPr>
          <w:p>
            <w:r>
              <w:rPr>
                <w:sz w:val="20"/>
              </w:rPr>
              <w:t>Charting</w:t>
            </w:r>
          </w:p>
        </w:tc>
        <w:tc>
          <w:tcPr>
            <w:tcW w:type="dxa" w:w="3120"/>
          </w:tcPr>
          <w:p>
            <w:r>
              <w:rPr>
                <w:sz w:val="20"/>
              </w:rPr>
              <w:t>Plotly Express</w:t>
            </w:r>
          </w:p>
        </w:tc>
        <w:tc>
          <w:tcPr>
            <w:tcW w:type="dxa" w:w="3120"/>
          </w:tcPr>
          <w:p>
            <w:r>
              <w:rPr>
                <w:sz w:val="20"/>
              </w:rPr>
              <w:t>Interactive, publication-quality charts embedded in Streamlit</w:t>
            </w:r>
          </w:p>
        </w:tc>
      </w:tr>
      <w:tr>
        <w:tc>
          <w:tcPr>
            <w:tcW w:type="dxa" w:w="3120"/>
          </w:tcPr>
          <w:p>
            <w:r>
              <w:rPr>
                <w:sz w:val="20"/>
              </w:rPr>
              <w:t>Data Processing</w:t>
            </w:r>
          </w:p>
        </w:tc>
        <w:tc>
          <w:tcPr>
            <w:tcW w:type="dxa" w:w="3120"/>
          </w:tcPr>
          <w:p>
            <w:r>
              <w:rPr>
                <w:sz w:val="20"/>
              </w:rPr>
              <w:t>pandas</w:t>
            </w:r>
          </w:p>
        </w:tc>
        <w:tc>
          <w:tcPr>
            <w:tcW w:type="dxa" w:w="3120"/>
          </w:tcPr>
          <w:p>
            <w:r>
              <w:rPr>
                <w:sz w:val="20"/>
              </w:rPr>
              <w:t>DataFrame manipulation for displaying query results in tabular format</w:t>
            </w:r>
          </w:p>
        </w:tc>
      </w:tr>
      <w:tr>
        <w:tc>
          <w:tcPr>
            <w:tcW w:type="dxa" w:w="3120"/>
          </w:tcPr>
          <w:p>
            <w:r>
              <w:rPr>
                <w:sz w:val="20"/>
              </w:rPr>
              <w:t>OS Environment</w:t>
            </w:r>
          </w:p>
        </w:tc>
        <w:tc>
          <w:tcPr>
            <w:tcW w:type="dxa" w:w="3120"/>
          </w:tcPr>
          <w:p>
            <w:r>
              <w:rPr>
                <w:sz w:val="20"/>
              </w:rPr>
              <w:t>Fedora Linux</w:t>
            </w:r>
          </w:p>
        </w:tc>
        <w:tc>
          <w:tcPr>
            <w:tcW w:type="dxa" w:w="3120"/>
          </w:tcPr>
          <w:p>
            <w:r>
              <w:rPr>
                <w:sz w:val="20"/>
              </w:rPr>
              <w:t>Open-source, production-grade server OS used as the Docker host</w:t>
            </w:r>
          </w:p>
        </w:tc>
      </w:tr>
    </w:tbl>
    <w:p>
      <w:r>
        <w:br w:type="page"/>
      </w:r>
    </w:p>
    <w:p>
      <w:pPr>
        <w:pStyle w:val="Heading1"/>
      </w:pPr>
      <w:r>
        <w:t>3. The Nexus Logistics Command Center (GUI)</w:t>
      </w:r>
    </w:p>
    <w:p>
      <w:r>
        <w:rPr>
          <w:b w:val="0"/>
        </w:rPr>
        <w:t>The Nexus Logistics Command Center is the primary operational interface for dispatch coordinators, fleet managers, and logistics analysts. Built entirely in Streamlit, the application provides a comprehensive suite of tools for monitoring, querying, and managing the logistics database.</w:t>
      </w:r>
    </w:p>
    <w:p>
      <w:pPr>
        <w:pStyle w:val="Heading2"/>
      </w:pPr>
      <w:r>
        <w:t>3.1 Global Operations &amp; Telemetry Dashboard</w:t>
      </w:r>
    </w:p>
    <w:p>
      <w:r>
        <w:rPr>
          <w:b w:val="0"/>
        </w:rPr>
        <w:t>The dashboard's primary view presents real-time Key Performance Indicators (KPIs) and operational charts that give dispatch coordinators an instant snapshot of the entire network's health.</w:t>
      </w:r>
    </w:p>
    <w:p>
      <w:r>
        <w:rPr>
          <w:b/>
        </w:rPr>
        <w:t>Key dashboard components include:</w:t>
      </w:r>
    </w:p>
    <w:p>
      <w:pPr>
        <w:pStyle w:val="ListBullet"/>
        <w:ind w:left="720"/>
      </w:pPr>
      <w:r>
        <w:t>KPI Metrics Row: Four primary metrics are displayed — Total Shipments, In-Transit Shipments, Delayed High-Value Shipments (declaration value &gt; 500,000 PKR), and Total Fleet Vehicles. The Delayed High-Value metric includes an inverse delta indicator that turns red when delayed high-value shipments exceed zero, providing immediate visual alerting.</w:t>
      </w:r>
    </w:p>
    <w:p>
      <w:pPr>
        <w:pStyle w:val="ListBullet"/>
        <w:ind w:left="720"/>
      </w:pPr>
      <w:r>
        <w:t>Network Pipeline Health Chart: A horizontal bar chart displays the volume of shipments in each operational status (Picked Up, In-Transit, Delayed). This chart uses a $group aggregation pipeline to count shipments by their most recent status, providing instant visibility into the distribution of shipments across the logistics pipeline.</w:t>
      </w:r>
    </w:p>
    <w:p>
      <w:pPr>
        <w:pStyle w:val="ListBullet"/>
        <w:ind w:left="720"/>
      </w:pPr>
      <w:r>
        <w:t>Capital in Transit Chart: A line chart displays the daily declared value of shipments over time, providing financial oversight. This chart uses a $match and $group pipeline to aggregate declaration values by date, enabling management to track capital flow patterns.</w:t>
      </w:r>
    </w:p>
    <w:p>
      <w:pPr>
        <w:pStyle w:val="ListBullet"/>
        <w:ind w:left="720"/>
      </w:pPr>
      <w:r>
        <w:t>IoT Anomaly Detection: The system monitors telemetry data for vehicles with critical engine temperatures (&gt;105°C). A dedicated alert banner displays the count of vehicles requiring immediate maintenance, with a manual refresh button to force a fresh scan.</w:t>
      </w:r>
    </w:p>
    <w:p>
      <w:pPr>
        <w:jc w:val="center"/>
        <w:pBdr>
          <w:bottom w:val="single" w:sz="12" w:space="1" w:color="003366"/>
        </w:pBdr>
      </w:pPr>
      <w:r>
        <w:rPr>
          <w:b/>
          <w:color w:val="B40000"/>
          <w:sz w:val="22"/>
        </w:rPr>
        <w:t>[INSERT SCREENSHOT HERE: Main Dashboard showing KPI metrics, Pipeline Health bar chart, and Capital in Transit line chart]</w:t>
      </w:r>
    </w:p>
    <w:p>
      <w:pPr>
        <w:pStyle w:val="Heading2"/>
      </w:pPr>
      <w:r>
        <w:t>3.2 Investigative Queries &amp; Analytics</w:t>
      </w:r>
    </w:p>
    <w:p>
      <w:r>
        <w:rPr>
          <w:b w:val="0"/>
        </w:rPr>
        <w:t>The Investigative Queries section provides four specialized analytical tabs, each designed to answer specific operational questions that logistics managers face daily.</w:t>
      </w:r>
    </w:p>
    <w:p>
      <w:r>
        <w:rPr>
          <w:b/>
        </w:rPr>
        <w:t>Tab A: Driver Incident &amp; Liability Center</w:t>
      </w:r>
    </w:p>
    <w:p>
      <w:r>
        <w:rPr>
          <w:b w:val="0"/>
        </w:rPr>
        <w:t>This tab serves two purposes. First, the Individual Driver Lookup allows coordinators to search for any driver by ID and retrieve all associated incident reports. The query uses an index on `related_ids.driver_id` for efficient lookups.</w:t>
      </w:r>
    </w:p>
    <w:p>
      <w:r>
        <w:rPr>
          <w:b w:val="0"/>
        </w:rPr>
        <w:t>Second, the Monthly Liability Report identifies the top 20 drivers causing the most financial damage. Originally implemented as a 7-stage aggregation pipeline in Python, this report was migrated to a MongoDB View (`vw_monthly_liability`) for improved performance and code simplicity. The view performs $group, $lookup, $unwind, and $project stages natively within the database, returning pre-computed results to the application layer.</w:t>
      </w:r>
    </w:p>
    <w:p>
      <w:pPr>
        <w:jc w:val="center"/>
        <w:pBdr>
          <w:bottom w:val="single" w:sz="12" w:space="1" w:color="003366"/>
        </w:pBdr>
      </w:pPr>
      <w:r>
        <w:rPr>
          <w:b/>
          <w:color w:val="B40000"/>
          <w:sz w:val="22"/>
        </w:rPr>
        <w:t>[INSERT SCREENSHOT HERE: Driver Incident tab showing Monthly Liability Report with top 20 worst offenders]</w:t>
      </w:r>
    </w:p>
    <w:p>
      <w:r>
        <w:rPr>
          <w:b/>
        </w:rPr>
        <w:t>Tab B: Shipment &amp; Customer Lookup</w:t>
      </w:r>
    </w:p>
    <w:p>
      <w:r>
        <w:rPr>
          <w:b w:val="0"/>
        </w:rPr>
        <w:t>This tab provides two search capabilities. The Shipment ID search retrieves the complete shipment profile — including embedded items, customs clearance details, and status history — displayed in a clean, structured layout. The Customer ID search lists all shipments associated with a given customer, limited to 50 results for performance.</w:t>
      </w:r>
    </w:p>
    <w:p>
      <w:r>
        <w:rPr>
          <w:b w:val="0"/>
        </w:rPr>
        <w:t>Both searches implement NoSQL injection prevention through the `sanitize_input()` utility function, which type-casts all user inputs to strings before passing them to PyMongo queries.</w:t>
      </w:r>
    </w:p>
    <w:p>
      <w:pPr>
        <w:jc w:val="center"/>
        <w:pBdr>
          <w:bottom w:val="single" w:sz="12" w:space="1" w:color="003366"/>
        </w:pBdr>
      </w:pPr>
      <w:r>
        <w:rPr>
          <w:b/>
          <w:color w:val="B40000"/>
          <w:sz w:val="22"/>
        </w:rPr>
        <w:t>[INSERT SCREENSHOT HERE: Shipment Lookup tab showing detailed shipment profile with items and status history]</w:t>
      </w:r>
    </w:p>
    <w:p>
      <w:r>
        <w:rPr>
          <w:b/>
        </w:rPr>
        <w:t>Tab C: Top 10 High-Value Shipments</w:t>
      </w:r>
    </w:p>
    <w:p>
      <w:r>
        <w:rPr>
          <w:b w:val="0"/>
        </w:rPr>
        <w:t>This tab displays the 10 shipments with the highest declared values, sorted in descending order. Each entry shows the shipment ID, customer ID, declaration value (formatted in PKR), and customs clearance status. This query leverages the compound multikey index `idx_dispatch_priority` on `shipment_ops` for efficient sorting.</w:t>
      </w:r>
    </w:p>
    <w:p>
      <w:pPr>
        <w:jc w:val="center"/>
        <w:pBdr>
          <w:bottom w:val="single" w:sz="12" w:space="1" w:color="003366"/>
        </w:pBdr>
      </w:pPr>
      <w:r>
        <w:rPr>
          <w:b/>
          <w:color w:val="B40000"/>
          <w:sz w:val="22"/>
        </w:rPr>
        <w:t>[INSERT SCREENSHOT HERE: Top 10 High-Value Shipments tab]</w:t>
      </w:r>
    </w:p>
    <w:p>
      <w:r>
        <w:rPr>
          <w:b/>
        </w:rPr>
        <w:t>Tab D: Vehicle Maintenance History</w:t>
      </w:r>
    </w:p>
    <w:p>
      <w:r>
        <w:rPr>
          <w:b w:val="0"/>
        </w:rPr>
        <w:t>This tab allows coordinators to search for any vehicle by ID and retrieve its complete maintenance history from the `maintenance_history` collection. Each record shows the service type, repair details, parts replaced, and associated costs.</w:t>
      </w:r>
    </w:p>
    <w:p>
      <w:pPr>
        <w:jc w:val="center"/>
        <w:pBdr>
          <w:bottom w:val="single" w:sz="12" w:space="1" w:color="003366"/>
        </w:pBdr>
      </w:pPr>
      <w:r>
        <w:rPr>
          <w:b/>
          <w:color w:val="B40000"/>
          <w:sz w:val="22"/>
        </w:rPr>
        <w:t>[INSERT SCREENSHOT HERE: Vehicle Maintenance History tab]</w:t>
      </w:r>
    </w:p>
    <w:p>
      <w:pPr>
        <w:pStyle w:val="Heading2"/>
      </w:pPr>
      <w:r>
        <w:t>3.3 Command &amp; Control — Dispatch Terminal</w:t>
      </w:r>
    </w:p>
    <w:p>
      <w:r>
        <w:rPr>
          <w:b w:val="0"/>
        </w:rPr>
        <w:t>The Dispatch Terminal is the operational heart of the Nexus Logistics Command Center. It provides a no-code interface for dispatch coordinators to create new shipment records through an interactive form.</w:t>
      </w:r>
    </w:p>
    <w:p>
      <w:r>
        <w:rPr>
          <w:b/>
        </w:rPr>
        <w:t>Key features of the Dispatch Terminal:</w:t>
      </w:r>
    </w:p>
    <w:p>
      <w:pPr>
        <w:pStyle w:val="ListBullet"/>
        <w:ind w:left="720"/>
      </w:pPr>
      <w:r>
        <w:t>Referential Integrity via Dropdowns: All entity selections (Customer, Driver, Vehicle, Route, Vendor) are populated from live database queries, ensuring that only valid, existing references can be selected. This prevents orphaned records and maintains data consistency.</w:t>
      </w:r>
    </w:p>
    <w:p>
      <w:pPr>
        <w:pStyle w:val="ListBullet"/>
        <w:ind w:left="720"/>
      </w:pPr>
      <w:r>
        <w:t>Automated Shipment ID Generation: The form auto-generates a unique shipment ID using a timestamp-based format (NEX-SHIP-{timestamp}), which can be overridden if needed.</w:t>
      </w:r>
    </w:p>
    <w:p>
      <w:pPr>
        <w:pStyle w:val="ListBullet"/>
        <w:ind w:left="720"/>
      </w:pPr>
      <w:r>
        <w:t>Nested JSON Injection: When the form is submitted, the application constructs a complete shipment document with embedded `customs_clearance`, `items` array, and `status_history` array, then inserts it into the `shipment_ops` collection via `insert_one()`.</w:t>
      </w:r>
    </w:p>
    <w:p>
      <w:pPr>
        <w:pStyle w:val="ListBullet"/>
        <w:ind w:left="720"/>
      </w:pPr>
      <w:r>
        <w:t>Real-Time Feedback: Upon successful dispatch, the system displays a confirmation message with shipment details and a celebratory animation.</w:t>
      </w:r>
    </w:p>
    <w:p>
      <w:pPr>
        <w:jc w:val="center"/>
        <w:pBdr>
          <w:bottom w:val="single" w:sz="12" w:space="1" w:color="003366"/>
        </w:pBdr>
      </w:pPr>
      <w:r>
        <w:rPr>
          <w:b/>
          <w:color w:val="B40000"/>
          <w:sz w:val="22"/>
        </w:rPr>
        <w:t>[INSERT SCREENSHOT HERE: Dispatch Terminal form showing all input fields and Deploy Shipment button]</w:t>
      </w:r>
    </w:p>
    <w:p>
      <w:r>
        <w:br w:type="page"/>
      </w:r>
    </w:p>
    <w:p>
      <w:pPr>
        <w:pStyle w:val="Heading1"/>
      </w:pPr>
      <w:r>
        <w:t>4. Advanced Database Implementations (Post-Midterm Labs)</w:t>
      </w:r>
    </w:p>
    <w:p>
      <w:pPr>
        <w:pStyle w:val="Heading2"/>
      </w:pPr>
      <w:r>
        <w:t>4.1 Optimistic Concurrency Control (OCC)</w:t>
      </w:r>
    </w:p>
    <w:p>
      <w:r>
        <w:rPr>
          <w:b w:val="0"/>
        </w:rPr>
        <w:t>Optimistic Concurrency Control (OCC) is a concurrency control mechanism that allows multiple transactions to proceed without locking resources, detecting conflicts only at commit time. Unlike pessimistic locking (which prevents conflicts by acquiring locks upfront), OCC assumes that concurrent modifications are rare and optimizes for the common case of no conflicts.</w:t>
      </w:r>
    </w:p>
    <w:p>
      <w:r>
        <w:rPr>
          <w:b/>
        </w:rPr>
        <w:t>How OCC Prevents Lost Updates</w:t>
      </w:r>
    </w:p>
    <w:p>
      <w:r>
        <w:rPr>
          <w:b w:val="0"/>
        </w:rPr>
        <w:t>In a logistics environment, multiple dispatch coordinators may simultaneously view and attempt to update the same shipment document. Without concurrency control, the last writer wins — overwriting any changes made by other coordinators. This 'lost update' problem can result in critical operational data being silently discarded.</w:t>
      </w:r>
    </w:p>
    <w:p>
      <w:r>
        <w:rPr>
          <w:b/>
        </w:rPr>
        <w:t>Implementation Details</w:t>
      </w:r>
    </w:p>
    <w:p>
      <w:r>
        <w:rPr>
          <w:b w:val="0"/>
        </w:rPr>
        <w:t>The OCC simulation was implemented as a dedicated tab (Tab E) in the Streamlit application. The simulation uses a dedicated `occ_demo` collection with a document structure that includes a version field (`__v`):</w:t>
      </w:r>
    </w:p>
    <w:p>
      <w:r>
        <w:rPr>
          <w:b/>
        </w:rPr>
        <w:t>The implementation follows a three-phase Read-Verify-Write cycle:</w:t>
      </w:r>
    </w:p>
    <w:p>
      <w:pPr>
        <w:pStyle w:val="ListBullet"/>
        <w:ind w:left="720"/>
      </w:pPr>
      <w:r>
        <w:t>Read Phase: Each dispatcher clicks 'Read Document' to capture the current database version. This version is stored in Streamlit's session state, simulating the dispatcher's local copy of the document.</w:t>
      </w:r>
    </w:p>
    <w:p>
      <w:pPr>
        <w:pStyle w:val="ListBullet"/>
        <w:ind w:left="720"/>
      </w:pPr>
      <w:r>
        <w:t>Verify Phase: When a dispatcher clicks 'Update Status', the application first checks whether the stored version matches the current database version. If another dispatcher updated the document in the meantime, the versions will differ, and the conflict is detected.</w:t>
      </w:r>
    </w:p>
    <w:p>
      <w:pPr>
        <w:pStyle w:val="ListBullet"/>
        <w:ind w:left="720"/>
      </w:pPr>
      <w:r>
        <w:t>Write Phase: Only if the versions match does the actual MongoDB update proceed. The update uses a version-matching filter (`{__v: current_version}`) and increments the version counter (`$inc: {__v: 1}`).</w:t>
      </w:r>
    </w:p>
    <w:p>
      <w:r>
        <w:rPr>
          <w:b/>
        </w:rPr>
        <w:t>Technical Implementation:</w:t>
      </w:r>
    </w:p>
    <w:p>
      <w:r>
        <w:rPr>
          <w:b w:val="0"/>
        </w:rPr>
        <w:t>The PyMongo update query requires the version to match: `db.occ_demo.update_one({'_id': 'TEST-123', '__v': current_version}, {'$set': {'status': new_status}, '$inc': {'__v': 1}})`. If `modified_count == 0`, the update failed because the version didn't match, indicating a concurrent modification.</w:t>
      </w:r>
    </w:p>
    <w:p>
      <w:pPr>
        <w:jc w:val="center"/>
        <w:pBdr>
          <w:bottom w:val="single" w:sz="12" w:space="1" w:color="003366"/>
        </w:pBdr>
      </w:pPr>
      <w:r>
        <w:rPr>
          <w:b/>
          <w:color w:val="B40000"/>
          <w:sz w:val="22"/>
        </w:rPr>
        <w:t>[INSERT SCREENSHOT HERE: OCC Simulation tab showing Dispatcher A and Dispatcher B columns with a conflict error message]</w:t>
      </w:r>
    </w:p>
    <w:p>
      <w:pPr>
        <w:pStyle w:val="Heading2"/>
      </w:pPr>
      <w:r>
        <w:t>4.2 Database Views</w:t>
      </w:r>
    </w:p>
    <w:p>
      <w:r>
        <w:rPr>
          <w:b w:val="0"/>
        </w:rPr>
        <w:t>MongoDB Views provide a powerful mechanism for encapsulating complex aggregation pipelines as named, queryable entities. By moving aggregation logic from the application layer into the database layer, Views simplify application code, improve maintainability, and ensure consistent query results.</w:t>
      </w:r>
    </w:p>
    <w:p>
      <w:r>
        <w:rPr>
          <w:b/>
        </w:rPr>
        <w:t>The vw_monthly_liability View</w:t>
      </w:r>
    </w:p>
    <w:p>
      <w:r>
        <w:rPr>
          <w:b w:val="0"/>
        </w:rPr>
        <w:t>The 'Monthly Liability Report' was originally implemented as a 7-stage aggregation pipeline in Python (Streamlit), consisting of $match, $group, $lookup, $unwind, $project, $sort, and $limit stages. This pipeline was migrated to a MongoDB View named `vw_monthly_liability`.</w:t>
      </w:r>
    </w:p>
    <w:p>
      <w:r>
        <w:rPr>
          <w:b/>
        </w:rPr>
        <w:t>The view pipeline performs the following operations:</w:t>
      </w:r>
    </w:p>
    <w:p>
      <w:pPr>
        <w:pStyle w:val="ListBullet"/>
        <w:ind w:left="720"/>
      </w:pPr>
      <w:r>
        <w:t>Stage 1 — Month Extraction: Extracts the year-month portion from each incident's timestamp using `$substr`.</w:t>
      </w:r>
    </w:p>
    <w:p>
      <w:pPr>
        <w:pStyle w:val="ListBullet"/>
        <w:ind w:left="720"/>
      </w:pPr>
      <w:r>
        <w:t>Stage 2 — Aggregation: Groups incidents by driver ID, summing total damage costs, counting incidents, collecting incident IDs, and calculating average damage.</w:t>
      </w:r>
    </w:p>
    <w:p>
      <w:pPr>
        <w:pStyle w:val="ListBullet"/>
        <w:ind w:left="720"/>
      </w:pPr>
      <w:r>
        <w:t>Stage 3 — Driver Lookup: Performs a `$lookup` against the `driver_performance` collection to retrieve driver names and safety scores.</w:t>
      </w:r>
    </w:p>
    <w:p>
      <w:pPr>
        <w:pStyle w:val="ListBullet"/>
        <w:ind w:left="720"/>
      </w:pPr>
      <w:r>
        <w:t>Stage 4 — Projection: Formats the final output with clean field names (DriverID, DriverName, SafetyScore, TotalDamagePKR, etc.).</w:t>
      </w:r>
    </w:p>
    <w:p>
      <w:r>
        <w:rPr>
          <w:b w:val="0"/>
        </w:rPr>
        <w:t>After the view creation, the Streamlit application code was simplified from a 40+ line aggregation pipeline to a single line: `liability_data = list(db.vw_monthly_liability.find({}))`.</w:t>
      </w:r>
    </w:p>
    <w:p>
      <w:pPr>
        <w:jc w:val="center"/>
        <w:pBdr>
          <w:bottom w:val="single" w:sz="12" w:space="1" w:color="003366"/>
        </w:pBdr>
      </w:pPr>
      <w:r>
        <w:rPr>
          <w:b/>
          <w:color w:val="B40000"/>
          <w:sz w:val="22"/>
        </w:rPr>
        <w:t>[INSERT SCREENSHOT HERE: MongoDB View query result showing vw_monthly_liability output]</w:t>
      </w:r>
    </w:p>
    <w:p>
      <w:pPr>
        <w:pStyle w:val="Heading2"/>
      </w:pPr>
      <w:r>
        <w:t>4.3 Security &amp; NoSQL Injection Prevention</w:t>
      </w:r>
    </w:p>
    <w:p>
      <w:r>
        <w:rPr>
          <w:b/>
        </w:rPr>
        <w:t>4.3.1 Application-Layer Input Sanitization</w:t>
      </w:r>
    </w:p>
    <w:p>
      <w:r>
        <w:rPr>
          <w:b w:val="0"/>
        </w:rPr>
        <w:t>NoSQL injection is a security vulnerability where attackers inject MongoDB query operators (such as `$ne`, `$gt`, `$regex`) into user input fields to manipulate query behavior. For example, entering `{"$ne": null}` as a search term could bypass authentication or extract unauthorized data.</w:t>
      </w:r>
    </w:p>
    <w:p>
      <w:r>
        <w:rPr>
          <w:b w:val="0"/>
        </w:rPr>
        <w:t>The practical implementation of NoSQL injection prevention in Nexus Logistics uses a `sanitize_input()` utility function that type-casts all user inputs to strings before passing them to PyMongo queries:</w:t>
      </w:r>
    </w:p>
    <w:p>
      <w:r>
        <w:rPr>
          <w:b w:val="0"/>
        </w:rPr>
        <w:t>When a user enters `{"$ne": null}` as text input, `str()` converts it to the literal string `'{$ne: null}'` — which is NOT interpreted as a MongoDB query operator. The database treats it as plain text data, searching for documents where the field literally contains that string.</w:t>
      </w:r>
    </w:p>
    <w:p>
      <w:r>
        <w:rPr>
          <w:b/>
        </w:rPr>
        <w:t>Sanitization is applied to all user-facing search inputs:</w:t>
      </w:r>
    </w:p>
    <w:p>
      <w:pPr>
        <w:pStyle w:val="ListBullet"/>
        <w:ind w:left="720"/>
      </w:pPr>
      <w:r>
        <w:t>Driver ID search (Tab A)</w:t>
      </w:r>
    </w:p>
    <w:p>
      <w:pPr>
        <w:pStyle w:val="ListBullet"/>
        <w:ind w:left="720"/>
      </w:pPr>
      <w:r>
        <w:t>Shipment ID search (Tab B)</w:t>
      </w:r>
    </w:p>
    <w:p>
      <w:pPr>
        <w:pStyle w:val="ListBullet"/>
        <w:ind w:left="720"/>
      </w:pPr>
      <w:r>
        <w:t>Customer ID search (Tab B)</w:t>
      </w:r>
    </w:p>
    <w:p>
      <w:pPr>
        <w:pStyle w:val="ListBullet"/>
        <w:ind w:left="720"/>
      </w:pPr>
      <w:r>
        <w:t>Vehicle ID search (Tab D)</w:t>
      </w:r>
    </w:p>
    <w:p>
      <w:r>
        <w:rPr>
          <w:b/>
        </w:rPr>
        <w:t>4.3.2 Database-Level Schema Validation</w:t>
      </w:r>
    </w:p>
    <w:p>
      <w:r>
        <w:rPr>
          <w:b w:val="0"/>
        </w:rPr>
        <w:t>In addition to application-layer sanitization, MongoDB's `$jsonSchema` validation provides a database-level enforcement mechanism that rejects documents violating the defined schema.</w:t>
      </w:r>
    </w:p>
    <w:p>
      <w:r>
        <w:rPr>
          <w:b w:val="0"/>
        </w:rPr>
        <w:t>The `shipment_ops` collection was configured with the following validation rules using the `collMod` command: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20"/>
              </w:rPr>
              <w:t>Field</w:t>
            </w:r>
          </w:p>
        </w:tc>
        <w:tc>
          <w:tcPr>
            <w:tcW w:type="dxa" w:w="3120"/>
          </w:tcPr>
          <w:p>
            <w:pPr>
              <w:jc w:val="center"/>
            </w:pPr>
            <w:r>
              <w:rPr>
                <w:b/>
                <w:sz w:val="20"/>
              </w:rPr>
              <w:t>Type</w:t>
            </w:r>
          </w:p>
        </w:tc>
        <w:tc>
          <w:tcPr>
            <w:tcW w:type="dxa" w:w="3120"/>
          </w:tcPr>
          <w:p>
            <w:pPr>
              <w:jc w:val="center"/>
            </w:pPr>
            <w:r>
              <w:rPr>
                <w:b/>
                <w:sz w:val="20"/>
              </w:rPr>
              <w:t>Validation Rule</w:t>
            </w:r>
          </w:p>
        </w:tc>
      </w:tr>
      <w:tr>
        <w:tc>
          <w:tcPr>
            <w:tcW w:type="dxa" w:w="3120"/>
          </w:tcPr>
          <w:p>
            <w:r>
              <w:rPr>
                <w:sz w:val="20"/>
              </w:rPr>
              <w:t>_id</w:t>
            </w:r>
          </w:p>
        </w:tc>
        <w:tc>
          <w:tcPr>
            <w:tcW w:type="dxa" w:w="3120"/>
          </w:tcPr>
          <w:p>
            <w:r>
              <w:rPr>
                <w:sz w:val="20"/>
              </w:rPr>
              <w:t>string</w:t>
            </w:r>
          </w:p>
        </w:tc>
        <w:tc>
          <w:tcPr>
            <w:tcW w:type="dxa" w:w="3120"/>
          </w:tcPr>
          <w:p>
            <w:r>
              <w:rPr>
                <w:sz w:val="20"/>
              </w:rPr>
              <w:t>Required — must be a string</w:t>
            </w:r>
          </w:p>
        </w:tc>
      </w:tr>
      <w:tr>
        <w:tc>
          <w:tcPr>
            <w:tcW w:type="dxa" w:w="3120"/>
          </w:tcPr>
          <w:p>
            <w:r>
              <w:rPr>
                <w:sz w:val="20"/>
              </w:rPr>
              <w:t>customer_id</w:t>
            </w:r>
          </w:p>
        </w:tc>
        <w:tc>
          <w:tcPr>
            <w:tcW w:type="dxa" w:w="3120"/>
          </w:tcPr>
          <w:p>
            <w:r>
              <w:rPr>
                <w:sz w:val="20"/>
              </w:rPr>
              <w:t>string</w:t>
            </w:r>
          </w:p>
        </w:tc>
        <w:tc>
          <w:tcPr>
            <w:tcW w:type="dxa" w:w="3120"/>
          </w:tcPr>
          <w:p>
            <w:r>
              <w:rPr>
                <w:sz w:val="20"/>
              </w:rPr>
              <w:t>Required — must be a string</w:t>
            </w:r>
          </w:p>
        </w:tc>
      </w:tr>
      <w:tr>
        <w:tc>
          <w:tcPr>
            <w:tcW w:type="dxa" w:w="3120"/>
          </w:tcPr>
          <w:p>
            <w:r>
              <w:rPr>
                <w:sz w:val="20"/>
              </w:rPr>
              <w:t>path_id</w:t>
            </w:r>
          </w:p>
        </w:tc>
        <w:tc>
          <w:tcPr>
            <w:tcW w:type="dxa" w:w="3120"/>
          </w:tcPr>
          <w:p>
            <w:r>
              <w:rPr>
                <w:sz w:val="20"/>
              </w:rPr>
              <w:t>string</w:t>
            </w:r>
          </w:p>
        </w:tc>
        <w:tc>
          <w:tcPr>
            <w:tcW w:type="dxa" w:w="3120"/>
          </w:tcPr>
          <w:p>
            <w:r>
              <w:rPr>
                <w:sz w:val="20"/>
              </w:rPr>
              <w:t>Required — must be a string</w:t>
            </w:r>
          </w:p>
        </w:tc>
      </w:tr>
      <w:tr>
        <w:tc>
          <w:tcPr>
            <w:tcW w:type="dxa" w:w="3120"/>
          </w:tcPr>
          <w:p>
            <w:r>
              <w:rPr>
                <w:sz w:val="20"/>
              </w:rPr>
              <w:t>assigned_driver</w:t>
            </w:r>
          </w:p>
        </w:tc>
        <w:tc>
          <w:tcPr>
            <w:tcW w:type="dxa" w:w="3120"/>
          </w:tcPr>
          <w:p>
            <w:r>
              <w:rPr>
                <w:sz w:val="20"/>
              </w:rPr>
              <w:t>string</w:t>
            </w:r>
          </w:p>
        </w:tc>
        <w:tc>
          <w:tcPr>
            <w:tcW w:type="dxa" w:w="3120"/>
          </w:tcPr>
          <w:p>
            <w:r>
              <w:rPr>
                <w:sz w:val="20"/>
              </w:rPr>
              <w:t>Must be a string</w:t>
            </w:r>
          </w:p>
        </w:tc>
      </w:tr>
      <w:tr>
        <w:tc>
          <w:tcPr>
            <w:tcW w:type="dxa" w:w="3120"/>
          </w:tcPr>
          <w:p>
            <w:r>
              <w:rPr>
                <w:sz w:val="20"/>
              </w:rPr>
              <w:t>assigned_vehicle</w:t>
            </w:r>
          </w:p>
        </w:tc>
        <w:tc>
          <w:tcPr>
            <w:tcW w:type="dxa" w:w="3120"/>
          </w:tcPr>
          <w:p>
            <w:r>
              <w:rPr>
                <w:sz w:val="20"/>
              </w:rPr>
              <w:t>string</w:t>
            </w:r>
          </w:p>
        </w:tc>
        <w:tc>
          <w:tcPr>
            <w:tcW w:type="dxa" w:w="3120"/>
          </w:tcPr>
          <w:p>
            <w:r>
              <w:rPr>
                <w:sz w:val="20"/>
              </w:rPr>
              <w:t>Must be a string</w:t>
            </w:r>
          </w:p>
        </w:tc>
      </w:tr>
      <w:tr>
        <w:tc>
          <w:tcPr>
            <w:tcW w:type="dxa" w:w="3120"/>
          </w:tcPr>
          <w:p>
            <w:r>
              <w:rPr>
                <w:sz w:val="20"/>
              </w:rPr>
              <w:t>created_at</w:t>
            </w:r>
          </w:p>
        </w:tc>
        <w:tc>
          <w:tcPr>
            <w:tcW w:type="dxa" w:w="3120"/>
          </w:tcPr>
          <w:p>
            <w:r>
              <w:rPr>
                <w:sz w:val="20"/>
              </w:rPr>
              <w:t>string</w:t>
            </w:r>
          </w:p>
        </w:tc>
        <w:tc>
          <w:tcPr>
            <w:tcW w:type="dxa" w:w="3120"/>
          </w:tcPr>
          <w:p>
            <w:r>
              <w:rPr>
                <w:sz w:val="20"/>
              </w:rPr>
              <w:t>Must be a string (timestamp)</w:t>
            </w:r>
          </w:p>
        </w:tc>
      </w:tr>
      <w:tr>
        <w:tc>
          <w:tcPr>
            <w:tcW w:type="dxa" w:w="3120"/>
          </w:tcPr>
          <w:p>
            <w:r>
              <w:rPr>
                <w:sz w:val="20"/>
              </w:rPr>
              <w:t>customs_clearance.status</w:t>
            </w:r>
          </w:p>
        </w:tc>
        <w:tc>
          <w:tcPr>
            <w:tcW w:type="dxa" w:w="3120"/>
          </w:tcPr>
          <w:p>
            <w:r>
              <w:rPr>
                <w:sz w:val="20"/>
              </w:rPr>
              <w:t>string</w:t>
            </w:r>
          </w:p>
        </w:tc>
        <w:tc>
          <w:tcPr>
            <w:tcW w:type="dxa" w:w="3120"/>
          </w:tcPr>
          <w:p>
            <w:r>
              <w:rPr>
                <w:sz w:val="20"/>
              </w:rPr>
              <w:t>Enum: Pending, Cleared, Rejected, Held</w:t>
            </w:r>
          </w:p>
        </w:tc>
      </w:tr>
      <w:tr>
        <w:tc>
          <w:tcPr>
            <w:tcW w:type="dxa" w:w="3120"/>
          </w:tcPr>
          <w:p>
            <w:r>
              <w:rPr>
                <w:sz w:val="20"/>
              </w:rPr>
              <w:t>customs_clearance.declaration_value</w:t>
            </w:r>
          </w:p>
        </w:tc>
        <w:tc>
          <w:tcPr>
            <w:tcW w:type="dxa" w:w="3120"/>
          </w:tcPr>
          <w:p>
            <w:r>
              <w:rPr>
                <w:sz w:val="20"/>
              </w:rPr>
              <w:t>integer</w:t>
            </w:r>
          </w:p>
        </w:tc>
        <w:tc>
          <w:tcPr>
            <w:tcW w:type="dxa" w:w="3120"/>
          </w:tcPr>
          <w:p>
            <w:r>
              <w:rPr>
                <w:sz w:val="20"/>
              </w:rPr>
              <w:t>Must be an integer</w:t>
            </w:r>
          </w:p>
        </w:tc>
      </w:tr>
      <w:tr>
        <w:tc>
          <w:tcPr>
            <w:tcW w:type="dxa" w:w="3120"/>
          </w:tcPr>
          <w:p>
            <w:r>
              <w:rPr>
                <w:sz w:val="20"/>
              </w:rPr>
              <w:t>items</w:t>
            </w:r>
          </w:p>
        </w:tc>
        <w:tc>
          <w:tcPr>
            <w:tcW w:type="dxa" w:w="3120"/>
          </w:tcPr>
          <w:p>
            <w:r>
              <w:rPr>
                <w:sz w:val="20"/>
              </w:rPr>
              <w:t>array</w:t>
            </w:r>
          </w:p>
        </w:tc>
        <w:tc>
          <w:tcPr>
            <w:tcW w:type="dxa" w:w="3120"/>
          </w:tcPr>
          <w:p>
            <w:r>
              <w:rPr>
                <w:sz w:val="20"/>
              </w:rPr>
              <w:t>Must be an array</w:t>
            </w:r>
          </w:p>
        </w:tc>
      </w:tr>
      <w:tr>
        <w:tc>
          <w:tcPr>
            <w:tcW w:type="dxa" w:w="3120"/>
          </w:tcPr>
          <w:p>
            <w:r>
              <w:rPr>
                <w:sz w:val="20"/>
              </w:rPr>
              <w:t>status_history</w:t>
            </w:r>
          </w:p>
        </w:tc>
        <w:tc>
          <w:tcPr>
            <w:tcW w:type="dxa" w:w="3120"/>
          </w:tcPr>
          <w:p>
            <w:r>
              <w:rPr>
                <w:sz w:val="20"/>
              </w:rPr>
              <w:t>array</w:t>
            </w:r>
          </w:p>
        </w:tc>
        <w:tc>
          <w:tcPr>
            <w:tcW w:type="dxa" w:w="3120"/>
          </w:tcPr>
          <w:p>
            <w:r>
              <w:rPr>
                <w:sz w:val="20"/>
              </w:rPr>
              <w:t>Must be an array</w:t>
            </w:r>
          </w:p>
        </w:tc>
      </w:tr>
    </w:tbl>
    <w:p>
      <w:r>
        <w:rPr>
          <w:b w:val="0"/>
        </w:rPr>
        <w:t>The validation was applied with `validationLevel: 'moderate'` (only new and updated documents are validated, not existing ones) and `validationAction: 'error'` (invalid documents are rejected).</w:t>
      </w:r>
    </w:p>
    <w:p>
      <w:pPr>
        <w:jc w:val="center"/>
        <w:pBdr>
          <w:bottom w:val="single" w:sz="12" w:space="1" w:color="003366"/>
        </w:pBdr>
      </w:pPr>
      <w:r>
        <w:rPr>
          <w:b/>
          <w:color w:val="B40000"/>
          <w:sz w:val="22"/>
        </w:rPr>
        <w:t>[INSERT SCREENSHOT HERE: Schema validation error when attempting to insert a document with invalid data types]</w:t>
      </w:r>
    </w:p>
    <w:p>
      <w:pPr>
        <w:pStyle w:val="Heading2"/>
      </w:pPr>
      <w:r>
        <w:t>4.4 Role-Based Access Control (RBAC)</w:t>
      </w:r>
    </w:p>
    <w:p>
      <w:r>
        <w:rPr>
          <w:b w:val="0"/>
        </w:rPr>
        <w:t>The Nexus Logistics platform uses a Docker-based MongoDB deployment with authentication enabled. The local development environment uses root-level credentials for simplicity:</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b/>
                <w:sz w:val="20"/>
              </w:rPr>
              <w:t>Parameter</w:t>
            </w:r>
          </w:p>
        </w:tc>
        <w:tc>
          <w:tcPr>
            <w:tcW w:type="dxa" w:w="4680"/>
          </w:tcPr>
          <w:p>
            <w:pPr>
              <w:jc w:val="center"/>
            </w:pPr>
            <w:r>
              <w:rPr>
                <w:b/>
                <w:sz w:val="20"/>
              </w:rPr>
              <w:t>Value</w:t>
            </w:r>
          </w:p>
        </w:tc>
      </w:tr>
      <w:tr>
        <w:tc>
          <w:tcPr>
            <w:tcW w:type="dxa" w:w="4680"/>
          </w:tcPr>
          <w:p>
            <w:r>
              <w:rPr>
                <w:sz w:val="20"/>
              </w:rPr>
              <w:t>Username</w:t>
            </w:r>
          </w:p>
        </w:tc>
        <w:tc>
          <w:tcPr>
            <w:tcW w:type="dxa" w:w="4680"/>
          </w:tcPr>
          <w:p>
            <w:r>
              <w:rPr>
                <w:sz w:val="20"/>
              </w:rPr>
              <w:t>admin</w:t>
            </w:r>
          </w:p>
        </w:tc>
      </w:tr>
      <w:tr>
        <w:tc>
          <w:tcPr>
            <w:tcW w:type="dxa" w:w="4680"/>
          </w:tcPr>
          <w:p>
            <w:r>
              <w:rPr>
                <w:sz w:val="20"/>
              </w:rPr>
              <w:t>Password</w:t>
            </w:r>
          </w:p>
        </w:tc>
        <w:tc>
          <w:tcPr>
            <w:tcW w:type="dxa" w:w="4680"/>
          </w:tcPr>
          <w:p>
            <w:r>
              <w:rPr>
                <w:sz w:val="20"/>
              </w:rPr>
              <w:t>password (as defined in docker-compose.yaml)</w:t>
            </w:r>
          </w:p>
        </w:tc>
      </w:tr>
      <w:tr>
        <w:tc>
          <w:tcPr>
            <w:tcW w:type="dxa" w:w="4680"/>
          </w:tcPr>
          <w:p>
            <w:r>
              <w:rPr>
                <w:sz w:val="20"/>
              </w:rPr>
              <w:t>Authentication Database</w:t>
            </w:r>
          </w:p>
        </w:tc>
        <w:tc>
          <w:tcPr>
            <w:tcW w:type="dxa" w:w="4680"/>
          </w:tcPr>
          <w:p>
            <w:r>
              <w:rPr>
                <w:sz w:val="20"/>
              </w:rPr>
              <w:t>admin</w:t>
            </w:r>
          </w:p>
        </w:tc>
      </w:tr>
      <w:tr>
        <w:tc>
          <w:tcPr>
            <w:tcW w:type="dxa" w:w="4680"/>
          </w:tcPr>
          <w:p>
            <w:r>
              <w:rPr>
                <w:sz w:val="20"/>
              </w:rPr>
              <w:t>Connection String</w:t>
            </w:r>
          </w:p>
        </w:tc>
        <w:tc>
          <w:tcPr>
            <w:tcW w:type="dxa" w:w="4680"/>
          </w:tcPr>
          <w:p>
            <w:r>
              <w:rPr>
                <w:sz w:val="20"/>
              </w:rPr>
              <w:t>mongodb://admin:password@localhost:27017/</w:t>
            </w:r>
          </w:p>
        </w:tc>
      </w:tr>
      <w:tr>
        <w:tc>
          <w:tcPr>
            <w:tcW w:type="dxa" w:w="4680"/>
          </w:tcPr>
          <w:p>
            <w:r>
              <w:rPr>
                <w:sz w:val="20"/>
              </w:rPr>
              <w:t>Role</w:t>
            </w:r>
          </w:p>
        </w:tc>
        <w:tc>
          <w:tcPr>
            <w:tcW w:type="dxa" w:w="4680"/>
          </w:tcPr>
          <w:p>
            <w:r>
              <w:rPr>
                <w:sz w:val="20"/>
              </w:rPr>
              <w:t>root (full administrative access)</w:t>
            </w:r>
          </w:p>
        </w:tc>
      </w:tr>
    </w:tbl>
    <w:p>
      <w:r>
        <w:rPr>
          <w:b w:val="0"/>
        </w:rPr>
        <w:t>While this approach is acceptable for local development and lab evaluation, a production deployment would require scoped, least-privilege users: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20"/>
              </w:rPr>
              <w:t>Role</w:t>
            </w:r>
          </w:p>
        </w:tc>
        <w:tc>
          <w:tcPr>
            <w:tcW w:type="dxa" w:w="2340"/>
          </w:tcPr>
          <w:p>
            <w:pPr>
              <w:jc w:val="center"/>
            </w:pPr>
            <w:r>
              <w:rPr>
                <w:b/>
                <w:sz w:val="20"/>
              </w:rPr>
              <w:t>Database</w:t>
            </w:r>
          </w:p>
        </w:tc>
        <w:tc>
          <w:tcPr>
            <w:tcW w:type="dxa" w:w="2340"/>
          </w:tcPr>
          <w:p>
            <w:pPr>
              <w:jc w:val="center"/>
            </w:pPr>
            <w:r>
              <w:rPr>
                <w:b/>
                <w:sz w:val="20"/>
              </w:rPr>
              <w:t>Privileges</w:t>
            </w:r>
          </w:p>
        </w:tc>
        <w:tc>
          <w:tcPr>
            <w:tcW w:type="dxa" w:w="2340"/>
          </w:tcPr>
          <w:p>
            <w:pPr>
              <w:jc w:val="center"/>
            </w:pPr>
            <w:r>
              <w:rPr>
                <w:b/>
                <w:sz w:val="20"/>
              </w:rPr>
              <w:t>Use Case</w:t>
            </w:r>
          </w:p>
        </w:tc>
      </w:tr>
      <w:tr>
        <w:tc>
          <w:tcPr>
            <w:tcW w:type="dxa" w:w="2340"/>
          </w:tcPr>
          <w:p>
            <w:r>
              <w:rPr>
                <w:sz w:val="20"/>
              </w:rPr>
              <w:t>nexus_dashboard</w:t>
            </w:r>
          </w:p>
        </w:tc>
        <w:tc>
          <w:tcPr>
            <w:tcW w:type="dxa" w:w="2340"/>
          </w:tcPr>
          <w:p>
            <w:r>
              <w:rPr>
                <w:sz w:val="20"/>
              </w:rPr>
              <w:t>NexusLogisticsDB</w:t>
            </w:r>
          </w:p>
        </w:tc>
        <w:tc>
          <w:tcPr>
            <w:tcW w:type="dxa" w:w="2340"/>
          </w:tcPr>
          <w:p>
            <w:r>
              <w:rPr>
                <w:sz w:val="20"/>
              </w:rPr>
              <w:t>read (find, aggregate)</w:t>
            </w:r>
          </w:p>
        </w:tc>
        <w:tc>
          <w:tcPr>
            <w:tcW w:type="dxa" w:w="2340"/>
          </w:tcPr>
          <w:p>
            <w:r>
              <w:rPr>
                <w:sz w:val="20"/>
              </w:rPr>
              <w:t>Read-only dashboard clients</w:t>
            </w:r>
          </w:p>
        </w:tc>
      </w:tr>
      <w:tr>
        <w:tc>
          <w:tcPr>
            <w:tcW w:type="dxa" w:w="2340"/>
          </w:tcPr>
          <w:p>
            <w:r>
              <w:rPr>
                <w:sz w:val="20"/>
              </w:rPr>
              <w:t>nexus_app</w:t>
            </w:r>
          </w:p>
        </w:tc>
        <w:tc>
          <w:tcPr>
            <w:tcW w:type="dxa" w:w="2340"/>
          </w:tcPr>
          <w:p>
            <w:r>
              <w:rPr>
                <w:sz w:val="20"/>
              </w:rPr>
              <w:t>NexusLogisticsDB</w:t>
            </w:r>
          </w:p>
        </w:tc>
        <w:tc>
          <w:tcPr>
            <w:tcW w:type="dxa" w:w="2340"/>
          </w:tcPr>
          <w:p>
            <w:r>
              <w:rPr>
                <w:sz w:val="20"/>
              </w:rPr>
              <w:t>readWrite</w:t>
            </w:r>
          </w:p>
        </w:tc>
        <w:tc>
          <w:tcPr>
            <w:tcW w:type="dxa" w:w="2340"/>
          </w:tcPr>
          <w:p>
            <w:r>
              <w:rPr>
                <w:sz w:val="20"/>
              </w:rPr>
              <w:t>Dispatch terminal, CRUD operations</w:t>
            </w:r>
          </w:p>
        </w:tc>
      </w:tr>
      <w:tr>
        <w:tc>
          <w:tcPr>
            <w:tcW w:type="dxa" w:w="2340"/>
          </w:tcPr>
          <w:p>
            <w:r>
              <w:rPr>
                <w:sz w:val="20"/>
              </w:rPr>
              <w:t>nexus_admin</w:t>
            </w:r>
          </w:p>
        </w:tc>
        <w:tc>
          <w:tcPr>
            <w:tcW w:type="dxa" w:w="2340"/>
          </w:tcPr>
          <w:p>
            <w:r>
              <w:rPr>
                <w:sz w:val="20"/>
              </w:rPr>
              <w:t>NexusLogisticsDB</w:t>
            </w:r>
          </w:p>
        </w:tc>
        <w:tc>
          <w:tcPr>
            <w:tcW w:type="dxa" w:w="2340"/>
          </w:tcPr>
          <w:p>
            <w:r>
              <w:rPr>
                <w:sz w:val="20"/>
              </w:rPr>
              <w:t>dbOwner</w:t>
            </w:r>
          </w:p>
        </w:tc>
        <w:tc>
          <w:tcPr>
            <w:tcW w:type="dxa" w:w="2340"/>
          </w:tcPr>
          <w:p>
            <w:r>
              <w:rPr>
                <w:sz w:val="20"/>
              </w:rPr>
              <w:t>Administrative operations</w:t>
            </w:r>
          </w:p>
        </w:tc>
      </w:tr>
      <w:tr>
        <w:tc>
          <w:tcPr>
            <w:tcW w:type="dxa" w:w="2340"/>
          </w:tcPr>
          <w:p>
            <w:r>
              <w:rPr>
                <w:sz w:val="20"/>
              </w:rPr>
              <w:t>nexus_monitor</w:t>
            </w:r>
          </w:p>
        </w:tc>
        <w:tc>
          <w:tcPr>
            <w:tcW w:type="dxa" w:w="2340"/>
          </w:tcPr>
          <w:p>
            <w:r>
              <w:rPr>
                <w:sz w:val="20"/>
              </w:rPr>
              <w:t>admin</w:t>
            </w:r>
          </w:p>
        </w:tc>
        <w:tc>
          <w:tcPr>
            <w:tcW w:type="dxa" w:w="2340"/>
          </w:tcPr>
          <w:p>
            <w:r>
              <w:rPr>
                <w:sz w:val="20"/>
              </w:rPr>
              <w:t>dbStats, serverStatus</w:t>
            </w:r>
          </w:p>
        </w:tc>
        <w:tc>
          <w:tcPr>
            <w:tcW w:type="dxa" w:w="2340"/>
          </w:tcPr>
          <w:p>
            <w:r>
              <w:rPr>
                <w:sz w:val="20"/>
              </w:rPr>
              <w:t>Monitoring and alerting systems</w:t>
            </w:r>
          </w:p>
        </w:tc>
      </w:tr>
    </w:tbl>
    <w:p>
      <w:r>
        <w:rPr>
          <w:b w:val="0"/>
        </w:rPr>
        <w:t>Additional security recommendations include TLS/SSL encryption for all connections, network isolation via Docker networks or VPCs, automated password rotation, MongoDB audit logging, and IP whitelisting.</w:t>
      </w:r>
    </w:p>
    <w:p>
      <w:pPr>
        <w:pStyle w:val="Heading2"/>
      </w:pPr>
      <w:r>
        <w:t>4.5 Scaling Strategy — Sharding</w:t>
      </w:r>
    </w:p>
    <w:p>
      <w:r>
        <w:rPr>
          <w:b w:val="0"/>
        </w:rPr>
        <w:t>Sharding is MongoDB's horizontal scaling strategy, distributing data across multiple machines to handle growth in data volume and throughput. For Nexus Logistics, which scales from 350,000 to potentially millions of documents, strategic shard key selection is critical for maintaining sub-millisecond query performance.</w:t>
      </w:r>
    </w:p>
    <w:p>
      <w:r>
        <w:rPr>
          <w:b/>
        </w:rPr>
        <w:t>An ideal shard key must satisfy three conditions:</w:t>
      </w:r>
    </w:p>
    <w:p>
      <w:pPr>
        <w:pStyle w:val="ListBullet"/>
        <w:ind w:left="720"/>
      </w:pPr>
      <w:r>
        <w:t>High Cardinality: Enough unique values to distribute data evenly</w:t>
      </w:r>
    </w:p>
    <w:p>
      <w:pPr>
        <w:pStyle w:val="ListBullet"/>
        <w:ind w:left="720"/>
      </w:pPr>
      <w:r>
        <w:t>Query Pattern Alignment: Queries should hit only one shard (or a predictable subset)</w:t>
      </w:r>
    </w:p>
    <w:p>
      <w:pPr>
        <w:pStyle w:val="ListBullet"/>
        <w:ind w:left="720"/>
      </w:pPr>
      <w:r>
        <w:t>Write Distribution: Writes should spread evenly to avoid hotspots</w:t>
      </w:r>
    </w:p>
    <w:p>
      <w:r>
        <w:rPr>
          <w:b/>
        </w:rPr>
        <w:t>Recommended Shard Keys by Collection: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20"/>
              </w:rPr>
              <w:t>Collection</w:t>
            </w:r>
          </w:p>
        </w:tc>
        <w:tc>
          <w:tcPr>
            <w:tcW w:type="dxa" w:w="2340"/>
          </w:tcPr>
          <w:p>
            <w:pPr>
              <w:jc w:val="center"/>
            </w:pPr>
            <w:r>
              <w:rPr>
                <w:b/>
                <w:sz w:val="20"/>
              </w:rPr>
              <w:t>Shard Key</w:t>
            </w:r>
          </w:p>
        </w:tc>
        <w:tc>
          <w:tcPr>
            <w:tcW w:type="dxa" w:w="2340"/>
          </w:tcPr>
          <w:p>
            <w:pPr>
              <w:jc w:val="center"/>
            </w:pPr>
            <w:r>
              <w:rPr>
                <w:b/>
                <w:sz w:val="20"/>
              </w:rPr>
              <w:t>Type</w:t>
            </w:r>
          </w:p>
        </w:tc>
        <w:tc>
          <w:tcPr>
            <w:tcW w:type="dxa" w:w="2340"/>
          </w:tcPr>
          <w:p>
            <w:pPr>
              <w:jc w:val="center"/>
            </w:pPr>
            <w:r>
              <w:rPr>
                <w:b/>
                <w:sz w:val="20"/>
              </w:rPr>
              <w:t>Reasoning</w:t>
            </w:r>
          </w:p>
        </w:tc>
      </w:tr>
      <w:tr>
        <w:tc>
          <w:tcPr>
            <w:tcW w:type="dxa" w:w="2340"/>
          </w:tcPr>
          <w:p>
            <w:r>
              <w:rPr>
                <w:sz w:val="20"/>
              </w:rPr>
              <w:t>telemetry_stream</w:t>
            </w:r>
          </w:p>
        </w:tc>
        <w:tc>
          <w:tcPr>
            <w:tcW w:type="dxa" w:w="2340"/>
          </w:tcPr>
          <w:p>
            <w:r>
              <w:rPr>
                <w:sz w:val="20"/>
              </w:rPr>
              <w:t>{ vehicle_id: 'hashed' }</w:t>
            </w:r>
          </w:p>
        </w:tc>
        <w:tc>
          <w:tcPr>
            <w:tcW w:type="dxa" w:w="2340"/>
          </w:tcPr>
          <w:p>
            <w:r>
              <w:rPr>
                <w:sz w:val="20"/>
              </w:rPr>
              <w:t>Hashed</w:t>
            </w:r>
          </w:p>
        </w:tc>
        <w:tc>
          <w:tcPr>
            <w:tcW w:type="dxa" w:w="2340"/>
          </w:tcPr>
          <w:p>
            <w:r>
              <w:rPr>
                <w:sz w:val="20"/>
              </w:rPr>
              <w:t>Evenly distributes high-velocity IoT writes; prevents write hotspots</w:t>
            </w:r>
          </w:p>
        </w:tc>
      </w:tr>
      <w:tr>
        <w:tc>
          <w:tcPr>
            <w:tcW w:type="dxa" w:w="2340"/>
          </w:tcPr>
          <w:p>
            <w:r>
              <w:rPr>
                <w:sz w:val="20"/>
              </w:rPr>
              <w:t>shipment_ops</w:t>
            </w:r>
          </w:p>
        </w:tc>
        <w:tc>
          <w:tcPr>
            <w:tcW w:type="dxa" w:w="2340"/>
          </w:tcPr>
          <w:p>
            <w:r>
              <w:rPr>
                <w:sz w:val="20"/>
              </w:rPr>
              <w:t>{ created_at: 1, _id: 1 }</w:t>
            </w:r>
          </w:p>
        </w:tc>
        <w:tc>
          <w:tcPr>
            <w:tcW w:type="dxa" w:w="2340"/>
          </w:tcPr>
          <w:p>
            <w:r>
              <w:rPr>
                <w:sz w:val="20"/>
              </w:rPr>
              <w:t>Ranged</w:t>
            </w:r>
          </w:p>
        </w:tc>
        <w:tc>
          <w:tcPr>
            <w:tcW w:type="dxa" w:w="2340"/>
          </w:tcPr>
          <w:p>
            <w:r>
              <w:rPr>
                <w:sz w:val="20"/>
              </w:rPr>
              <w:t>Natural time-based partitioning; efficient range queries</w:t>
            </w:r>
          </w:p>
        </w:tc>
      </w:tr>
      <w:tr>
        <w:tc>
          <w:tcPr>
            <w:tcW w:type="dxa" w:w="2340"/>
          </w:tcPr>
          <w:p>
            <w:r>
              <w:rPr>
                <w:sz w:val="20"/>
              </w:rPr>
              <w:t>driver_performance</w:t>
            </w:r>
          </w:p>
        </w:tc>
        <w:tc>
          <w:tcPr>
            <w:tcW w:type="dxa" w:w="2340"/>
          </w:tcPr>
          <w:p>
            <w:r>
              <w:rPr>
                <w:sz w:val="20"/>
              </w:rPr>
              <w:t>{ _id: 1 }</w:t>
            </w:r>
          </w:p>
        </w:tc>
        <w:tc>
          <w:tcPr>
            <w:tcW w:type="dxa" w:w="2340"/>
          </w:tcPr>
          <w:p>
            <w:r>
              <w:rPr>
                <w:sz w:val="20"/>
              </w:rPr>
              <w:t>Ranged</w:t>
            </w:r>
          </w:p>
        </w:tc>
        <w:tc>
          <w:tcPr>
            <w:tcW w:type="dxa" w:w="2340"/>
          </w:tcPr>
          <w:p>
            <w:r>
              <w:rPr>
                <w:sz w:val="20"/>
              </w:rPr>
              <w:t>Low write volume; queries by driver ID</w:t>
            </w:r>
          </w:p>
        </w:tc>
      </w:tr>
      <w:tr>
        <w:tc>
          <w:tcPr>
            <w:tcW w:type="dxa" w:w="2340"/>
          </w:tcPr>
          <w:p>
            <w:r>
              <w:rPr>
                <w:sz w:val="20"/>
              </w:rPr>
              <w:t>fleet_assets</w:t>
            </w:r>
          </w:p>
        </w:tc>
        <w:tc>
          <w:tcPr>
            <w:tcW w:type="dxa" w:w="2340"/>
          </w:tcPr>
          <w:p>
            <w:r>
              <w:rPr>
                <w:sz w:val="20"/>
              </w:rPr>
              <w:t>{ _id: 1 }</w:t>
            </w:r>
          </w:p>
        </w:tc>
        <w:tc>
          <w:tcPr>
            <w:tcW w:type="dxa" w:w="2340"/>
          </w:tcPr>
          <w:p>
            <w:r>
              <w:rPr>
                <w:sz w:val="20"/>
              </w:rPr>
              <w:t>Ranged</w:t>
            </w:r>
          </w:p>
        </w:tc>
        <w:tc>
          <w:tcPr>
            <w:tcW w:type="dxa" w:w="2340"/>
          </w:tcPr>
          <w:p>
            <w:r>
              <w:rPr>
                <w:sz w:val="20"/>
              </w:rPr>
              <w:t>Static reference data</w:t>
            </w:r>
          </w:p>
        </w:tc>
      </w:tr>
      <w:tr>
        <w:tc>
          <w:tcPr>
            <w:tcW w:type="dxa" w:w="2340"/>
          </w:tcPr>
          <w:p>
            <w:r>
              <w:rPr>
                <w:sz w:val="20"/>
              </w:rPr>
              <w:t>warehouse_hubs</w:t>
            </w:r>
          </w:p>
        </w:tc>
        <w:tc>
          <w:tcPr>
            <w:tcW w:type="dxa" w:w="2340"/>
          </w:tcPr>
          <w:p>
            <w:r>
              <w:rPr>
                <w:sz w:val="20"/>
              </w:rPr>
              <w:t>{ province_id: 1 }</w:t>
            </w:r>
          </w:p>
        </w:tc>
        <w:tc>
          <w:tcPr>
            <w:tcW w:type="dxa" w:w="2340"/>
          </w:tcPr>
          <w:p>
            <w:r>
              <w:rPr>
                <w:sz w:val="20"/>
              </w:rPr>
              <w:t>Ranged</w:t>
            </w:r>
          </w:p>
        </w:tc>
        <w:tc>
          <w:tcPr>
            <w:tcW w:type="dxa" w:w="2340"/>
          </w:tcPr>
          <w:p>
            <w:r>
              <w:rPr>
                <w:sz w:val="20"/>
              </w:rPr>
              <w:t>Queries often filter by region</w:t>
            </w:r>
          </w:p>
        </w:tc>
      </w:tr>
      <w:tr>
        <w:tc>
          <w:tcPr>
            <w:tcW w:type="dxa" w:w="2340"/>
          </w:tcPr>
          <w:p>
            <w:r>
              <w:rPr>
                <w:sz w:val="20"/>
              </w:rPr>
              <w:t>incident_reports</w:t>
            </w:r>
          </w:p>
        </w:tc>
        <w:tc>
          <w:tcPr>
            <w:tcW w:type="dxa" w:w="2340"/>
          </w:tcPr>
          <w:p>
            <w:r>
              <w:rPr>
                <w:sz w:val="20"/>
              </w:rPr>
              <w:t>{ incident_details.timestamp: 1 }</w:t>
            </w:r>
          </w:p>
        </w:tc>
        <w:tc>
          <w:tcPr>
            <w:tcW w:type="dxa" w:w="2340"/>
          </w:tcPr>
          <w:p>
            <w:r>
              <w:rPr>
                <w:sz w:val="20"/>
              </w:rPr>
              <w:t>Ranged</w:t>
            </w:r>
          </w:p>
        </w:tc>
        <w:tc>
          <w:tcPr>
            <w:tcW w:type="dxa" w:w="2340"/>
          </w:tcPr>
          <w:p>
            <w:r>
              <w:rPr>
                <w:sz w:val="20"/>
              </w:rPr>
              <w:t>Time-based investigation queries</w:t>
            </w:r>
          </w:p>
        </w:tc>
      </w:tr>
      <w:tr>
        <w:tc>
          <w:tcPr>
            <w:tcW w:type="dxa" w:w="2340"/>
          </w:tcPr>
          <w:p>
            <w:r>
              <w:rPr>
                <w:sz w:val="20"/>
              </w:rPr>
              <w:t>audit_logs</w:t>
            </w:r>
          </w:p>
        </w:tc>
        <w:tc>
          <w:tcPr>
            <w:tcW w:type="dxa" w:w="2340"/>
          </w:tcPr>
          <w:p>
            <w:r>
              <w:rPr>
                <w:sz w:val="20"/>
              </w:rPr>
              <w:t>{ timestamp: 1 }</w:t>
            </w:r>
          </w:p>
        </w:tc>
        <w:tc>
          <w:tcPr>
            <w:tcW w:type="dxa" w:w="2340"/>
          </w:tcPr>
          <w:p>
            <w:r>
              <w:rPr>
                <w:sz w:val="20"/>
              </w:rPr>
              <w:t>Ranged</w:t>
            </w:r>
          </w:p>
        </w:tc>
        <w:tc>
          <w:tcPr>
            <w:tcW w:type="dxa" w:w="2340"/>
          </w:tcPr>
          <w:p>
            <w:r>
              <w:rPr>
                <w:sz w:val="20"/>
              </w:rPr>
              <w:t>Time-series audit trail</w:t>
            </w:r>
          </w:p>
        </w:tc>
      </w:tr>
    </w:tbl>
    <w:p>
      <w:r>
        <w:rPr>
          <w:b w:val="0"/>
        </w:rPr>
        <w:t>The hashed shard key on `telemetry_stream` is particularly important because this collection experiences the highest write throughput — each vehicle generates thousands of telemetry pings per day. A hashed key ensures writes are uniformly distributed across all shards, preventing any single shard from becoming a bottleneck.</w:t>
      </w:r>
    </w:p>
    <w:p>
      <w:r>
        <w:rPr>
          <w:b w:val="0"/>
        </w:rPr>
        <w:t>The ranged shard key on `shipment_ops` leverages the `created_at` field, which naturally partitions data chronologically. Recent shipments reside on newer shards, while older shipments can be archived to cheaper storage. The compound key `{ created_at: 1, _id: 1 }` breaks ties when multiple shipments share the same timestamp.</w:t>
      </w:r>
    </w:p>
    <w:p>
      <w:pPr>
        <w:pStyle w:val="Heading2"/>
      </w:pPr>
      <w:r>
        <w:t>4.6 Cloud Database Comparative Analysis</w:t>
      </w:r>
    </w:p>
    <w:p>
      <w:r>
        <w:rPr>
          <w:b w:val="0"/>
        </w:rPr>
        <w:t>This section presents a formal comparison of MongoDB against three major cloud-native document databases: AWS DynamoDB, Google Firestore, and Azure Cosmos DB. The evaluation focuses on the specific requirements of the Nexus Logistics platform.</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20"/>
              </w:rPr>
              <w:t>Feature</w:t>
            </w:r>
          </w:p>
        </w:tc>
        <w:tc>
          <w:tcPr>
            <w:tcW w:type="dxa" w:w="1872"/>
          </w:tcPr>
          <w:p>
            <w:pPr>
              <w:jc w:val="center"/>
            </w:pPr>
            <w:r>
              <w:rPr>
                <w:b/>
                <w:sz w:val="20"/>
              </w:rPr>
              <w:t>MongoDB (Selected)</w:t>
            </w:r>
          </w:p>
        </w:tc>
        <w:tc>
          <w:tcPr>
            <w:tcW w:type="dxa" w:w="1872"/>
          </w:tcPr>
          <w:p>
            <w:pPr>
              <w:jc w:val="center"/>
            </w:pPr>
            <w:r>
              <w:rPr>
                <w:b/>
                <w:sz w:val="20"/>
              </w:rPr>
              <w:t>AWS DynamoDB</w:t>
            </w:r>
          </w:p>
        </w:tc>
        <w:tc>
          <w:tcPr>
            <w:tcW w:type="dxa" w:w="1872"/>
          </w:tcPr>
          <w:p>
            <w:pPr>
              <w:jc w:val="center"/>
            </w:pPr>
            <w:r>
              <w:rPr>
                <w:b/>
                <w:sz w:val="20"/>
              </w:rPr>
              <w:t>Google Firestore</w:t>
            </w:r>
          </w:p>
        </w:tc>
        <w:tc>
          <w:tcPr>
            <w:tcW w:type="dxa" w:w="1872"/>
          </w:tcPr>
          <w:p>
            <w:pPr>
              <w:jc w:val="center"/>
            </w:pPr>
            <w:r>
              <w:rPr>
                <w:b/>
                <w:sz w:val="20"/>
              </w:rPr>
              <w:t>Azure Cosmos DB</w:t>
            </w:r>
          </w:p>
        </w:tc>
      </w:tr>
      <w:tr>
        <w:tc>
          <w:tcPr>
            <w:tcW w:type="dxa" w:w="1872"/>
          </w:tcPr>
          <w:p>
            <w:r>
              <w:rPr>
                <w:sz w:val="20"/>
              </w:rPr>
              <w:t>Data Model</w:t>
            </w:r>
          </w:p>
        </w:tc>
        <w:tc>
          <w:tcPr>
            <w:tcW w:type="dxa" w:w="1872"/>
          </w:tcPr>
          <w:p>
            <w:r>
              <w:rPr>
                <w:sz w:val="20"/>
              </w:rPr>
              <w:t>Document (BSON)</w:t>
            </w:r>
          </w:p>
        </w:tc>
        <w:tc>
          <w:tcPr>
            <w:tcW w:type="dxa" w:w="1872"/>
          </w:tcPr>
          <w:p>
            <w:r>
              <w:rPr>
                <w:sz w:val="20"/>
              </w:rPr>
              <w:t>Key-Value/Document</w:t>
            </w:r>
          </w:p>
        </w:tc>
        <w:tc>
          <w:tcPr>
            <w:tcW w:type="dxa" w:w="1872"/>
          </w:tcPr>
          <w:p>
            <w:r>
              <w:rPr>
                <w:sz w:val="20"/>
              </w:rPr>
              <w:t>Document</w:t>
            </w:r>
          </w:p>
        </w:tc>
        <w:tc>
          <w:tcPr>
            <w:tcW w:type="dxa" w:w="1872"/>
          </w:tcPr>
          <w:p>
            <w:r>
              <w:rPr>
                <w:sz w:val="20"/>
              </w:rPr>
              <w:t>Multi-model</w:t>
            </w:r>
          </w:p>
        </w:tc>
      </w:tr>
      <w:tr>
        <w:tc>
          <w:tcPr>
            <w:tcW w:type="dxa" w:w="1872"/>
          </w:tcPr>
          <w:p>
            <w:r>
              <w:rPr>
                <w:sz w:val="20"/>
              </w:rPr>
              <w:t>Aggregation</w:t>
            </w:r>
          </w:p>
        </w:tc>
        <w:tc>
          <w:tcPr>
            <w:tcW w:type="dxa" w:w="1872"/>
          </w:tcPr>
          <w:p>
            <w:r>
              <w:rPr>
                <w:sz w:val="20"/>
              </w:rPr>
              <w:t>Full pipeline (40+ stages)</w:t>
            </w:r>
          </w:p>
        </w:tc>
        <w:tc>
          <w:tcPr>
            <w:tcW w:type="dxa" w:w="1872"/>
          </w:tcPr>
          <w:p>
            <w:r>
              <w:rPr>
                <w:sz w:val="20"/>
              </w:rPr>
              <w:t>Limited (Query + Scan)</w:t>
            </w:r>
          </w:p>
        </w:tc>
        <w:tc>
          <w:tcPr>
            <w:tcW w:type="dxa" w:w="1872"/>
          </w:tcPr>
          <w:p>
            <w:r>
              <w:rPr>
                <w:sz w:val="20"/>
              </w:rPr>
              <w:t>Limited</w:t>
            </w:r>
          </w:p>
        </w:tc>
        <w:tc>
          <w:tcPr>
            <w:tcW w:type="dxa" w:w="1872"/>
          </w:tcPr>
          <w:p>
            <w:r>
              <w:rPr>
                <w:sz w:val="20"/>
              </w:rPr>
              <w:t>Basic</w:t>
            </w:r>
          </w:p>
        </w:tc>
      </w:tr>
      <w:tr>
        <w:tc>
          <w:tcPr>
            <w:tcW w:type="dxa" w:w="1872"/>
          </w:tcPr>
          <w:p>
            <w:r>
              <w:rPr>
                <w:sz w:val="20"/>
              </w:rPr>
              <w:t>Nested Arrays</w:t>
            </w:r>
          </w:p>
        </w:tc>
        <w:tc>
          <w:tcPr>
            <w:tcW w:type="dxa" w:w="1872"/>
          </w:tcPr>
          <w:p>
            <w:r>
              <w:rPr>
                <w:sz w:val="20"/>
              </w:rPr>
              <w:t>Native, queryable</w:t>
            </w:r>
          </w:p>
        </w:tc>
        <w:tc>
          <w:tcPr>
            <w:tcW w:type="dxa" w:w="1872"/>
          </w:tcPr>
          <w:p>
            <w:r>
              <w:rPr>
                <w:sz w:val="20"/>
              </w:rPr>
              <w:t>Limited</w:t>
            </w:r>
          </w:p>
        </w:tc>
        <w:tc>
          <w:tcPr>
            <w:tcW w:type="dxa" w:w="1872"/>
          </w:tcPr>
          <w:p>
            <w:r>
              <w:rPr>
                <w:sz w:val="20"/>
              </w:rPr>
              <w:t>Native</w:t>
            </w:r>
          </w:p>
        </w:tc>
        <w:tc>
          <w:tcPr>
            <w:tcW w:type="dxa" w:w="1872"/>
          </w:tcPr>
          <w:p>
            <w:r>
              <w:rPr>
                <w:sz w:val="20"/>
              </w:rPr>
              <w:t>Native</w:t>
            </w:r>
          </w:p>
        </w:tc>
      </w:tr>
      <w:tr>
        <w:tc>
          <w:tcPr>
            <w:tcW w:type="dxa" w:w="1872"/>
          </w:tcPr>
          <w:p>
            <w:r>
              <w:rPr>
                <w:sz w:val="20"/>
              </w:rPr>
              <w:t>$lookup (JOINs)</w:t>
            </w:r>
          </w:p>
        </w:tc>
        <w:tc>
          <w:tcPr>
            <w:tcW w:type="dxa" w:w="1872"/>
          </w:tcPr>
          <w:p>
            <w:r>
              <w:rPr>
                <w:sz w:val="20"/>
              </w:rPr>
              <w:t>Supported</w:t>
            </w:r>
          </w:p>
        </w:tc>
        <w:tc>
          <w:tcPr>
            <w:tcW w:type="dxa" w:w="1872"/>
          </w:tcPr>
          <w:p>
            <w:r>
              <w:rPr>
                <w:sz w:val="20"/>
              </w:rPr>
              <w:t>Not supported</w:t>
            </w:r>
          </w:p>
        </w:tc>
        <w:tc>
          <w:tcPr>
            <w:tcW w:type="dxa" w:w="1872"/>
          </w:tcPr>
          <w:p>
            <w:r>
              <w:rPr>
                <w:sz w:val="20"/>
              </w:rPr>
              <w:t>Not supported</w:t>
            </w:r>
          </w:p>
        </w:tc>
        <w:tc>
          <w:tcPr>
            <w:tcW w:type="dxa" w:w="1872"/>
          </w:tcPr>
          <w:p>
            <w:r>
              <w:rPr>
                <w:sz w:val="20"/>
              </w:rPr>
              <w:t>Partial</w:t>
            </w:r>
          </w:p>
        </w:tc>
      </w:tr>
      <w:tr>
        <w:tc>
          <w:tcPr>
            <w:tcW w:type="dxa" w:w="1872"/>
          </w:tcPr>
          <w:p>
            <w:r>
              <w:rPr>
                <w:sz w:val="20"/>
              </w:rPr>
              <w:t>Multikey Index</w:t>
            </w:r>
          </w:p>
        </w:tc>
        <w:tc>
          <w:tcPr>
            <w:tcW w:type="dxa" w:w="1872"/>
          </w:tcPr>
          <w:p>
            <w:r>
              <w:rPr>
                <w:sz w:val="20"/>
              </w:rPr>
              <w:t>Full support</w:t>
            </w:r>
          </w:p>
        </w:tc>
        <w:tc>
          <w:tcPr>
            <w:tcW w:type="dxa" w:w="1872"/>
          </w:tcPr>
          <w:p>
            <w:r>
              <w:rPr>
                <w:sz w:val="20"/>
              </w:rPr>
              <w:t>Not supported</w:t>
            </w:r>
          </w:p>
        </w:tc>
        <w:tc>
          <w:tcPr>
            <w:tcW w:type="dxa" w:w="1872"/>
          </w:tcPr>
          <w:p>
            <w:r>
              <w:rPr>
                <w:sz w:val="20"/>
              </w:rPr>
              <w:t>Not supported</w:t>
            </w:r>
          </w:p>
        </w:tc>
        <w:tc>
          <w:tcPr>
            <w:tcW w:type="dxa" w:w="1872"/>
          </w:tcPr>
          <w:p>
            <w:r>
              <w:rPr>
                <w:sz w:val="20"/>
              </w:rPr>
              <w:t>Partial</w:t>
            </w:r>
          </w:p>
        </w:tc>
      </w:tr>
      <w:tr>
        <w:tc>
          <w:tcPr>
            <w:tcW w:type="dxa" w:w="1872"/>
          </w:tcPr>
          <w:p>
            <w:r>
              <w:rPr>
                <w:sz w:val="20"/>
              </w:rPr>
              <w:t>Scalability</w:t>
            </w:r>
          </w:p>
        </w:tc>
        <w:tc>
          <w:tcPr>
            <w:tcW w:type="dxa" w:w="1872"/>
          </w:tcPr>
          <w:p>
            <w:r>
              <w:rPr>
                <w:sz w:val="20"/>
              </w:rPr>
              <w:t>Horizontal (sharding)</w:t>
            </w:r>
          </w:p>
        </w:tc>
        <w:tc>
          <w:tcPr>
            <w:tcW w:type="dxa" w:w="1872"/>
          </w:tcPr>
          <w:p>
            <w:r>
              <w:rPr>
                <w:sz w:val="20"/>
              </w:rPr>
              <w:t>Automatic</w:t>
            </w:r>
          </w:p>
        </w:tc>
        <w:tc>
          <w:tcPr>
            <w:tcW w:type="dxa" w:w="1872"/>
          </w:tcPr>
          <w:p>
            <w:r>
              <w:rPr>
                <w:sz w:val="20"/>
              </w:rPr>
              <w:t>Automatic</w:t>
            </w:r>
          </w:p>
        </w:tc>
        <w:tc>
          <w:tcPr>
            <w:tcW w:type="dxa" w:w="1872"/>
          </w:tcPr>
          <w:p>
            <w:r>
              <w:rPr>
                <w:sz w:val="20"/>
              </w:rPr>
              <w:t>Automatic</w:t>
            </w:r>
          </w:p>
        </w:tc>
      </w:tr>
      <w:tr>
        <w:tc>
          <w:tcPr>
            <w:tcW w:type="dxa" w:w="1872"/>
          </w:tcPr>
          <w:p>
            <w:r>
              <w:rPr>
                <w:sz w:val="20"/>
              </w:rPr>
              <w:t>ACID Transactions</w:t>
            </w:r>
          </w:p>
        </w:tc>
        <w:tc>
          <w:tcPr>
            <w:tcW w:type="dxa" w:w="1872"/>
          </w:tcPr>
          <w:p>
            <w:r>
              <w:rPr>
                <w:sz w:val="20"/>
              </w:rPr>
              <w:t>Multi-document</w:t>
            </w:r>
          </w:p>
        </w:tc>
        <w:tc>
          <w:tcPr>
            <w:tcW w:type="dxa" w:w="1872"/>
          </w:tcPr>
          <w:p>
            <w:r>
              <w:rPr>
                <w:sz w:val="20"/>
              </w:rPr>
              <w:t>Single-document</w:t>
            </w:r>
          </w:p>
        </w:tc>
        <w:tc>
          <w:tcPr>
            <w:tcW w:type="dxa" w:w="1872"/>
          </w:tcPr>
          <w:p>
            <w:r>
              <w:rPr>
                <w:sz w:val="20"/>
              </w:rPr>
              <w:t>Single-document</w:t>
            </w:r>
          </w:p>
        </w:tc>
        <w:tc>
          <w:tcPr>
            <w:tcW w:type="dxa" w:w="1872"/>
          </w:tcPr>
          <w:p>
            <w:r>
              <w:rPr>
                <w:sz w:val="20"/>
              </w:rPr>
              <w:t>Multi-document</w:t>
            </w:r>
          </w:p>
        </w:tc>
      </w:tr>
      <w:tr>
        <w:tc>
          <w:tcPr>
            <w:tcW w:type="dxa" w:w="1872"/>
          </w:tcPr>
          <w:p>
            <w:r>
              <w:rPr>
                <w:sz w:val="20"/>
              </w:rPr>
              <w:t>Free Tier</w:t>
            </w:r>
          </w:p>
        </w:tc>
        <w:tc>
          <w:tcPr>
            <w:tcW w:type="dxa" w:w="1872"/>
          </w:tcPr>
          <w:p>
            <w:r>
              <w:rPr>
                <w:sz w:val="20"/>
              </w:rPr>
              <w:t>Self-hosted (free)</w:t>
            </w:r>
          </w:p>
        </w:tc>
        <w:tc>
          <w:tcPr>
            <w:tcW w:type="dxa" w:w="1872"/>
          </w:tcPr>
          <w:p>
            <w:r>
              <w:rPr>
                <w:sz w:val="20"/>
              </w:rPr>
              <w:t>25 GB + 1M ops</w:t>
            </w:r>
          </w:p>
        </w:tc>
        <w:tc>
          <w:tcPr>
            <w:tcW w:type="dxa" w:w="1872"/>
          </w:tcPr>
          <w:p>
            <w:r>
              <w:rPr>
                <w:sz w:val="20"/>
              </w:rPr>
              <w:t>5 GB + 50K reads</w:t>
            </w:r>
          </w:p>
        </w:tc>
        <w:tc>
          <w:tcPr>
            <w:tcW w:type="dxa" w:w="1872"/>
          </w:tcPr>
          <w:p>
            <w:r>
              <w:rPr>
                <w:sz w:val="20"/>
              </w:rPr>
              <w:t>25 GB + 400 RU</w:t>
            </w:r>
          </w:p>
        </w:tc>
      </w:tr>
    </w:tbl>
    <w:p>
      <w:r>
        <w:rPr>
          <w:b/>
        </w:rPr>
        <w:t>Use Case Analysis:</w:t>
      </w:r>
    </w:p>
    <w:p>
      <w:r>
        <w:rPr>
          <w:b/>
        </w:rPr>
        <w:t>Requirement 1: Deeply Nested Logistical Arrays</w:t>
      </w:r>
    </w:p>
    <w:p>
      <w:r>
        <w:rPr>
          <w:b w:val="0"/>
        </w:rPr>
        <w:t>The `shipment_ops` document embeds arrays of `items`, `status_history`, and nested `customs_clearance` objects. MongoDB provides native support for querying within nested arrays using `$elemMatch`, positional operators, and multikey indexes — a capability no cloud alternative matches natively.</w:t>
      </w:r>
    </w:p>
    <w:p>
      <w:r>
        <w:rPr>
          <w:b/>
        </w:rPr>
        <w:t>Requirement 2: Heavy Aggregation Pipelines</w:t>
      </w:r>
    </w:p>
    <w:p>
      <w:r>
        <w:rPr>
          <w:b w:val="0"/>
        </w:rPr>
        <w:t>The 'Monthly Liability Report' requires `$group`, `$lookup`, `$match`, `$project`, and `$sort` stages. MongoDB's 40+ stage aggregation pipeline enables this complexity within the database engine. Cloud alternatives require pulling data into the application layer for equivalent processing.</w:t>
      </w:r>
    </w:p>
    <w:p>
      <w:r>
        <w:rPr>
          <w:b/>
        </w:rPr>
        <w:t>Requirement 3: Real-Time Query Performance</w:t>
      </w:r>
    </w:p>
    <w:p>
      <w:r>
        <w:rPr>
          <w:b w:val="0"/>
        </w:rPr>
        <w:t>MongoDB's compound multikey index on `shipment_ops` reduced document examination from 953 to 30 (96.9% reduction), transforming query complexity from O(n) to O(log n). While DynamoDB offers slightly faster single-digit millisecond responses for simple key lookups, MongoDB provides the best balance of speed and query flexibility.</w:t>
      </w:r>
    </w:p>
    <w:p>
      <w:r>
        <w:rPr>
          <w:b/>
        </w:rPr>
        <w:t>Conclusion: Why MongoDB for Nexus Logistics</w:t>
      </w:r>
    </w:p>
    <w:p>
      <w:r>
        <w:rPr>
          <w:b w:val="0"/>
        </w:rPr>
        <w:t>MongoDB was the correct technology choice for Nexus Logistics for three decisive reasons:</w:t>
      </w:r>
    </w:p>
    <w:p>
      <w:pPr>
        <w:pStyle w:val="ListBullet"/>
        <w:ind w:left="720"/>
      </w:pPr>
      <w:r>
        <w:t>Multikey Index Performance: The compound multikey index is a capability no cloud alternative supports natively on nested arrays.</w:t>
      </w:r>
    </w:p>
    <w:p>
      <w:pPr>
        <w:pStyle w:val="ListBullet"/>
        <w:ind w:left="720"/>
      </w:pPr>
      <w:r>
        <w:t>Aggregation Pipeline Depth: The 40+ stage pipeline enables complex analytical queries within the database engine, eliminating the need for application-layer processing.</w:t>
      </w:r>
    </w:p>
    <w:p>
      <w:pPr>
        <w:pStyle w:val="ListBullet"/>
        <w:ind w:left="720"/>
      </w:pPr>
      <w:r>
        <w:t>Document Model Alignment: The deeply nested shipment model maps naturally to MongoDB's BSON format, while cloud alternatives either lack nested array query capability or limit array operations.</w:t>
      </w:r>
    </w:p>
    <w:p>
      <w:r>
        <w:br w:type="page"/>
      </w:r>
    </w:p>
    <w:p>
      <w:pPr>
        <w:pStyle w:val="Heading1"/>
      </w:pPr>
      <w:r>
        <w:t>5. Conclusion</w:t>
      </w:r>
    </w:p>
    <w:p>
      <w:r>
        <w:rPr>
          <w:b w:val="0"/>
        </w:rPr>
        <w:t>The Nexus Logistics Command Center demonstrates the successful application of modern NoSQL database architecture to a real-world, high-stakes operational context. The project evolved from a foundational 34-entity relational model through principled NoSQL denormalization into 12 optimized MongoDB collections, achieving sub-millisecond query performance through strategic compound multikey indexing.</w:t>
      </w:r>
    </w:p>
    <w:p>
      <w:r>
        <w:rPr>
          <w:b w:val="0"/>
        </w:rPr>
        <w:t>The integration of Streamlit as a frontend framework transformed the database from a command-line tool into an interactive operational platform, providing dispatch coordinators with real-time visibility into shipment status, driver performance, fleet health, and financial metrics.</w:t>
      </w:r>
    </w:p>
    <w:p>
      <w:r>
        <w:rPr>
          <w:b w:val="0"/>
        </w:rPr>
        <w:t>The post-midterm lab implementations — Optimistic Concurrency Control, MongoDB Views, NoSQL injection prevention, schema validation, RBAC evaluation, and sharding strategy — demonstrate comprehensive mastery of advanced database concepts and their practical application to production-grade systems.</w:t>
      </w:r>
    </w:p>
    <w:p>
      <w:r>
        <w:rPr>
          <w:b w:val="0"/>
        </w:rPr>
        <w:t>The comparative analysis against cloud alternatives (AWS DynamoDB, Google Firestore, Azure Cosmos DB) confirms that MongoDB's document model, aggregation pipeline, and multikey indexing capabilities make it the optimal choice for Nexus Logistics' specific requirements of deeply nested data structures and complex analytical queries.</w:t>
      </w:r>
    </w:p>
    <w:p>
      <w:r>
        <w:rPr>
          <w:b w:val="0"/>
        </w:rPr>
        <w:t>As the platform scales toward enterprise-level data volumes, the theoretical sharding strategy provides a clear roadmap for horizontal scaling, ensuring that the system can maintain its performance characteristics as the database grows from 350,000 to millions of documents.</w:t>
      </w:r>
    </w:p>
    <w:p>
      <w:r>
        <w:br w:type="page"/>
      </w:r>
    </w:p>
    <w:p>
      <w:pPr>
        <w:pStyle w:val="Heading1"/>
      </w:pPr>
      <w:r>
        <w:t>6. References</w:t>
      </w:r>
    </w:p>
    <w:p>
      <w:pPr>
        <w:ind w:left="720" w:hanging="720"/>
      </w:pPr>
      <w:r>
        <w:t>[1] MongoDB, Inc. (2024). MongoDB 7.0 Documentation — Indexing Strategies. https://www.mongodb.com/docs/manual/indexes/</w:t>
      </w:r>
    </w:p>
    <w:p>
      <w:pPr>
        <w:ind w:left="720" w:hanging="720"/>
      </w:pPr>
      <w:r>
        <w:t>[2] MongoDB, Inc. (2024). MongoDB 7.0 Documentation — Aggregation Pipeline. https://www.mongodb.com/docs/manual/aggregation/</w:t>
      </w:r>
    </w:p>
    <w:p>
      <w:pPr>
        <w:ind w:left="720" w:hanging="720"/>
      </w:pPr>
      <w:r>
        <w:t>[3] MongoDB, Inc. (2024). MongoDB 7.0 Documentation — Data Modeling Introduction. https://www.mongodb.com/docs/manual/core/data-modeling-introduction/</w:t>
      </w:r>
    </w:p>
    <w:p>
      <w:pPr>
        <w:ind w:left="720" w:hanging="720"/>
      </w:pPr>
      <w:r>
        <w:t>[4] Banker, K., Bakkum, P., Hawkins, S., Membrey, P., &amp; Thielman, T. (2016). MongoDB in Action (2nd ed.). Manning Publications.</w:t>
      </w:r>
    </w:p>
    <w:p>
      <w:pPr>
        <w:ind w:left="720" w:hanging="720"/>
      </w:pPr>
      <w:r>
        <w:t>[5] COMSATS University Islamabad (2024). Advanced Database Systems — Lab Manual. Department of Computer Science.</w:t>
      </w:r>
    </w:p>
    <w:p>
      <w:pPr>
        <w:ind w:left="720" w:hanging="720"/>
      </w:pPr>
      <w:r>
        <w:t>[6] Chodorow, K. (2013). MongoDB: The Definitive Guide (2nd ed.). O'Reilly Media.</w:t>
      </w:r>
    </w:p>
    <w:p>
      <w:pPr>
        <w:ind w:left="720" w:hanging="720"/>
      </w:pPr>
      <w:r>
        <w:t>[7] Python Software Foundation (2024). Faker Library Documentation. https://faker.readthedocs.io/</w:t>
      </w:r>
    </w:p>
    <w:p>
      <w:pPr>
        <w:ind w:left="720" w:hanging="720"/>
      </w:pPr>
      <w:r>
        <w:t>[8] Docker, Inc. (2024). Docker Documentation — Volumes and Bind Mounts. https://docs.docker.com/storage/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