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7C" w:rsidRPr="00393D7C" w:rsidRDefault="00393D7C" w:rsidP="00393D7C">
      <w:pPr>
        <w:pStyle w:val="a3"/>
        <w:jc w:val="center"/>
        <w:rPr>
          <w:b/>
          <w:bCs/>
          <w:sz w:val="32"/>
          <w:szCs w:val="32"/>
        </w:rPr>
      </w:pPr>
      <w:r w:rsidRPr="00393D7C">
        <w:rPr>
          <w:b/>
          <w:bCs/>
          <w:sz w:val="32"/>
          <w:szCs w:val="32"/>
        </w:rPr>
        <w:t>Построение диаграммы потоков данных</w:t>
      </w:r>
    </w:p>
    <w:p w:rsidR="00393D7C" w:rsidRPr="00393D7C" w:rsidRDefault="00393D7C" w:rsidP="00393D7C">
      <w:pPr>
        <w:pStyle w:val="a3"/>
        <w:rPr>
          <w:sz w:val="28"/>
          <w:szCs w:val="28"/>
        </w:rPr>
      </w:pPr>
      <w:r w:rsidRPr="00393D7C">
        <w:rPr>
          <w:b/>
          <w:bCs/>
          <w:sz w:val="28"/>
          <w:szCs w:val="28"/>
        </w:rPr>
        <w:t>Теоретические сведения</w:t>
      </w:r>
      <w:r w:rsidRPr="00393D7C">
        <w:rPr>
          <w:sz w:val="28"/>
          <w:szCs w:val="28"/>
        </w:rPr>
        <w:t xml:space="preserve"> </w:t>
      </w:r>
    </w:p>
    <w:p w:rsidR="00393D7C" w:rsidRPr="00393D7C" w:rsidRDefault="00393D7C" w:rsidP="00393D7C">
      <w:pPr>
        <w:pStyle w:val="a3"/>
        <w:jc w:val="center"/>
      </w:pPr>
      <w:r w:rsidRPr="00393D7C">
        <w:rPr>
          <w:b/>
          <w:bCs/>
        </w:rPr>
        <w:t>Диаграммы DFD</w:t>
      </w:r>
      <w:r w:rsidRPr="00393D7C">
        <w:t xml:space="preserve"> </w:t>
      </w:r>
    </w:p>
    <w:p w:rsidR="00393D7C" w:rsidRPr="00393D7C" w:rsidRDefault="00393D7C" w:rsidP="00393D7C">
      <w:pPr>
        <w:jc w:val="both"/>
      </w:pPr>
      <w:r w:rsidRPr="00393D7C">
        <w:rPr>
          <w:b/>
        </w:rPr>
        <w:t>Диаграммы потоков данных</w:t>
      </w:r>
      <w:r w:rsidRPr="00393D7C">
        <w:t xml:space="preserve"> (</w:t>
      </w:r>
      <w:r w:rsidRPr="00393D7C">
        <w:rPr>
          <w:lang w:val="en-US"/>
        </w:rPr>
        <w:t>Data</w:t>
      </w:r>
      <w:r w:rsidRPr="00393D7C">
        <w:t xml:space="preserve"> </w:t>
      </w:r>
      <w:r w:rsidRPr="00393D7C">
        <w:rPr>
          <w:lang w:val="en-US"/>
        </w:rPr>
        <w:t>flow</w:t>
      </w:r>
      <w:r w:rsidRPr="00393D7C">
        <w:t xml:space="preserve"> </w:t>
      </w:r>
      <w:r w:rsidRPr="00393D7C">
        <w:rPr>
          <w:lang w:val="en-US"/>
        </w:rPr>
        <w:t>diagramming</w:t>
      </w:r>
      <w:r w:rsidRPr="00393D7C">
        <w:t xml:space="preserve">, </w:t>
      </w:r>
      <w:r w:rsidRPr="00393D7C">
        <w:rPr>
          <w:b/>
        </w:rPr>
        <w:t>DFD</w:t>
      </w:r>
      <w:r w:rsidRPr="00393D7C">
        <w:t xml:space="preserve">) можно использовать как дополнение к модели </w:t>
      </w:r>
      <w:r w:rsidRPr="00393D7C">
        <w:rPr>
          <w:b/>
          <w:lang w:val="en-US"/>
        </w:rPr>
        <w:t>IDEF</w:t>
      </w:r>
      <w:r w:rsidRPr="00393D7C">
        <w:rPr>
          <w:b/>
        </w:rPr>
        <w:t>0</w:t>
      </w:r>
      <w:r w:rsidRPr="00393D7C">
        <w:t xml:space="preserve"> для более </w:t>
      </w:r>
      <w:r w:rsidRPr="00393D7C">
        <w:rPr>
          <w:i/>
        </w:rPr>
        <w:t>наглядного отображения</w:t>
      </w:r>
      <w:r w:rsidRPr="00393D7C">
        <w:t xml:space="preserve"> текущих операций документооборота в системах обработки информации. </w:t>
      </w:r>
    </w:p>
    <w:p w:rsidR="00393D7C" w:rsidRPr="00393D7C" w:rsidRDefault="00393D7C" w:rsidP="00393D7C">
      <w:pPr>
        <w:jc w:val="both"/>
      </w:pPr>
    </w:p>
    <w:p w:rsidR="00393D7C" w:rsidRPr="00393D7C" w:rsidRDefault="00393D7C" w:rsidP="00393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44"/>
          <w:szCs w:val="20"/>
        </w:rPr>
      </w:pPr>
      <w:r w:rsidRPr="00393D7C">
        <w:rPr>
          <w:b/>
          <w:i/>
        </w:rPr>
        <w:t>Диаграммы потоков данных</w:t>
      </w:r>
      <w:r w:rsidRPr="00393D7C">
        <w:t xml:space="preserve"> используются для описания документооборота и обработки информации и представляют модельную систему как </w:t>
      </w:r>
      <w:r w:rsidRPr="00393D7C">
        <w:rPr>
          <w:b/>
          <w:i/>
        </w:rPr>
        <w:t>сеть связанных между собой работ</w:t>
      </w:r>
      <w:r w:rsidRPr="00393D7C">
        <w:t xml:space="preserve">. </w:t>
      </w:r>
    </w:p>
    <w:p w:rsidR="00393D7C" w:rsidRPr="00393D7C" w:rsidRDefault="00393D7C" w:rsidP="00393D7C">
      <w:pPr>
        <w:pStyle w:val="a3"/>
        <w:ind w:firstLine="708"/>
      </w:pPr>
      <w:r w:rsidRPr="00393D7C">
        <w:t xml:space="preserve">Диаграммы потоков данных </w:t>
      </w:r>
      <w:r w:rsidRPr="00393D7C">
        <w:rPr>
          <w:b/>
        </w:rPr>
        <w:t>(DFD)</w:t>
      </w:r>
      <w:r w:rsidRPr="00393D7C">
        <w:t xml:space="preserve"> показывают </w:t>
      </w:r>
      <w:r w:rsidRPr="00393D7C">
        <w:rPr>
          <w:i/>
        </w:rPr>
        <w:t>внешние источники и приемники данных, потоки данных и хранилища (накопители) данных</w:t>
      </w:r>
      <w:r w:rsidRPr="00393D7C">
        <w:t xml:space="preserve">, к которым осуществляется доступ. </w:t>
      </w:r>
    </w:p>
    <w:p w:rsidR="00393D7C" w:rsidRPr="00393D7C" w:rsidRDefault="00393D7C" w:rsidP="00393D7C">
      <w:pPr>
        <w:pStyle w:val="a3"/>
      </w:pPr>
      <w:r w:rsidRPr="00393D7C">
        <w:t xml:space="preserve">DFD описывает: </w:t>
      </w:r>
    </w:p>
    <w:p w:rsidR="00393D7C" w:rsidRPr="00393D7C" w:rsidRDefault="00393D7C" w:rsidP="00393D7C">
      <w:pPr>
        <w:numPr>
          <w:ilvl w:val="0"/>
          <w:numId w:val="2"/>
        </w:numPr>
        <w:spacing w:before="100" w:beforeAutospacing="1" w:after="100" w:afterAutospacing="1"/>
      </w:pPr>
      <w:r w:rsidRPr="00393D7C">
        <w:t>функции обработки информации (работы);</w:t>
      </w:r>
    </w:p>
    <w:p w:rsidR="00393D7C" w:rsidRPr="00393D7C" w:rsidRDefault="00393D7C" w:rsidP="00393D7C">
      <w:pPr>
        <w:numPr>
          <w:ilvl w:val="0"/>
          <w:numId w:val="2"/>
        </w:numPr>
        <w:spacing w:before="100" w:beforeAutospacing="1" w:after="100" w:afterAutospacing="1"/>
      </w:pPr>
      <w:r w:rsidRPr="00393D7C">
        <w:t>документы (стрелки</w:t>
      </w:r>
      <w:r w:rsidRPr="00393D7C">
        <w:rPr>
          <w:i/>
        </w:rPr>
        <w:t xml:space="preserve">, </w:t>
      </w:r>
      <w:r w:rsidRPr="00393D7C">
        <w:rPr>
          <w:i/>
          <w:lang w:val="en-US"/>
        </w:rPr>
        <w:t>arrows</w:t>
      </w:r>
      <w:r w:rsidRPr="00393D7C">
        <w:t xml:space="preserve">), объекты, сотрудников или отделы, которые участвуют в обработке информации; </w:t>
      </w:r>
    </w:p>
    <w:p w:rsidR="00393D7C" w:rsidRPr="00393D7C" w:rsidRDefault="00393D7C" w:rsidP="00393D7C">
      <w:pPr>
        <w:numPr>
          <w:ilvl w:val="0"/>
          <w:numId w:val="2"/>
        </w:numPr>
        <w:spacing w:before="100" w:beforeAutospacing="1" w:after="100" w:afterAutospacing="1"/>
      </w:pPr>
      <w:r w:rsidRPr="00393D7C">
        <w:t>внешние ссылки (</w:t>
      </w:r>
      <w:r w:rsidRPr="00393D7C">
        <w:rPr>
          <w:i/>
          <w:lang w:val="en-US"/>
        </w:rPr>
        <w:t>external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references</w:t>
      </w:r>
      <w:r w:rsidRPr="00393D7C">
        <w:t xml:space="preserve">), которые обеспечивают интерфейс с внешними объектами, находящимися за границами моделируемой системы; </w:t>
      </w:r>
    </w:p>
    <w:p w:rsidR="00393D7C" w:rsidRPr="00393D7C" w:rsidRDefault="00393D7C" w:rsidP="00393D7C">
      <w:pPr>
        <w:numPr>
          <w:ilvl w:val="0"/>
          <w:numId w:val="2"/>
        </w:numPr>
        <w:spacing w:before="100" w:beforeAutospacing="1" w:after="100" w:afterAutospacing="1"/>
      </w:pPr>
      <w:r w:rsidRPr="00393D7C">
        <w:t>таблицы для хранения документов (хранилища данных</w:t>
      </w:r>
      <w:r w:rsidRPr="00393D7C">
        <w:rPr>
          <w:i/>
        </w:rPr>
        <w:t xml:space="preserve">, </w:t>
      </w:r>
      <w:r w:rsidRPr="00393D7C">
        <w:rPr>
          <w:i/>
          <w:lang w:val="en-US"/>
        </w:rPr>
        <w:t>data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store</w:t>
      </w:r>
      <w:r w:rsidRPr="00393D7C">
        <w:t xml:space="preserve">). </w:t>
      </w:r>
    </w:p>
    <w:p w:rsidR="00393D7C" w:rsidRPr="00393D7C" w:rsidRDefault="00393D7C" w:rsidP="00393D7C">
      <w:pPr>
        <w:pStyle w:val="a3"/>
        <w:ind w:firstLine="360"/>
      </w:pPr>
      <w:r w:rsidRPr="00393D7C">
        <w:t xml:space="preserve">Для изображения диаграмм потоков данных в </w:t>
      </w:r>
      <w:proofErr w:type="spellStart"/>
      <w:r w:rsidRPr="00393D7C">
        <w:rPr>
          <w:b/>
          <w:lang w:val="en-US"/>
        </w:rPr>
        <w:t>BPwin</w:t>
      </w:r>
      <w:proofErr w:type="spellEnd"/>
      <w:r w:rsidRPr="00393D7C">
        <w:t xml:space="preserve"> используется нотация </w:t>
      </w:r>
      <w:proofErr w:type="spellStart"/>
      <w:r w:rsidRPr="00393D7C">
        <w:rPr>
          <w:b/>
        </w:rPr>
        <w:t>Гейна-Сарсона</w:t>
      </w:r>
      <w:proofErr w:type="spellEnd"/>
      <w:r w:rsidRPr="00393D7C">
        <w:t xml:space="preserve"> (рис. 5.1.). </w:t>
      </w:r>
    </w:p>
    <w:p w:rsidR="00393D7C" w:rsidRPr="00393D7C" w:rsidRDefault="00393D7C" w:rsidP="00393D7C">
      <w:pPr>
        <w:pStyle w:val="a3"/>
        <w:jc w:val="center"/>
      </w:pPr>
      <w:r w:rsidRPr="00393D7C">
        <w:rPr>
          <w:noProof/>
        </w:rPr>
        <w:drawing>
          <wp:inline distT="0" distB="0" distL="0" distR="0">
            <wp:extent cx="2185035" cy="1935480"/>
            <wp:effectExtent l="0" t="0" r="571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pStyle w:val="a3"/>
        <w:jc w:val="center"/>
      </w:pPr>
      <w:r w:rsidRPr="00393D7C">
        <w:rPr>
          <w:i/>
          <w:iCs/>
        </w:rPr>
        <w:t xml:space="preserve">Рис. 5.1. Нотация </w:t>
      </w:r>
      <w:proofErr w:type="spellStart"/>
      <w:r w:rsidRPr="00393D7C">
        <w:rPr>
          <w:i/>
          <w:iCs/>
        </w:rPr>
        <w:t>Гейна-Сарсона</w:t>
      </w:r>
      <w:proofErr w:type="spellEnd"/>
    </w:p>
    <w:p w:rsidR="00393D7C" w:rsidRPr="00393D7C" w:rsidRDefault="00393D7C" w:rsidP="00393D7C">
      <w:pPr>
        <w:pStyle w:val="a3"/>
        <w:jc w:val="center"/>
      </w:pPr>
      <w:r w:rsidRPr="00393D7C">
        <w:rPr>
          <w:b/>
          <w:bCs/>
        </w:rPr>
        <w:t>Этапы построения модели</w:t>
      </w:r>
      <w:r w:rsidRPr="00393D7C">
        <w:t xml:space="preserve"> </w:t>
      </w:r>
    </w:p>
    <w:p w:rsidR="00393D7C" w:rsidRPr="00393D7C" w:rsidRDefault="00393D7C" w:rsidP="00393D7C">
      <w:pPr>
        <w:numPr>
          <w:ilvl w:val="0"/>
          <w:numId w:val="3"/>
        </w:numPr>
        <w:spacing w:before="100" w:beforeAutospacing="1" w:after="100" w:afterAutospacing="1"/>
      </w:pPr>
      <w:r w:rsidRPr="00393D7C">
        <w:t xml:space="preserve">Выделение внешних объектов, с которыми система должна быть связана. </w:t>
      </w:r>
    </w:p>
    <w:p w:rsidR="00393D7C" w:rsidRPr="00393D7C" w:rsidRDefault="00393D7C" w:rsidP="00393D7C">
      <w:pPr>
        <w:numPr>
          <w:ilvl w:val="0"/>
          <w:numId w:val="3"/>
        </w:numPr>
        <w:spacing w:before="100" w:beforeAutospacing="1" w:after="100" w:afterAutospacing="1"/>
      </w:pPr>
      <w:r w:rsidRPr="00393D7C">
        <w:t xml:space="preserve">Формирование DFD диаграммы первого уровня. </w:t>
      </w:r>
    </w:p>
    <w:p w:rsidR="00393D7C" w:rsidRPr="00393D7C" w:rsidRDefault="00393D7C" w:rsidP="00393D7C">
      <w:pPr>
        <w:numPr>
          <w:ilvl w:val="0"/>
          <w:numId w:val="3"/>
        </w:numPr>
        <w:spacing w:before="100" w:beforeAutospacing="1" w:after="100" w:afterAutospacing="1"/>
      </w:pPr>
      <w:r w:rsidRPr="00393D7C">
        <w:t xml:space="preserve">Функциональная декомпозиция каждого </w:t>
      </w:r>
      <w:proofErr w:type="spellStart"/>
      <w:r w:rsidRPr="00393D7C">
        <w:t>подпроцесса</w:t>
      </w:r>
      <w:proofErr w:type="spellEnd"/>
      <w:r w:rsidRPr="00393D7C">
        <w:t xml:space="preserve"> с помощью диаграмм нижнего уровня. </w:t>
      </w:r>
    </w:p>
    <w:p w:rsidR="00393D7C" w:rsidRPr="00393D7C" w:rsidRDefault="00393D7C" w:rsidP="00393D7C">
      <w:pPr>
        <w:numPr>
          <w:ilvl w:val="0"/>
          <w:numId w:val="3"/>
        </w:numPr>
        <w:spacing w:before="100" w:beforeAutospacing="1" w:after="100" w:afterAutospacing="1"/>
      </w:pPr>
      <w:r w:rsidRPr="00393D7C">
        <w:t xml:space="preserve">Составление словаря данных. </w:t>
      </w:r>
    </w:p>
    <w:p w:rsidR="00393D7C" w:rsidRPr="00393D7C" w:rsidRDefault="00393D7C" w:rsidP="00393D7C">
      <w:pPr>
        <w:numPr>
          <w:ilvl w:val="0"/>
          <w:numId w:val="3"/>
        </w:numPr>
        <w:spacing w:before="100" w:beforeAutospacing="1" w:after="100" w:afterAutospacing="1"/>
      </w:pPr>
      <w:r w:rsidRPr="00393D7C">
        <w:t xml:space="preserve">Построение спецификаций процесса, если его нельзя выразить комбинацией </w:t>
      </w:r>
      <w:proofErr w:type="spellStart"/>
      <w:r w:rsidRPr="00393D7C">
        <w:t>подпроцессов</w:t>
      </w:r>
      <w:proofErr w:type="spellEnd"/>
      <w:r w:rsidRPr="00393D7C">
        <w:t xml:space="preserve">. 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360"/>
        <w:jc w:val="both"/>
      </w:pPr>
      <w:r w:rsidRPr="00393D7C">
        <w:t xml:space="preserve">При дополнении модели </w:t>
      </w:r>
      <w:r w:rsidRPr="00393D7C">
        <w:rPr>
          <w:lang w:val="en-US"/>
        </w:rPr>
        <w:t>IDEF</w:t>
      </w:r>
      <w:r w:rsidRPr="00393D7C">
        <w:t xml:space="preserve">0 диаграммой </w:t>
      </w:r>
      <w:r w:rsidRPr="00393D7C">
        <w:rPr>
          <w:lang w:val="en-US"/>
        </w:rPr>
        <w:t>DFD</w:t>
      </w:r>
      <w:r w:rsidRPr="00393D7C">
        <w:t xml:space="preserve">, в палитре инструментов на новой диаграмме </w:t>
      </w:r>
      <w:r w:rsidRPr="00393D7C">
        <w:rPr>
          <w:b/>
          <w:lang w:val="en-US"/>
        </w:rPr>
        <w:t>DFD</w:t>
      </w:r>
      <w:r w:rsidRPr="00393D7C">
        <w:t xml:space="preserve"> появляются новые кнопки: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jc w:val="both"/>
      </w:pPr>
      <w:r w:rsidRPr="00393D7C">
        <w:rPr>
          <w:noProof/>
        </w:rPr>
        <w:lastRenderedPageBreak/>
        <w:drawing>
          <wp:inline distT="0" distB="0" distL="0" distR="0">
            <wp:extent cx="308610" cy="37973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 - добавить в диаграмму внешнюю ссылку (</w:t>
      </w:r>
      <w:r w:rsidRPr="00393D7C">
        <w:rPr>
          <w:i/>
          <w:lang w:val="en-US"/>
        </w:rPr>
        <w:t>External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Reference</w:t>
      </w:r>
      <w:r w:rsidRPr="00393D7C">
        <w:t>). Внешняя ссылка является источником или приемником данных извне модели.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jc w:val="both"/>
      </w:pPr>
      <w:r w:rsidRPr="00393D7C">
        <w:rPr>
          <w:noProof/>
        </w:rPr>
        <w:drawing>
          <wp:inline distT="0" distB="0" distL="0" distR="0">
            <wp:extent cx="297180" cy="34417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  - добавить в диаграмму хранилище данных (</w:t>
      </w:r>
      <w:r w:rsidRPr="00393D7C">
        <w:rPr>
          <w:i/>
          <w:lang w:val="en-US"/>
        </w:rPr>
        <w:t>Data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store</w:t>
      </w:r>
      <w:r w:rsidRPr="00393D7C">
        <w:t>). Хранилище данных позволяет описать данные, которые необходимо сохранить в памяти прежде, чем использовать в работах.</w:t>
      </w:r>
    </w:p>
    <w:p w:rsidR="00393D7C" w:rsidRPr="00393D7C" w:rsidRDefault="00393D7C" w:rsidP="00393D7C">
      <w:pPr>
        <w:jc w:val="center"/>
      </w:pPr>
    </w:p>
    <w:p w:rsidR="00393D7C" w:rsidRPr="00393D7C" w:rsidRDefault="00393D7C" w:rsidP="00393D7C">
      <w:pPr>
        <w:ind w:firstLine="708"/>
        <w:jc w:val="both"/>
      </w:pPr>
      <w:r w:rsidRPr="00393D7C">
        <w:t xml:space="preserve">В отличие от </w:t>
      </w:r>
      <w:r w:rsidRPr="00393D7C">
        <w:rPr>
          <w:lang w:val="en-US"/>
        </w:rPr>
        <w:t>IDEF</w:t>
      </w:r>
      <w:r w:rsidRPr="00393D7C">
        <w:t xml:space="preserve">0, где система рассматривается как взаимосвязанные работы, </w:t>
      </w:r>
      <w:r w:rsidRPr="00393D7C">
        <w:rPr>
          <w:lang w:val="en-US"/>
        </w:rPr>
        <w:t>DFD</w:t>
      </w:r>
      <w:r w:rsidRPr="00393D7C">
        <w:t xml:space="preserve"> рассматривает систему как совокупность предметов. </w:t>
      </w:r>
    </w:p>
    <w:p w:rsidR="00393D7C" w:rsidRPr="00393D7C" w:rsidRDefault="00393D7C" w:rsidP="00393D7C">
      <w:pPr>
        <w:ind w:firstLine="708"/>
        <w:jc w:val="both"/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393D7C">
        <w:rPr>
          <w:b/>
        </w:rPr>
        <w:t>Работы</w:t>
      </w:r>
      <w:r w:rsidRPr="00393D7C">
        <w:t xml:space="preserve"> в </w:t>
      </w:r>
      <w:r w:rsidRPr="00393D7C">
        <w:rPr>
          <w:lang w:val="en-US"/>
        </w:rPr>
        <w:t>DFD</w:t>
      </w:r>
      <w:r w:rsidRPr="00393D7C">
        <w:t xml:space="preserve"> представляют собой функции системы, преобразующие </w:t>
      </w:r>
      <w:r w:rsidRPr="00393D7C">
        <w:rPr>
          <w:i/>
        </w:rPr>
        <w:t>входы в выходы</w:t>
      </w:r>
      <w:r w:rsidRPr="00393D7C">
        <w:t xml:space="preserve">. Хотя работы изображаются прямоугольниками со скругленными углами, смысл их совпадает со смыслом </w:t>
      </w:r>
      <w:proofErr w:type="gramStart"/>
      <w:r w:rsidRPr="00393D7C">
        <w:t>работ  в</w:t>
      </w:r>
      <w:proofErr w:type="gramEnd"/>
      <w:r w:rsidRPr="00393D7C">
        <w:t xml:space="preserve"> </w:t>
      </w:r>
      <w:r w:rsidRPr="00393D7C">
        <w:rPr>
          <w:lang w:val="en-US"/>
        </w:rPr>
        <w:t>IDEF</w:t>
      </w:r>
      <w:r w:rsidRPr="00393D7C">
        <w:t xml:space="preserve">0, они имеют входы и выходы, но не поддерживают управления и механизмы, как </w:t>
      </w:r>
      <w:r w:rsidRPr="00393D7C">
        <w:rPr>
          <w:lang w:val="en-US"/>
        </w:rPr>
        <w:t>IDEF</w:t>
      </w:r>
      <w:r w:rsidRPr="00393D7C">
        <w:t>0 (рис. 5.2.).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jc w:val="center"/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393D7C">
        <w:rPr>
          <w:noProof/>
        </w:rPr>
        <w:drawing>
          <wp:inline distT="0" distB="0" distL="0" distR="0">
            <wp:extent cx="1567815" cy="819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ind w:firstLine="708"/>
        <w:jc w:val="center"/>
        <w:rPr>
          <w:i/>
          <w:iCs/>
        </w:rPr>
      </w:pPr>
    </w:p>
    <w:p w:rsidR="00393D7C" w:rsidRPr="00393D7C" w:rsidRDefault="00393D7C" w:rsidP="00393D7C">
      <w:pPr>
        <w:ind w:firstLine="708"/>
        <w:jc w:val="center"/>
        <w:rPr>
          <w:i/>
          <w:iCs/>
        </w:rPr>
      </w:pPr>
      <w:r w:rsidRPr="00393D7C">
        <w:rPr>
          <w:i/>
          <w:iCs/>
        </w:rPr>
        <w:t>Рис. 5.2. Изображение работы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393D7C">
        <w:rPr>
          <w:b/>
        </w:rPr>
        <w:t>Внешние сущности</w:t>
      </w:r>
      <w:r w:rsidRPr="00393D7C">
        <w:t xml:space="preserve">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 (рис. 5.3.). Одна внешняя сущность может быть использована многократно на одной или не</w:t>
      </w:r>
      <w:r w:rsidRPr="00393D7C">
        <w:softHyphen/>
        <w:t>скольких диаграммах. Обычно такой прием применяют, чтобы не рисовать слишком длинных и запутанных стрелок.</w:t>
      </w:r>
    </w:p>
    <w:p w:rsidR="00393D7C" w:rsidRPr="00393D7C" w:rsidRDefault="00393D7C" w:rsidP="00393D7C">
      <w:pPr>
        <w:ind w:firstLine="708"/>
        <w:jc w:val="center"/>
      </w:pPr>
    </w:p>
    <w:p w:rsidR="00393D7C" w:rsidRPr="00393D7C" w:rsidRDefault="00393D7C" w:rsidP="00393D7C">
      <w:pPr>
        <w:ind w:firstLine="708"/>
        <w:jc w:val="center"/>
      </w:pPr>
      <w:r w:rsidRPr="00393D7C">
        <w:rPr>
          <w:noProof/>
        </w:rPr>
        <w:drawing>
          <wp:inline distT="0" distB="0" distL="0" distR="0">
            <wp:extent cx="1009650" cy="7956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ind w:firstLine="708"/>
        <w:jc w:val="center"/>
        <w:rPr>
          <w:i/>
          <w:iCs/>
        </w:rPr>
      </w:pPr>
    </w:p>
    <w:p w:rsidR="00393D7C" w:rsidRPr="00393D7C" w:rsidRDefault="00393D7C" w:rsidP="00393D7C">
      <w:pPr>
        <w:ind w:firstLine="708"/>
        <w:jc w:val="center"/>
        <w:rPr>
          <w:i/>
          <w:iCs/>
        </w:rPr>
      </w:pPr>
      <w:r w:rsidRPr="00393D7C">
        <w:rPr>
          <w:i/>
          <w:iCs/>
        </w:rPr>
        <w:t>Рис. 5.3. Внешняя сущность</w:t>
      </w:r>
    </w:p>
    <w:p w:rsidR="00393D7C" w:rsidRPr="00393D7C" w:rsidRDefault="00393D7C" w:rsidP="00393D7C">
      <w:pPr>
        <w:ind w:firstLine="708"/>
        <w:jc w:val="center"/>
      </w:pPr>
    </w:p>
    <w:p w:rsidR="00393D7C" w:rsidRPr="00393D7C" w:rsidRDefault="00393D7C" w:rsidP="00393D7C">
      <w:pPr>
        <w:ind w:firstLine="708"/>
        <w:jc w:val="both"/>
      </w:pPr>
      <w:r w:rsidRPr="00393D7C">
        <w:rPr>
          <w:b/>
        </w:rPr>
        <w:t>Стрелки (потоки данных)</w:t>
      </w:r>
      <w:r w:rsidRPr="00393D7C">
        <w:t xml:space="preserve"> описывают движение объектов из одной части системы в другую. Поскольку в </w:t>
      </w:r>
      <w:r w:rsidRPr="00393D7C">
        <w:rPr>
          <w:lang w:val="en-US"/>
        </w:rPr>
        <w:t>DFD</w:t>
      </w:r>
      <w:r w:rsidRPr="00393D7C">
        <w:t xml:space="preserve"> каждая сторона работы не имеет четкого назначения, как в </w:t>
      </w:r>
      <w:r w:rsidRPr="00393D7C">
        <w:rPr>
          <w:lang w:val="en-US"/>
        </w:rPr>
        <w:t>IDEF</w:t>
      </w:r>
      <w:r w:rsidRPr="00393D7C">
        <w:t xml:space="preserve">0, стрелки могут подходить и выходить из любой грани прямоугольника работы. В </w:t>
      </w:r>
      <w:r w:rsidRPr="00393D7C">
        <w:rPr>
          <w:lang w:val="en-US"/>
        </w:rPr>
        <w:t>DFD</w:t>
      </w:r>
      <w:r w:rsidRPr="00393D7C">
        <w:t xml:space="preserve"> также приме</w:t>
      </w:r>
      <w:r w:rsidRPr="00393D7C">
        <w:softHyphen/>
        <w:t>няются двунаправленные стрелки для описания диалогов типа команды-ответа между работами, между работой и внешней сущностью и между внешними сущностями (рис. 5.4.).</w:t>
      </w:r>
    </w:p>
    <w:p w:rsidR="00393D7C" w:rsidRPr="00393D7C" w:rsidRDefault="00393D7C" w:rsidP="00393D7C">
      <w:pPr>
        <w:ind w:firstLine="708"/>
        <w:jc w:val="both"/>
      </w:pPr>
    </w:p>
    <w:p w:rsidR="00393D7C" w:rsidRPr="00393D7C" w:rsidRDefault="00393D7C" w:rsidP="00393D7C">
      <w:pPr>
        <w:ind w:firstLine="708"/>
        <w:jc w:val="center"/>
      </w:pPr>
      <w:r w:rsidRPr="00393D7C">
        <w:rPr>
          <w:noProof/>
        </w:rPr>
        <w:drawing>
          <wp:inline distT="0" distB="0" distL="0" distR="0">
            <wp:extent cx="1935480" cy="772160"/>
            <wp:effectExtent l="0" t="0" r="762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ind w:firstLine="708"/>
        <w:jc w:val="center"/>
        <w:rPr>
          <w:i/>
          <w:iCs/>
        </w:rPr>
      </w:pPr>
    </w:p>
    <w:p w:rsidR="00393D7C" w:rsidRPr="00393D7C" w:rsidRDefault="00393D7C" w:rsidP="00393D7C">
      <w:pPr>
        <w:ind w:firstLine="708"/>
        <w:jc w:val="center"/>
        <w:rPr>
          <w:i/>
          <w:iCs/>
        </w:rPr>
      </w:pPr>
      <w:r w:rsidRPr="00393D7C">
        <w:rPr>
          <w:i/>
          <w:iCs/>
        </w:rPr>
        <w:t>Рис. 5.4. Потоки данных (стрелки)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rPr>
          <w:b/>
        </w:rPr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393D7C">
        <w:rPr>
          <w:b/>
        </w:rPr>
        <w:t>Хранилище данных</w:t>
      </w:r>
      <w:r w:rsidRPr="00393D7C">
        <w:t xml:space="preserve"> изображают объекты в покое. В материальных системах хранилища данных изображаются там, где объекты ожидают обработки, </w:t>
      </w:r>
      <w:proofErr w:type="gramStart"/>
      <w:r w:rsidRPr="00393D7C">
        <w:t>например</w:t>
      </w:r>
      <w:proofErr w:type="gramEnd"/>
      <w:r w:rsidRPr="00393D7C">
        <w:t xml:space="preserve"> в очереди. В системах обработки информации хранилища данных являются механизмом, который позволяет сохранить данные для последующих процессов (рис. 5.5.).</w:t>
      </w:r>
    </w:p>
    <w:p w:rsidR="00393D7C" w:rsidRPr="00393D7C" w:rsidRDefault="00393D7C" w:rsidP="00393D7C">
      <w:pPr>
        <w:ind w:firstLine="708"/>
        <w:jc w:val="center"/>
      </w:pPr>
    </w:p>
    <w:p w:rsidR="00393D7C" w:rsidRPr="00393D7C" w:rsidRDefault="00393D7C" w:rsidP="00393D7C">
      <w:pPr>
        <w:ind w:firstLine="708"/>
        <w:jc w:val="center"/>
      </w:pPr>
      <w:r w:rsidRPr="00393D7C">
        <w:rPr>
          <w:noProof/>
        </w:rPr>
        <w:lastRenderedPageBreak/>
        <w:drawing>
          <wp:inline distT="0" distB="0" distL="0" distR="0">
            <wp:extent cx="1472565" cy="5346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ind w:firstLine="708"/>
        <w:jc w:val="center"/>
      </w:pPr>
    </w:p>
    <w:p w:rsidR="00393D7C" w:rsidRPr="00393D7C" w:rsidRDefault="00393D7C" w:rsidP="00393D7C">
      <w:pPr>
        <w:jc w:val="center"/>
        <w:rPr>
          <w:i/>
          <w:iCs/>
        </w:rPr>
      </w:pPr>
      <w:r w:rsidRPr="00393D7C">
        <w:rPr>
          <w:i/>
          <w:iCs/>
        </w:rPr>
        <w:t>Рис. 5.5. Хранилище данных</w:t>
      </w:r>
    </w:p>
    <w:p w:rsidR="00393D7C" w:rsidRPr="00393D7C" w:rsidRDefault="00393D7C" w:rsidP="00393D7C">
      <w:pPr>
        <w:jc w:val="center"/>
        <w:rPr>
          <w:i/>
          <w:iCs/>
        </w:rPr>
      </w:pPr>
    </w:p>
    <w:p w:rsidR="00393D7C" w:rsidRPr="00393D7C" w:rsidRDefault="00393D7C" w:rsidP="00393D7C">
      <w:pPr>
        <w:ind w:firstLine="708"/>
        <w:jc w:val="both"/>
      </w:pPr>
      <w:r w:rsidRPr="00393D7C">
        <w:t xml:space="preserve">В отличие от стрелок </w:t>
      </w:r>
      <w:r w:rsidRPr="00393D7C">
        <w:rPr>
          <w:lang w:val="en-US"/>
        </w:rPr>
        <w:t>IDEF</w:t>
      </w:r>
      <w:r w:rsidRPr="00393D7C">
        <w:t xml:space="preserve">0, которые представляют собой жесткие взаимосвязи, стрелки </w:t>
      </w:r>
      <w:r w:rsidRPr="00393D7C">
        <w:rPr>
          <w:lang w:val="en-US"/>
        </w:rPr>
        <w:t>DFD</w:t>
      </w:r>
      <w:r w:rsidRPr="00393D7C">
        <w:t xml:space="preserve"> показывают, как объекты (включая данные) двигаются от одной работы к другой. Это представление потоков совместно с хранилищами данных и внешними сущностями делает модели </w:t>
      </w:r>
      <w:r w:rsidRPr="00393D7C">
        <w:rPr>
          <w:lang w:val="en-US"/>
        </w:rPr>
        <w:t>DFD</w:t>
      </w:r>
      <w:r w:rsidRPr="00393D7C">
        <w:t xml:space="preserve"> более похожими на физические характеристики системы - движение объектов (</w:t>
      </w:r>
      <w:r w:rsidRPr="00393D7C">
        <w:rPr>
          <w:i/>
          <w:lang w:val="en-US"/>
        </w:rPr>
        <w:t>data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flow</w:t>
      </w:r>
      <w:r w:rsidRPr="00393D7C">
        <w:t>), хранение объектов (</w:t>
      </w:r>
      <w:r w:rsidRPr="00393D7C">
        <w:rPr>
          <w:i/>
          <w:lang w:val="en-US"/>
        </w:rPr>
        <w:t>data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stores</w:t>
      </w:r>
      <w:r w:rsidRPr="00393D7C">
        <w:t>), поставка и распространение объектов (</w:t>
      </w:r>
      <w:r w:rsidRPr="00393D7C">
        <w:rPr>
          <w:i/>
          <w:lang w:val="en-US"/>
        </w:rPr>
        <w:t>external</w:t>
      </w:r>
      <w:r w:rsidRPr="00393D7C">
        <w:rPr>
          <w:i/>
        </w:rPr>
        <w:t xml:space="preserve"> </w:t>
      </w:r>
      <w:r w:rsidRPr="00393D7C">
        <w:rPr>
          <w:i/>
          <w:lang w:val="en-US"/>
        </w:rPr>
        <w:t>entities</w:t>
      </w:r>
      <w:r w:rsidRPr="00393D7C">
        <w:t>) (рис. 5.6.).</w:t>
      </w:r>
    </w:p>
    <w:p w:rsidR="00393D7C" w:rsidRPr="00393D7C" w:rsidRDefault="00393D7C" w:rsidP="00393D7C">
      <w:pPr>
        <w:jc w:val="center"/>
      </w:pPr>
    </w:p>
    <w:p w:rsidR="00393D7C" w:rsidRPr="00393D7C" w:rsidRDefault="00393D7C" w:rsidP="00393D7C">
      <w:pPr>
        <w:jc w:val="center"/>
      </w:pPr>
      <w:r w:rsidRPr="00393D7C">
        <w:rPr>
          <w:noProof/>
        </w:rPr>
        <w:drawing>
          <wp:inline distT="0" distB="0" distL="0" distR="0">
            <wp:extent cx="5890260" cy="24580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jc w:val="center"/>
      </w:pPr>
    </w:p>
    <w:p w:rsidR="00393D7C" w:rsidRPr="00393D7C" w:rsidRDefault="00393D7C" w:rsidP="00393D7C">
      <w:pPr>
        <w:jc w:val="center"/>
        <w:rPr>
          <w:i/>
        </w:rPr>
      </w:pPr>
      <w:r w:rsidRPr="00393D7C">
        <w:t xml:space="preserve">Рис. 5.6. Пример диаграммы </w:t>
      </w:r>
      <w:r w:rsidRPr="00393D7C">
        <w:rPr>
          <w:lang w:val="en-US"/>
        </w:rPr>
        <w:t>DFD</w:t>
      </w:r>
      <w:r w:rsidRPr="00393D7C">
        <w:t xml:space="preserve"> </w:t>
      </w:r>
    </w:p>
    <w:p w:rsidR="00393D7C" w:rsidRPr="00393D7C" w:rsidRDefault="00393D7C" w:rsidP="00393D7C">
      <w:pPr>
        <w:pStyle w:val="a3"/>
        <w:rPr>
          <w:sz w:val="28"/>
          <w:szCs w:val="28"/>
        </w:rPr>
      </w:pPr>
      <w:r w:rsidRPr="00393D7C">
        <w:rPr>
          <w:b/>
          <w:bCs/>
          <w:sz w:val="28"/>
          <w:szCs w:val="28"/>
        </w:rPr>
        <w:t>Практическое задание «Разработка диаграммы потоков данных»</w:t>
      </w:r>
    </w:p>
    <w:p w:rsidR="00393D7C" w:rsidRPr="00393D7C" w:rsidRDefault="00393D7C" w:rsidP="00393D7C">
      <w:pPr>
        <w:pStyle w:val="a3"/>
      </w:pPr>
      <w:r w:rsidRPr="00393D7C">
        <w:t xml:space="preserve">Построение модели рассмотрим на примере бизнес-процесса "Переработка сырья". 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rPr>
          <w:b/>
        </w:rPr>
      </w:pPr>
      <w:proofErr w:type="gramStart"/>
      <w:r w:rsidRPr="00393D7C">
        <w:rPr>
          <w:b/>
          <w:bCs/>
        </w:rPr>
        <w:t xml:space="preserve">Упражнение </w:t>
      </w:r>
      <w:r w:rsidRPr="00393D7C">
        <w:rPr>
          <w:b/>
        </w:rPr>
        <w:t>.</w:t>
      </w:r>
      <w:proofErr w:type="gramEnd"/>
      <w:r w:rsidRPr="00393D7C">
        <w:rPr>
          <w:b/>
        </w:rPr>
        <w:t xml:space="preserve"> Создание диаграммы </w:t>
      </w:r>
      <w:r w:rsidRPr="00393D7C">
        <w:rPr>
          <w:b/>
          <w:lang w:val="en-US"/>
        </w:rPr>
        <w:t>DFD</w:t>
      </w:r>
      <w:r w:rsidRPr="00393D7C">
        <w:rPr>
          <w:b/>
        </w:rPr>
        <w:t>.</w:t>
      </w:r>
    </w:p>
    <w:p w:rsidR="00393D7C" w:rsidRPr="00393D7C" w:rsidRDefault="00393D7C" w:rsidP="00393D7C">
      <w:pPr>
        <w:pStyle w:val="a3"/>
        <w:numPr>
          <w:ilvl w:val="0"/>
          <w:numId w:val="11"/>
        </w:numPr>
      </w:pPr>
      <w:r w:rsidRPr="00393D7C">
        <w:t xml:space="preserve">Откройте файл </w:t>
      </w:r>
      <w:r w:rsidRPr="00393D7C">
        <w:rPr>
          <w:b/>
        </w:rPr>
        <w:t>Lab4.bp1</w:t>
      </w:r>
      <w:r w:rsidRPr="00393D7C">
        <w:t>, сохраненный на предыдущем уроке.</w:t>
      </w:r>
    </w:p>
    <w:p w:rsidR="00393D7C" w:rsidRPr="00393D7C" w:rsidRDefault="00393D7C" w:rsidP="00393D7C">
      <w:pPr>
        <w:numPr>
          <w:ilvl w:val="0"/>
          <w:numId w:val="11"/>
        </w:numPr>
      </w:pPr>
      <w:r w:rsidRPr="00393D7C">
        <w:t xml:space="preserve">Выберите инструмент </w:t>
      </w:r>
      <w:r w:rsidRPr="00393D7C">
        <w:rPr>
          <w:noProof/>
        </w:rPr>
        <w:drawing>
          <wp:inline distT="0" distB="0" distL="0" distR="0">
            <wp:extent cx="237490" cy="2374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 и в процессе декомпозиции работы «Переработка сырья» в диалоге </w:t>
      </w:r>
      <w:r w:rsidRPr="00393D7C">
        <w:rPr>
          <w:b/>
          <w:lang w:val="en-US"/>
        </w:rPr>
        <w:t>Activity</w:t>
      </w:r>
      <w:r w:rsidRPr="00393D7C">
        <w:rPr>
          <w:b/>
        </w:rPr>
        <w:t xml:space="preserve"> </w:t>
      </w:r>
      <w:r w:rsidRPr="00393D7C">
        <w:rPr>
          <w:b/>
          <w:lang w:val="en-US"/>
        </w:rPr>
        <w:t>Box</w:t>
      </w:r>
      <w:r w:rsidRPr="00393D7C">
        <w:rPr>
          <w:b/>
        </w:rPr>
        <w:t xml:space="preserve"> </w:t>
      </w:r>
      <w:r w:rsidRPr="00393D7C">
        <w:rPr>
          <w:b/>
          <w:lang w:val="en-US"/>
        </w:rPr>
        <w:t>Count</w:t>
      </w:r>
      <w:r w:rsidRPr="00393D7C">
        <w:t xml:space="preserve"> «кликните» по радио-кнопке </w:t>
      </w:r>
      <w:r w:rsidRPr="00393D7C">
        <w:rPr>
          <w:b/>
          <w:lang w:val="en-US"/>
        </w:rPr>
        <w:t>DFD</w:t>
      </w:r>
      <w:r w:rsidRPr="00393D7C">
        <w:rPr>
          <w:b/>
        </w:rPr>
        <w:t>.</w:t>
      </w:r>
    </w:p>
    <w:p w:rsidR="00393D7C" w:rsidRPr="00393D7C" w:rsidRDefault="00393D7C" w:rsidP="00393D7C">
      <w:pPr>
        <w:numPr>
          <w:ilvl w:val="0"/>
          <w:numId w:val="11"/>
        </w:numPr>
      </w:pPr>
      <w:r w:rsidRPr="00393D7C">
        <w:t xml:space="preserve">В диалоге </w:t>
      </w:r>
      <w:r w:rsidRPr="00393D7C">
        <w:rPr>
          <w:b/>
          <w:lang w:val="en-US"/>
        </w:rPr>
        <w:t>Activity</w:t>
      </w:r>
      <w:r w:rsidRPr="00393D7C">
        <w:rPr>
          <w:b/>
        </w:rPr>
        <w:t xml:space="preserve"> </w:t>
      </w:r>
      <w:r w:rsidRPr="00393D7C">
        <w:rPr>
          <w:b/>
          <w:lang w:val="en-US"/>
        </w:rPr>
        <w:t>Box</w:t>
      </w:r>
      <w:r w:rsidRPr="00393D7C">
        <w:rPr>
          <w:b/>
        </w:rPr>
        <w:t xml:space="preserve"> </w:t>
      </w:r>
      <w:proofErr w:type="gramStart"/>
      <w:r w:rsidRPr="00393D7C">
        <w:rPr>
          <w:b/>
          <w:lang w:val="en-US"/>
        </w:rPr>
        <w:t>Count</w:t>
      </w:r>
      <w:r w:rsidRPr="00393D7C">
        <w:t xml:space="preserve">  выберите</w:t>
      </w:r>
      <w:proofErr w:type="gramEnd"/>
      <w:r w:rsidRPr="00393D7C">
        <w:t xml:space="preserve"> количество работ – 2 (рис. 5.7.).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360"/>
        <w:jc w:val="center"/>
        <w:rPr>
          <w:color w:val="FF0000"/>
        </w:rPr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jc w:val="center"/>
        <w:rPr>
          <w:color w:val="FF0000"/>
        </w:rPr>
      </w:pPr>
      <w:r w:rsidRPr="00393D7C">
        <w:rPr>
          <w:noProof/>
          <w:color w:val="FF0000"/>
        </w:rPr>
        <w:drawing>
          <wp:inline distT="0" distB="0" distL="0" distR="0">
            <wp:extent cx="3574415" cy="1555750"/>
            <wp:effectExtent l="0" t="0" r="698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ind w:firstLine="360"/>
        <w:jc w:val="center"/>
        <w:rPr>
          <w:color w:val="FF0000"/>
        </w:rPr>
      </w:pPr>
    </w:p>
    <w:p w:rsidR="00393D7C" w:rsidRPr="00393D7C" w:rsidRDefault="00393D7C" w:rsidP="00393D7C">
      <w:pPr>
        <w:jc w:val="center"/>
        <w:rPr>
          <w:i/>
          <w:iCs/>
        </w:rPr>
      </w:pPr>
      <w:r w:rsidRPr="00393D7C">
        <w:rPr>
          <w:i/>
          <w:iCs/>
        </w:rPr>
        <w:t>Рис</w:t>
      </w:r>
      <w:r w:rsidRPr="00393D7C">
        <w:rPr>
          <w:i/>
          <w:iCs/>
          <w:lang w:val="en-US"/>
        </w:rPr>
        <w:t>. 5.</w:t>
      </w:r>
      <w:r w:rsidRPr="00393D7C">
        <w:rPr>
          <w:i/>
          <w:iCs/>
        </w:rPr>
        <w:t>7</w:t>
      </w:r>
      <w:r w:rsidRPr="00393D7C">
        <w:rPr>
          <w:i/>
          <w:iCs/>
          <w:lang w:val="en-US"/>
        </w:rPr>
        <w:t xml:space="preserve">. </w:t>
      </w:r>
      <w:r w:rsidRPr="00393D7C">
        <w:rPr>
          <w:i/>
          <w:iCs/>
        </w:rPr>
        <w:t>Диалог</w:t>
      </w:r>
      <w:r w:rsidRPr="00393D7C">
        <w:rPr>
          <w:i/>
          <w:iCs/>
          <w:lang w:val="en-US"/>
        </w:rPr>
        <w:t xml:space="preserve"> Activity Box Count</w:t>
      </w:r>
    </w:p>
    <w:p w:rsidR="00393D7C" w:rsidRPr="00393D7C" w:rsidRDefault="00393D7C" w:rsidP="00393D7C">
      <w:pPr>
        <w:ind w:firstLine="708"/>
        <w:jc w:val="center"/>
        <w:rPr>
          <w:i/>
          <w:iCs/>
        </w:rPr>
      </w:pPr>
    </w:p>
    <w:p w:rsidR="00393D7C" w:rsidRPr="00393D7C" w:rsidRDefault="00393D7C" w:rsidP="00393D7C">
      <w:pPr>
        <w:numPr>
          <w:ilvl w:val="0"/>
          <w:numId w:val="11"/>
        </w:numPr>
      </w:pPr>
      <w:r w:rsidRPr="00393D7C">
        <w:t>Щелкните по кнопке ОК и внесите в новую диаграмму имена работ: «Обработка дерева», «Изготовление заготовок».</w:t>
      </w:r>
    </w:p>
    <w:p w:rsidR="00393D7C" w:rsidRPr="00393D7C" w:rsidRDefault="00393D7C" w:rsidP="00393D7C"/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 w:rsidRPr="00393D7C">
        <w:rPr>
          <w:b/>
          <w:bCs/>
        </w:rPr>
        <w:lastRenderedPageBreak/>
        <w:t>Упражнение. Изображение внешних сущностей.</w:t>
      </w: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  <w:rPr>
          <w:bCs/>
        </w:rPr>
      </w:pPr>
    </w:p>
    <w:p w:rsidR="00393D7C" w:rsidRPr="00393D7C" w:rsidRDefault="00393D7C" w:rsidP="00393D7C">
      <w:pPr>
        <w:shd w:val="clear" w:color="auto" w:fill="FFFFFF"/>
        <w:autoSpaceDE w:val="0"/>
        <w:autoSpaceDN w:val="0"/>
        <w:adjustRightInd w:val="0"/>
      </w:pPr>
      <w:r w:rsidRPr="00393D7C">
        <w:rPr>
          <w:bCs/>
        </w:rPr>
        <w:t>Выполните следующие действия:</w:t>
      </w:r>
    </w:p>
    <w:p w:rsidR="00393D7C" w:rsidRPr="00393D7C" w:rsidRDefault="00393D7C" w:rsidP="00393D7C">
      <w:pPr>
        <w:numPr>
          <w:ilvl w:val="0"/>
          <w:numId w:val="12"/>
        </w:numPr>
      </w:pPr>
      <w:r w:rsidRPr="00393D7C">
        <w:t xml:space="preserve">Используя кнопку </w:t>
      </w:r>
      <w:r w:rsidRPr="00393D7C">
        <w:rPr>
          <w:noProof/>
        </w:rPr>
        <w:drawing>
          <wp:inline distT="0" distB="0" distL="0" distR="0">
            <wp:extent cx="237490" cy="2495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, внесите внешние сущности (внешние ссылки). </w:t>
      </w:r>
    </w:p>
    <w:p w:rsidR="00393D7C" w:rsidRPr="00393D7C" w:rsidRDefault="00393D7C" w:rsidP="00393D7C">
      <w:pPr>
        <w:pStyle w:val="a3"/>
        <w:numPr>
          <w:ilvl w:val="0"/>
          <w:numId w:val="12"/>
        </w:numPr>
      </w:pPr>
      <w:r w:rsidRPr="00393D7C">
        <w:t>В появившемся диалоговом окне введите название сущностей: «Сырьевой склад», «Цех по изготовлению деталей» (рис. 5.8.) и нажмите ОК.</w:t>
      </w:r>
    </w:p>
    <w:p w:rsidR="00393D7C" w:rsidRPr="00393D7C" w:rsidRDefault="00393D7C" w:rsidP="00393D7C">
      <w:pPr>
        <w:spacing w:before="100" w:beforeAutospacing="1" w:after="100" w:afterAutospacing="1"/>
        <w:jc w:val="center"/>
        <w:rPr>
          <w:iCs/>
        </w:rPr>
      </w:pPr>
      <w:r w:rsidRPr="00393D7C">
        <w:rPr>
          <w:iCs/>
          <w:noProof/>
        </w:rPr>
        <w:drawing>
          <wp:inline distT="0" distB="0" distL="0" distR="0">
            <wp:extent cx="2315845" cy="156781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spacing w:before="100" w:beforeAutospacing="1" w:after="100" w:afterAutospacing="1"/>
        <w:jc w:val="center"/>
        <w:rPr>
          <w:i/>
          <w:iCs/>
        </w:rPr>
      </w:pPr>
      <w:r w:rsidRPr="00393D7C">
        <w:rPr>
          <w:i/>
          <w:iCs/>
        </w:rPr>
        <w:t>Рис. 5.8. Диалоговое окно внешней сущности</w:t>
      </w:r>
    </w:p>
    <w:p w:rsidR="00393D7C" w:rsidRPr="00393D7C" w:rsidRDefault="00393D7C" w:rsidP="00393D7C">
      <w:pPr>
        <w:pStyle w:val="a3"/>
      </w:pPr>
      <w:r w:rsidRPr="00393D7C">
        <w:t>После выполнения задания у вас должна получиться следующая диаграмма (рис. 5.9.):</w:t>
      </w:r>
    </w:p>
    <w:p w:rsidR="00393D7C" w:rsidRPr="00393D7C" w:rsidRDefault="00393D7C" w:rsidP="00393D7C">
      <w:pPr>
        <w:spacing w:before="100" w:beforeAutospacing="1" w:after="100" w:afterAutospacing="1"/>
        <w:jc w:val="center"/>
        <w:rPr>
          <w:i/>
          <w:iCs/>
        </w:rPr>
      </w:pPr>
      <w:r w:rsidRPr="00393D7C">
        <w:rPr>
          <w:i/>
          <w:iCs/>
          <w:noProof/>
        </w:rPr>
        <w:drawing>
          <wp:inline distT="0" distB="0" distL="0" distR="0">
            <wp:extent cx="4773930" cy="111633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spacing w:before="100" w:beforeAutospacing="1" w:after="100" w:afterAutospacing="1"/>
        <w:jc w:val="center"/>
        <w:rPr>
          <w:i/>
          <w:iCs/>
        </w:rPr>
      </w:pPr>
      <w:r w:rsidRPr="00393D7C">
        <w:rPr>
          <w:i/>
          <w:iCs/>
        </w:rPr>
        <w:t>Рис. 5.9. Изображение внешних сущностей</w:t>
      </w:r>
    </w:p>
    <w:p w:rsidR="00393D7C" w:rsidRPr="00393D7C" w:rsidRDefault="00393D7C" w:rsidP="00393D7C">
      <w:pPr>
        <w:pStyle w:val="a3"/>
        <w:rPr>
          <w:b/>
        </w:rPr>
      </w:pPr>
      <w:r w:rsidRPr="00393D7C">
        <w:rPr>
          <w:b/>
          <w:bCs/>
        </w:rPr>
        <w:t>Упражнение</w:t>
      </w:r>
      <w:r w:rsidRPr="00393D7C">
        <w:rPr>
          <w:b/>
        </w:rPr>
        <w:t>. Построение хранилищ.</w:t>
      </w:r>
    </w:p>
    <w:p w:rsidR="00393D7C" w:rsidRPr="00393D7C" w:rsidRDefault="00393D7C" w:rsidP="00393D7C">
      <w:pPr>
        <w:numPr>
          <w:ilvl w:val="0"/>
          <w:numId w:val="13"/>
        </w:numPr>
      </w:pPr>
      <w:r w:rsidRPr="00393D7C">
        <w:t xml:space="preserve">Используя кнопку </w:t>
      </w:r>
      <w:r w:rsidRPr="00393D7C">
        <w:rPr>
          <w:noProof/>
        </w:rPr>
        <w:drawing>
          <wp:inline distT="0" distB="0" distL="0" distR="0">
            <wp:extent cx="213995" cy="2139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 на палитре инструментов, внесите хранилище данных: «Нормативная документация» (рис. 5.10.).</w:t>
      </w:r>
    </w:p>
    <w:p w:rsidR="00393D7C" w:rsidRPr="00393D7C" w:rsidRDefault="00393D7C" w:rsidP="00393D7C">
      <w:pPr>
        <w:numPr>
          <w:ilvl w:val="0"/>
          <w:numId w:val="13"/>
        </w:numPr>
      </w:pPr>
      <w:r w:rsidRPr="00393D7C">
        <w:t>Удалите граничные стрелки с диаграммы;</w:t>
      </w:r>
    </w:p>
    <w:p w:rsidR="00393D7C" w:rsidRPr="00393D7C" w:rsidRDefault="00393D7C" w:rsidP="00393D7C">
      <w:pPr>
        <w:jc w:val="center"/>
      </w:pPr>
      <w:r w:rsidRPr="00393D7C">
        <w:rPr>
          <w:noProof/>
        </w:rPr>
        <w:drawing>
          <wp:inline distT="0" distB="0" distL="0" distR="0">
            <wp:extent cx="4311015" cy="29806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jc w:val="center"/>
        <w:rPr>
          <w:i/>
        </w:rPr>
      </w:pPr>
      <w:r w:rsidRPr="00393D7C">
        <w:rPr>
          <w:i/>
        </w:rPr>
        <w:t xml:space="preserve">Рис. 5.10. Диаграмма </w:t>
      </w:r>
      <w:r w:rsidRPr="00393D7C">
        <w:rPr>
          <w:i/>
          <w:lang w:val="en-US"/>
        </w:rPr>
        <w:t>DFD</w:t>
      </w:r>
    </w:p>
    <w:p w:rsidR="00393D7C" w:rsidRPr="00393D7C" w:rsidRDefault="00393D7C" w:rsidP="00393D7C">
      <w:pPr>
        <w:pStyle w:val="a3"/>
        <w:rPr>
          <w:b/>
        </w:rPr>
      </w:pPr>
      <w:r w:rsidRPr="00393D7C">
        <w:rPr>
          <w:b/>
          <w:bCs/>
        </w:rPr>
        <w:lastRenderedPageBreak/>
        <w:t>Упражнение</w:t>
      </w:r>
      <w:r w:rsidRPr="00393D7C">
        <w:rPr>
          <w:b/>
        </w:rPr>
        <w:t>. Создание внутренних ссылок.</w:t>
      </w:r>
    </w:p>
    <w:p w:rsidR="00393D7C" w:rsidRPr="00393D7C" w:rsidRDefault="00393D7C" w:rsidP="00393D7C">
      <w:pPr>
        <w:numPr>
          <w:ilvl w:val="0"/>
          <w:numId w:val="14"/>
        </w:numPr>
      </w:pPr>
      <w:r w:rsidRPr="00393D7C">
        <w:t xml:space="preserve">Используя инструмент </w:t>
      </w:r>
      <w:r w:rsidRPr="00393D7C">
        <w:rPr>
          <w:noProof/>
        </w:rPr>
        <w:drawing>
          <wp:inline distT="0" distB="0" distL="0" distR="0">
            <wp:extent cx="225425" cy="2609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,  создайте внутренние ссылки: «Сырье», «Обработанное дерево»; «Заготовки», «Нормы переработки сырья», «Чертеж».</w:t>
      </w:r>
    </w:p>
    <w:p w:rsidR="00393D7C" w:rsidRPr="00393D7C" w:rsidRDefault="00393D7C" w:rsidP="00393D7C">
      <w:pPr>
        <w:numPr>
          <w:ilvl w:val="0"/>
          <w:numId w:val="14"/>
        </w:numPr>
      </w:pPr>
      <w:r w:rsidRPr="00393D7C">
        <w:t xml:space="preserve">Стрелку «Чертеж» необходимо сделать двунаправленной, для этого щелкните правой кнопкой по стрелке, выберите в контекстном меню пункт </w:t>
      </w:r>
      <w:r w:rsidRPr="00393D7C">
        <w:rPr>
          <w:b/>
          <w:lang w:val="en-US"/>
        </w:rPr>
        <w:t>Style</w:t>
      </w:r>
      <w:r w:rsidRPr="00393D7C">
        <w:t>.</w:t>
      </w:r>
    </w:p>
    <w:p w:rsidR="00393D7C" w:rsidRPr="00393D7C" w:rsidRDefault="00393D7C" w:rsidP="00393D7C">
      <w:pPr>
        <w:numPr>
          <w:ilvl w:val="0"/>
          <w:numId w:val="14"/>
        </w:numPr>
      </w:pPr>
      <w:r w:rsidRPr="00393D7C">
        <w:t xml:space="preserve">Выберите в диалоговом окне </w:t>
      </w:r>
      <w:r w:rsidRPr="00393D7C">
        <w:rPr>
          <w:b/>
          <w:lang w:val="en-US"/>
        </w:rPr>
        <w:t>Arrow</w:t>
      </w:r>
      <w:r w:rsidRPr="00393D7C">
        <w:rPr>
          <w:b/>
        </w:rPr>
        <w:t xml:space="preserve"> </w:t>
      </w:r>
      <w:r w:rsidRPr="00393D7C">
        <w:rPr>
          <w:b/>
          <w:lang w:val="en-US"/>
        </w:rPr>
        <w:t>Properties</w:t>
      </w:r>
      <w:r w:rsidRPr="00393D7C">
        <w:rPr>
          <w:b/>
        </w:rPr>
        <w:t xml:space="preserve"> </w:t>
      </w:r>
      <w:r w:rsidRPr="00393D7C">
        <w:t>опцию</w:t>
      </w:r>
      <w:r w:rsidRPr="00393D7C">
        <w:rPr>
          <w:b/>
        </w:rPr>
        <w:t xml:space="preserve"> </w:t>
      </w:r>
      <w:r w:rsidRPr="00393D7C">
        <w:rPr>
          <w:b/>
          <w:lang w:val="en-US"/>
        </w:rPr>
        <w:t>Bidirectional</w:t>
      </w:r>
      <w:r w:rsidRPr="00393D7C">
        <w:rPr>
          <w:lang w:val="en-US"/>
        </w:rPr>
        <w:t xml:space="preserve"> </w:t>
      </w:r>
      <w:r w:rsidRPr="00393D7C">
        <w:t>(рис 5.11.).</w:t>
      </w:r>
    </w:p>
    <w:p w:rsidR="00393D7C" w:rsidRPr="00393D7C" w:rsidRDefault="00393D7C" w:rsidP="00393D7C">
      <w:pPr>
        <w:ind w:left="360"/>
        <w:jc w:val="center"/>
        <w:rPr>
          <w:lang w:val="en-US"/>
        </w:rPr>
      </w:pPr>
    </w:p>
    <w:p w:rsidR="00393D7C" w:rsidRPr="00393D7C" w:rsidRDefault="00393D7C" w:rsidP="00393D7C">
      <w:pPr>
        <w:ind w:left="360"/>
        <w:jc w:val="center"/>
      </w:pPr>
      <w:r w:rsidRPr="00393D7C">
        <w:rPr>
          <w:noProof/>
        </w:rPr>
        <w:drawing>
          <wp:inline distT="0" distB="0" distL="0" distR="0">
            <wp:extent cx="2790825" cy="29927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ind w:left="360"/>
        <w:jc w:val="center"/>
      </w:pPr>
    </w:p>
    <w:p w:rsidR="00393D7C" w:rsidRPr="00393D7C" w:rsidRDefault="00393D7C" w:rsidP="00393D7C">
      <w:pPr>
        <w:ind w:left="360"/>
        <w:jc w:val="center"/>
        <w:rPr>
          <w:i/>
        </w:rPr>
      </w:pPr>
      <w:r w:rsidRPr="00393D7C">
        <w:rPr>
          <w:i/>
        </w:rPr>
        <w:t>Рис. 5.11. Диалоговое окно выбора стиля стрелки</w:t>
      </w:r>
    </w:p>
    <w:p w:rsidR="00393D7C" w:rsidRPr="00393D7C" w:rsidRDefault="00393D7C" w:rsidP="00393D7C">
      <w:pPr>
        <w:numPr>
          <w:ilvl w:val="0"/>
          <w:numId w:val="14"/>
        </w:numPr>
      </w:pPr>
      <w:r w:rsidRPr="00393D7C">
        <w:t xml:space="preserve">У вас должна получиться диаграмма (рис. 5.6.). </w:t>
      </w:r>
    </w:p>
    <w:p w:rsidR="00393D7C" w:rsidRPr="00393D7C" w:rsidRDefault="00393D7C" w:rsidP="00393D7C">
      <w:pPr>
        <w:pStyle w:val="a3"/>
      </w:pPr>
      <w:r w:rsidRPr="00393D7C">
        <w:rPr>
          <w:b/>
          <w:bCs/>
        </w:rPr>
        <w:t>Упражнение. Детализация процесса «Изготовление заготовок».</w:t>
      </w:r>
    </w:p>
    <w:p w:rsidR="00393D7C" w:rsidRPr="00393D7C" w:rsidRDefault="00393D7C" w:rsidP="00393D7C">
      <w:pPr>
        <w:pStyle w:val="a3"/>
        <w:jc w:val="both"/>
      </w:pPr>
      <w:r w:rsidRPr="00393D7C">
        <w:t xml:space="preserve">Самостоятельно проведите детализацию процесса "Изготовление заготовок" в соответствии с рисунком (рис. 5.12.). </w:t>
      </w:r>
    </w:p>
    <w:p w:rsidR="00393D7C" w:rsidRPr="00393D7C" w:rsidRDefault="00393D7C" w:rsidP="00393D7C">
      <w:pPr>
        <w:jc w:val="center"/>
      </w:pPr>
      <w:r w:rsidRPr="00393D7C">
        <w:rPr>
          <w:noProof/>
        </w:rPr>
        <w:drawing>
          <wp:inline distT="0" distB="0" distL="0" distR="0">
            <wp:extent cx="4690745" cy="1638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7C" w:rsidRPr="00393D7C" w:rsidRDefault="00393D7C" w:rsidP="00393D7C">
      <w:pPr>
        <w:jc w:val="center"/>
      </w:pPr>
    </w:p>
    <w:p w:rsidR="00393D7C" w:rsidRPr="00393D7C" w:rsidRDefault="00393D7C" w:rsidP="00393D7C">
      <w:pPr>
        <w:jc w:val="center"/>
        <w:rPr>
          <w:i/>
        </w:rPr>
      </w:pPr>
      <w:r w:rsidRPr="00393D7C">
        <w:rPr>
          <w:i/>
        </w:rPr>
        <w:t>Рис. 5.12. Детализация процесса «Изготовление заготовок»</w:t>
      </w:r>
    </w:p>
    <w:p w:rsidR="00393D7C" w:rsidRPr="00393D7C" w:rsidRDefault="00393D7C" w:rsidP="00393D7C">
      <w:pPr>
        <w:pStyle w:val="a3"/>
      </w:pPr>
      <w:r w:rsidRPr="00393D7C">
        <w:rPr>
          <w:b/>
          <w:bCs/>
        </w:rPr>
        <w:t>Упражнение. Сохранение полученной диаграммы.</w:t>
      </w:r>
    </w:p>
    <w:p w:rsidR="00393D7C" w:rsidRPr="00393D7C" w:rsidRDefault="00393D7C" w:rsidP="00393D7C">
      <w:pPr>
        <w:pStyle w:val="a3"/>
      </w:pPr>
      <w:r w:rsidRPr="00393D7C">
        <w:t xml:space="preserve">Сохраните полученную диаграмму. </w:t>
      </w:r>
    </w:p>
    <w:p w:rsidR="00393D7C" w:rsidRPr="00393D7C" w:rsidRDefault="00393D7C" w:rsidP="00393D7C">
      <w:pPr>
        <w:pStyle w:val="a3"/>
        <w:numPr>
          <w:ilvl w:val="0"/>
          <w:numId w:val="15"/>
        </w:numPr>
      </w:pPr>
      <w:r w:rsidRPr="00393D7C">
        <w:t xml:space="preserve">В меню </w:t>
      </w:r>
      <w:proofErr w:type="spellStart"/>
      <w:r w:rsidRPr="00393D7C">
        <w:rPr>
          <w:b/>
        </w:rPr>
        <w:t>File</w:t>
      </w:r>
      <w:proofErr w:type="spellEnd"/>
      <w:r w:rsidRPr="00393D7C">
        <w:t xml:space="preserve"> выберите </w:t>
      </w:r>
      <w:proofErr w:type="spellStart"/>
      <w:r w:rsidRPr="00393D7C">
        <w:rPr>
          <w:b/>
        </w:rPr>
        <w:t>Save</w:t>
      </w:r>
      <w:proofErr w:type="spellEnd"/>
      <w:r w:rsidRPr="00393D7C">
        <w:rPr>
          <w:b/>
        </w:rPr>
        <w:t xml:space="preserve"> </w:t>
      </w:r>
      <w:proofErr w:type="spellStart"/>
      <w:r w:rsidRPr="00393D7C">
        <w:rPr>
          <w:b/>
        </w:rPr>
        <w:t>as</w:t>
      </w:r>
      <w:proofErr w:type="spellEnd"/>
      <w:r w:rsidRPr="00393D7C">
        <w:t>.</w:t>
      </w:r>
    </w:p>
    <w:p w:rsidR="00393D7C" w:rsidRPr="00393D7C" w:rsidRDefault="00393D7C" w:rsidP="00393D7C">
      <w:pPr>
        <w:pStyle w:val="a3"/>
        <w:numPr>
          <w:ilvl w:val="0"/>
          <w:numId w:val="15"/>
        </w:numPr>
      </w:pPr>
      <w:r w:rsidRPr="00393D7C">
        <w:t xml:space="preserve">Укажите путь к своей папке и имя файла </w:t>
      </w:r>
      <w:r w:rsidRPr="00393D7C">
        <w:rPr>
          <w:b/>
        </w:rPr>
        <w:t>Lab5.bp1</w:t>
      </w:r>
      <w:r w:rsidRPr="00393D7C">
        <w:t>.</w:t>
      </w:r>
    </w:p>
    <w:p w:rsidR="00B9381F" w:rsidRDefault="00393D7C" w:rsidP="007D12D8">
      <w:pPr>
        <w:pStyle w:val="a3"/>
        <w:numPr>
          <w:ilvl w:val="0"/>
          <w:numId w:val="15"/>
        </w:numPr>
      </w:pPr>
      <w:r w:rsidRPr="00393D7C">
        <w:t>Нажмите ОК.</w:t>
      </w:r>
      <w:bookmarkStart w:id="0" w:name="_GoBack"/>
      <w:bookmarkEnd w:id="0"/>
    </w:p>
    <w:sectPr w:rsidR="00B9381F" w:rsidSect="00393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D7C" w:rsidRDefault="00393D7C" w:rsidP="00393D7C">
      <w:r>
        <w:separator/>
      </w:r>
    </w:p>
  </w:endnote>
  <w:endnote w:type="continuationSeparator" w:id="0">
    <w:p w:rsidR="00393D7C" w:rsidRDefault="00393D7C" w:rsidP="0039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D7C" w:rsidRDefault="00393D7C" w:rsidP="00393D7C">
      <w:r>
        <w:separator/>
      </w:r>
    </w:p>
  </w:footnote>
  <w:footnote w:type="continuationSeparator" w:id="0">
    <w:p w:rsidR="00393D7C" w:rsidRDefault="00393D7C" w:rsidP="0039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E1E"/>
    <w:multiLevelType w:val="hybridMultilevel"/>
    <w:tmpl w:val="53DEB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C9"/>
    <w:multiLevelType w:val="hybridMultilevel"/>
    <w:tmpl w:val="0A38733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0A4311"/>
    <w:multiLevelType w:val="hybridMultilevel"/>
    <w:tmpl w:val="CB72698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A04BD"/>
    <w:multiLevelType w:val="hybridMultilevel"/>
    <w:tmpl w:val="F2320A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6677D"/>
    <w:multiLevelType w:val="multilevel"/>
    <w:tmpl w:val="E10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67252"/>
    <w:multiLevelType w:val="multilevel"/>
    <w:tmpl w:val="151061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F67F2"/>
    <w:multiLevelType w:val="hybridMultilevel"/>
    <w:tmpl w:val="0EB6C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520C5C"/>
    <w:multiLevelType w:val="hybridMultilevel"/>
    <w:tmpl w:val="ADE00C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8C45C8"/>
    <w:multiLevelType w:val="hybridMultilevel"/>
    <w:tmpl w:val="A118B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30FD"/>
    <w:multiLevelType w:val="hybridMultilevel"/>
    <w:tmpl w:val="2DCE8F7C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31F3A86"/>
    <w:multiLevelType w:val="hybridMultilevel"/>
    <w:tmpl w:val="4CDC088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1917B6"/>
    <w:multiLevelType w:val="multilevel"/>
    <w:tmpl w:val="ADD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247B"/>
    <w:multiLevelType w:val="hybridMultilevel"/>
    <w:tmpl w:val="56DE112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D55778F"/>
    <w:multiLevelType w:val="multilevel"/>
    <w:tmpl w:val="E088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841E2"/>
    <w:multiLevelType w:val="hybridMultilevel"/>
    <w:tmpl w:val="DE0C088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388492D"/>
    <w:multiLevelType w:val="hybridMultilevel"/>
    <w:tmpl w:val="087E0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06"/>
    <w:rsid w:val="003020B5"/>
    <w:rsid w:val="00393D7C"/>
    <w:rsid w:val="00646006"/>
    <w:rsid w:val="00B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4C64"/>
  <w15:chartTrackingRefBased/>
  <w15:docId w15:val="{4FB7D99E-EA69-4482-AD61-06EB603A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D7C"/>
    <w:pPr>
      <w:spacing w:before="100" w:beforeAutospacing="1" w:after="100" w:afterAutospacing="1"/>
    </w:pPr>
  </w:style>
  <w:style w:type="paragraph" w:customStyle="1" w:styleId="a4">
    <w:name w:val="Примечание"/>
    <w:basedOn w:val="a"/>
    <w:next w:val="a"/>
    <w:rsid w:val="00393D7C"/>
    <w:pPr>
      <w:keepNext/>
      <w:keepLines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120"/>
      <w:ind w:left="567"/>
      <w:jc w:val="both"/>
    </w:pPr>
    <w:rPr>
      <w:i/>
      <w:szCs w:val="20"/>
    </w:rPr>
  </w:style>
  <w:style w:type="paragraph" w:styleId="a5">
    <w:name w:val="header"/>
    <w:basedOn w:val="a"/>
    <w:link w:val="a6"/>
    <w:uiPriority w:val="99"/>
    <w:unhideWhenUsed/>
    <w:rsid w:val="00393D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3D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93D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3D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2023-04-04T07:36:00Z</dcterms:created>
  <dcterms:modified xsi:type="dcterms:W3CDTF">2023-04-04T07:41:00Z</dcterms:modified>
</cp:coreProperties>
</file>