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527A0FE0" w:rsidR="00D578A7" w:rsidRPr="002B2477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64247" w:rsidRPr="002B2477">
        <w:rPr>
          <w:rFonts w:ascii="Times New Roman" w:hAnsi="Times New Roman" w:cs="Times New Roman"/>
          <w:sz w:val="28"/>
          <w:szCs w:val="28"/>
        </w:rPr>
        <w:t>7</w:t>
      </w:r>
    </w:p>
    <w:p w14:paraId="69DDC7E1" w14:textId="29B86E00" w:rsidR="00D578A7" w:rsidRPr="002B2477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2B2477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4218854D" w:rsidR="00D578A7" w:rsidRPr="002B2477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CC3E2B" w:rsidRPr="002B2477">
        <w:rPr>
          <w:rFonts w:ascii="Times New Roman" w:hAnsi="Times New Roman" w:cs="Times New Roman"/>
          <w:sz w:val="28"/>
          <w:szCs w:val="28"/>
        </w:rPr>
        <w:t>1</w:t>
      </w:r>
      <w:r w:rsidR="002859A7" w:rsidRPr="002B2477">
        <w:rPr>
          <w:rFonts w:ascii="Times New Roman" w:hAnsi="Times New Roman" w:cs="Times New Roman"/>
          <w:sz w:val="28"/>
          <w:szCs w:val="28"/>
        </w:rPr>
        <w:t>7</w:t>
      </w:r>
      <w:r w:rsidRPr="002B2477">
        <w:rPr>
          <w:rFonts w:ascii="Times New Roman" w:hAnsi="Times New Roman" w:cs="Times New Roman"/>
          <w:sz w:val="28"/>
          <w:szCs w:val="28"/>
        </w:rPr>
        <w:t>.0</w:t>
      </w:r>
      <w:r w:rsidR="00CC3E2B" w:rsidRPr="002B2477">
        <w:rPr>
          <w:rFonts w:ascii="Times New Roman" w:hAnsi="Times New Roman" w:cs="Times New Roman"/>
          <w:sz w:val="28"/>
          <w:szCs w:val="28"/>
        </w:rPr>
        <w:t>4</w:t>
      </w:r>
      <w:r w:rsidRPr="002B2477">
        <w:rPr>
          <w:rFonts w:ascii="Times New Roman" w:hAnsi="Times New Roman" w:cs="Times New Roman"/>
          <w:sz w:val="28"/>
          <w:szCs w:val="28"/>
        </w:rPr>
        <w:t>.2025</w:t>
      </w:r>
    </w:p>
    <w:p w14:paraId="583444DD" w14:textId="7FB6CDDC" w:rsidR="00664247" w:rsidRPr="002B2477" w:rsidRDefault="00D578A7" w:rsidP="00664247">
      <w:pPr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Тема работы</w:t>
      </w:r>
      <w:r w:rsidR="00664247" w:rsidRPr="002B2477">
        <w:rPr>
          <w:rFonts w:ascii="Times New Roman" w:hAnsi="Times New Roman" w:cs="Times New Roman"/>
          <w:sz w:val="28"/>
          <w:szCs w:val="28"/>
        </w:rPr>
        <w:t xml:space="preserve"> </w:t>
      </w:r>
      <w:r w:rsidR="00664247" w:rsidRPr="002B2477">
        <w:rPr>
          <w:rFonts w:ascii="Times New Roman" w:hAnsi="Times New Roman" w:cs="Times New Roman"/>
          <w:sz w:val="28"/>
          <w:szCs w:val="28"/>
        </w:rPr>
        <w:t xml:space="preserve">«Исследование перекрестков при построении модели IDEF3 на основе использования </w:t>
      </w:r>
      <w:proofErr w:type="spellStart"/>
      <w:r w:rsidR="00664247" w:rsidRPr="002B2477">
        <w:rPr>
          <w:rFonts w:ascii="Times New Roman" w:hAnsi="Times New Roman" w:cs="Times New Roman"/>
          <w:sz w:val="28"/>
          <w:szCs w:val="28"/>
        </w:rPr>
        <w:t>сред»</w:t>
      </w:r>
      <w:proofErr w:type="spellEnd"/>
      <w:r w:rsidR="00664247" w:rsidRPr="002B2477">
        <w:rPr>
          <w:rFonts w:ascii="Times New Roman" w:hAnsi="Times New Roman" w:cs="Times New Roman"/>
          <w:sz w:val="28"/>
          <w:szCs w:val="28"/>
        </w:rPr>
        <w:t>.</w:t>
      </w:r>
    </w:p>
    <w:p w14:paraId="7F0CD7B1" w14:textId="7CCA411C" w:rsidR="00D578A7" w:rsidRPr="002B2477" w:rsidRDefault="00D578A7" w:rsidP="00664247">
      <w:pPr>
        <w:rPr>
          <w:rFonts w:ascii="Times New Roman" w:eastAsia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2B2477">
        <w:rPr>
          <w:rFonts w:ascii="Times New Roman" w:hAnsi="Times New Roman" w:cs="Times New Roman"/>
          <w:sz w:val="28"/>
          <w:szCs w:val="28"/>
        </w:rPr>
        <w:t xml:space="preserve">: </w:t>
      </w:r>
      <w:r w:rsidR="00664247" w:rsidRPr="002B2477">
        <w:rPr>
          <w:rFonts w:ascii="Times New Roman" w:hAnsi="Times New Roman" w:cs="Times New Roman"/>
          <w:sz w:val="28"/>
          <w:szCs w:val="28"/>
        </w:rPr>
        <w:t>Научить</w:t>
      </w:r>
      <w:proofErr w:type="gramEnd"/>
      <w:r w:rsidR="00664247" w:rsidRPr="002B2477">
        <w:rPr>
          <w:rFonts w:ascii="Times New Roman" w:hAnsi="Times New Roman" w:cs="Times New Roman"/>
          <w:sz w:val="28"/>
          <w:szCs w:val="28"/>
        </w:rPr>
        <w:t xml:space="preserve"> применять знания для построения модели IDEF3.</w:t>
      </w:r>
    </w:p>
    <w:p w14:paraId="6C5A10D1" w14:textId="66FF6381" w:rsidR="00F5489C" w:rsidRPr="002B2477" w:rsidRDefault="00D578A7" w:rsidP="00EA146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664247"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задание, ЭВМ, CASЕ-средство </w:t>
      </w:r>
      <w:proofErr w:type="spellStart"/>
      <w:r w:rsidR="00664247"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Bpwin</w:t>
      </w:r>
      <w:proofErr w:type="spellEnd"/>
      <w:r w:rsidR="00664247"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модели</w:t>
      </w:r>
    </w:p>
    <w:p w14:paraId="3D968A27" w14:textId="56442187" w:rsidR="00D578A7" w:rsidRPr="002B2477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2B2477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2B2477" w:rsidRDefault="008D4AA3" w:rsidP="008D4AA3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B2477">
        <w:rPr>
          <w:rFonts w:ascii="Times New Roman" w:hAnsi="Times New Roman" w:cs="Times New Roman"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B4D1E22" w14:textId="0B00AA5D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33C9F72F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247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146C" w:rsidRPr="002B2477">
        <w:rPr>
          <w:rFonts w:ascii="Times New Roman" w:hAnsi="Times New Roman" w:cs="Times New Roman"/>
          <w:sz w:val="28"/>
          <w:szCs w:val="28"/>
        </w:rPr>
        <w:t>Исследование компонентов и их связей при построении модели IDEF3 на основе использования средств моделирования</w:t>
      </w:r>
      <w:r w:rsidRPr="002B247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2B2477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1AFFCD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4DBE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2B2477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2B2477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E52FF57" w:rsidR="008D4AA3" w:rsidRPr="002B2477" w:rsidRDefault="008D4AA3" w:rsidP="00D053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477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r w:rsidR="00D0537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spellStart"/>
      <w:r w:rsidRPr="002B2477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169BB172" w:rsidR="008D4AA3" w:rsidRPr="002B2477" w:rsidRDefault="008D4AA3" w:rsidP="00D0537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B2477">
        <w:rPr>
          <w:rFonts w:ascii="Times New Roman" w:hAnsi="Times New Roman" w:cs="Times New Roman"/>
          <w:color w:val="000000"/>
          <w:sz w:val="28"/>
          <w:szCs w:val="28"/>
        </w:rPr>
        <w:t>Разработчи</w:t>
      </w:r>
      <w:r w:rsidR="00D05377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2B247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</w:t>
      </w:r>
      <w:r w:rsidR="00D0537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0537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r w:rsidRPr="002B247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457A37" w:rsidRPr="002B2477">
        <w:rPr>
          <w:rFonts w:ascii="Times New Roman" w:hAnsi="Times New Roman" w:cs="Times New Roman"/>
          <w:color w:val="000000"/>
          <w:sz w:val="28"/>
          <w:szCs w:val="28"/>
        </w:rPr>
        <w:t>А.К.Шатуха</w:t>
      </w:r>
      <w:proofErr w:type="spellEnd"/>
    </w:p>
    <w:p w14:paraId="0C426245" w14:textId="440EF6E2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2B2477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2B2477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CBB44D" w14:textId="15CDEA03" w:rsidR="008D4AA3" w:rsidRPr="002B2477" w:rsidRDefault="008D4AA3" w:rsidP="00EA14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B2477">
        <w:rPr>
          <w:rFonts w:ascii="Times New Roman" w:hAnsi="Times New Roman" w:cs="Times New Roman"/>
          <w:sz w:val="28"/>
          <w:szCs w:val="28"/>
        </w:rPr>
        <w:t>Минск 2025</w:t>
      </w:r>
    </w:p>
    <w:p w14:paraId="25F21C56" w14:textId="23046A28" w:rsidR="00EA146C" w:rsidRPr="002B2477" w:rsidRDefault="00EA146C" w:rsidP="00EA146C">
      <w:pPr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</w:pPr>
    </w:p>
    <w:p w14:paraId="4DAF7B9A" w14:textId="3CB7827A" w:rsidR="00D752A8" w:rsidRPr="002B2477" w:rsidRDefault="00E56774" w:rsidP="00D752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2477">
        <w:rPr>
          <w:rFonts w:ascii="Times New Roman" w:eastAsia="Times New Roman" w:hAnsi="Times New Roman" w:cs="Times New Roman"/>
          <w:b/>
          <w:noProof/>
          <w:color w:val="24292F"/>
          <w:sz w:val="28"/>
          <w:szCs w:val="28"/>
        </w:rPr>
        <w:lastRenderedPageBreak/>
        <w:drawing>
          <wp:inline distT="0" distB="0" distL="0" distR="0" wp14:anchorId="67154BAC" wp14:editId="203FF5FE">
            <wp:extent cx="5940425" cy="343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2A8" w:rsidRPr="002B24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 и задания</w:t>
      </w:r>
    </w:p>
    <w:p w14:paraId="6025AFD1" w14:textId="1B916448" w:rsidR="00D752A8" w:rsidRPr="002B2477" w:rsidRDefault="00D752A8" w:rsidP="00B80D0D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Перечислите типы соединений, используемых при построении модели </w:t>
      </w:r>
      <w:r w:rsidRPr="002B24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0DFBB692" w14:textId="77777777" w:rsidR="00571FBB" w:rsidRPr="00D05377" w:rsidRDefault="00571FBB" w:rsidP="00D05377">
      <w:pPr>
        <w:pStyle w:val="a3"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05377">
        <w:rPr>
          <w:rFonts w:ascii="Times New Roman" w:eastAsia="Times New Roman" w:hAnsi="Times New Roman" w:cs="Times New Roman"/>
          <w:color w:val="24292F"/>
          <w:sz w:val="28"/>
          <w:szCs w:val="28"/>
        </w:rPr>
        <w:t>Соединение типа «и»</w:t>
      </w:r>
    </w:p>
    <w:p w14:paraId="0C97AA47" w14:textId="77777777" w:rsidR="00571FBB" w:rsidRPr="00D05377" w:rsidRDefault="00571FBB" w:rsidP="00D05377">
      <w:pPr>
        <w:pStyle w:val="a3"/>
        <w:numPr>
          <w:ilvl w:val="1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05377">
        <w:rPr>
          <w:rFonts w:ascii="Times New Roman" w:eastAsia="Times New Roman" w:hAnsi="Times New Roman" w:cs="Times New Roman"/>
          <w:color w:val="24292F"/>
          <w:sz w:val="28"/>
          <w:szCs w:val="28"/>
        </w:rPr>
        <w:t>Соединение типа «или»</w:t>
      </w:r>
    </w:p>
    <w:p w14:paraId="316C11DA" w14:textId="77777777" w:rsidR="00571FBB" w:rsidRPr="00D05377" w:rsidRDefault="00571FBB" w:rsidP="00D05377">
      <w:pPr>
        <w:pStyle w:val="a3"/>
        <w:numPr>
          <w:ilvl w:val="1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05377">
        <w:rPr>
          <w:rFonts w:ascii="Times New Roman" w:eastAsia="Times New Roman" w:hAnsi="Times New Roman" w:cs="Times New Roman"/>
          <w:color w:val="24292F"/>
          <w:sz w:val="28"/>
          <w:szCs w:val="28"/>
        </w:rPr>
        <w:t>Соединение типа «эксклюзивное или»</w:t>
      </w:r>
    </w:p>
    <w:p w14:paraId="7899D07F" w14:textId="1FF6D1B6" w:rsidR="00B80D0D" w:rsidRPr="00D05377" w:rsidRDefault="00571FBB" w:rsidP="00D05377">
      <w:pPr>
        <w:pStyle w:val="a3"/>
        <w:numPr>
          <w:ilvl w:val="1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D05377">
        <w:rPr>
          <w:rFonts w:ascii="Times New Roman" w:eastAsia="Times New Roman" w:hAnsi="Times New Roman" w:cs="Times New Roman"/>
          <w:color w:val="24292F"/>
          <w:sz w:val="28"/>
          <w:szCs w:val="28"/>
        </w:rPr>
        <w:t>Соединение типа «параллельное»</w:t>
      </w:r>
    </w:p>
    <w:p w14:paraId="20D6BBD8" w14:textId="5D248593" w:rsidR="00D752A8" w:rsidRPr="002B2477" w:rsidRDefault="00D752A8" w:rsidP="00B80D0D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В каких случаях используется соединение типа «и»?</w:t>
      </w:r>
    </w:p>
    <w:p w14:paraId="428400EE" w14:textId="70A258FE" w:rsidR="00B80D0D" w:rsidRPr="002B2477" w:rsidRDefault="00571FBB" w:rsidP="00571FB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24292F"/>
          <w:sz w:val="28"/>
          <w:szCs w:val="28"/>
        </w:rPr>
        <w:t>Используется, когда необходимо, чтобы все соединенные процессы выполнялись одновременно.</w:t>
      </w:r>
    </w:p>
    <w:p w14:paraId="41F16EC5" w14:textId="189706C3" w:rsidR="003B7D0A" w:rsidRPr="002B2477" w:rsidRDefault="00D752A8" w:rsidP="00B80D0D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В каких случаях используется соединение типа «или»?</w:t>
      </w:r>
    </w:p>
    <w:p w14:paraId="4AA43521" w14:textId="6729450A" w:rsidR="00B80D0D" w:rsidRPr="002B2477" w:rsidRDefault="00571FBB" w:rsidP="00B80D0D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24292F"/>
          <w:sz w:val="28"/>
          <w:szCs w:val="28"/>
        </w:rPr>
        <w:t>Применяется, когда достаточно выполнения одного из нескольких соединенных процессов.</w:t>
      </w:r>
    </w:p>
    <w:p w14:paraId="32717231" w14:textId="1870D2FF" w:rsidR="00E56774" w:rsidRPr="002B2477" w:rsidRDefault="00E56774" w:rsidP="00B80D0D">
      <w:pPr>
        <w:pStyle w:val="a3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каких случаях используется соединение типа «эксклюзивное или»? </w:t>
      </w:r>
    </w:p>
    <w:p w14:paraId="1A570BEA" w14:textId="14375A2D" w:rsidR="00B80D0D" w:rsidRPr="002B2477" w:rsidRDefault="00571FBB" w:rsidP="00B80D0D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24292F"/>
          <w:sz w:val="28"/>
          <w:szCs w:val="28"/>
        </w:rPr>
        <w:t>Используется, когда необходимо выбрать только один из нескольких процессов для выполнения, исключая остальные.</w:t>
      </w:r>
    </w:p>
    <w:p w14:paraId="17C317B6" w14:textId="4242A48D" w:rsidR="00E56774" w:rsidRPr="002B2477" w:rsidRDefault="00E56774" w:rsidP="00E56774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5 Для чего используются указатели</w:t>
      </w:r>
      <w:r w:rsidRPr="002B247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1AF8314" w14:textId="6BB31162" w:rsidR="00B80D0D" w:rsidRPr="002B2477" w:rsidRDefault="00571FBB" w:rsidP="00571FBB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477">
        <w:rPr>
          <w:rFonts w:ascii="Times New Roman" w:hAnsi="Times New Roman" w:cs="Times New Roman"/>
          <w:color w:val="24292F"/>
          <w:sz w:val="28"/>
          <w:szCs w:val="28"/>
        </w:rPr>
        <w:t>Указатели служат для обозначения источника или места, откуда происходит вход или выход информации в процессе.</w:t>
      </w:r>
    </w:p>
    <w:sectPr w:rsidR="00B80D0D" w:rsidRPr="002B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702AF"/>
    <w:multiLevelType w:val="hybridMultilevel"/>
    <w:tmpl w:val="047ED916"/>
    <w:lvl w:ilvl="0" w:tplc="5B621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B5BBC"/>
    <w:multiLevelType w:val="hybridMultilevel"/>
    <w:tmpl w:val="08FAD2F2"/>
    <w:lvl w:ilvl="0" w:tplc="D1A0633C">
      <w:start w:val="1"/>
      <w:numFmt w:val="bullet"/>
      <w:lvlText w:val="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8215A"/>
    <w:multiLevelType w:val="multilevel"/>
    <w:tmpl w:val="607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64E62714"/>
    <w:multiLevelType w:val="hybridMultilevel"/>
    <w:tmpl w:val="8228E11A"/>
    <w:lvl w:ilvl="0" w:tplc="7E9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2"/>
  </w:num>
  <w:num w:numId="3">
    <w:abstractNumId w:val="23"/>
  </w:num>
  <w:num w:numId="4">
    <w:abstractNumId w:val="26"/>
  </w:num>
  <w:num w:numId="5">
    <w:abstractNumId w:val="19"/>
  </w:num>
  <w:num w:numId="6">
    <w:abstractNumId w:val="27"/>
  </w:num>
  <w:num w:numId="7">
    <w:abstractNumId w:val="27"/>
  </w:num>
  <w:num w:numId="8">
    <w:abstractNumId w:val="21"/>
  </w:num>
  <w:num w:numId="9">
    <w:abstractNumId w:val="13"/>
  </w:num>
  <w:num w:numId="10">
    <w:abstractNumId w:val="7"/>
  </w:num>
  <w:num w:numId="11">
    <w:abstractNumId w:val="9"/>
  </w:num>
  <w:num w:numId="12">
    <w:abstractNumId w:val="9"/>
  </w:num>
  <w:num w:numId="13">
    <w:abstractNumId w:val="16"/>
  </w:num>
  <w:num w:numId="14">
    <w:abstractNumId w:val="3"/>
  </w:num>
  <w:num w:numId="15">
    <w:abstractNumId w:val="12"/>
  </w:num>
  <w:num w:numId="16">
    <w:abstractNumId w:val="12"/>
  </w:num>
  <w:num w:numId="17">
    <w:abstractNumId w:val="12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0"/>
  </w:num>
  <w:num w:numId="19">
    <w:abstractNumId w:val="20"/>
  </w:num>
  <w:num w:numId="20">
    <w:abstractNumId w:val="17"/>
  </w:num>
  <w:num w:numId="21">
    <w:abstractNumId w:val="18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28"/>
  </w:num>
  <w:num w:numId="27">
    <w:abstractNumId w:val="2"/>
  </w:num>
  <w:num w:numId="28">
    <w:abstractNumId w:val="6"/>
  </w:num>
  <w:num w:numId="29">
    <w:abstractNumId w:val="25"/>
  </w:num>
  <w:num w:numId="30">
    <w:abstractNumId w:val="1"/>
  </w:num>
  <w:num w:numId="31">
    <w:abstractNumId w:val="29"/>
  </w:num>
  <w:num w:numId="32">
    <w:abstractNumId w:val="24"/>
  </w:num>
  <w:num w:numId="33">
    <w:abstractNumId w:val="8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6C0C"/>
    <w:rsid w:val="00127978"/>
    <w:rsid w:val="001D0F71"/>
    <w:rsid w:val="00244C9B"/>
    <w:rsid w:val="002859A7"/>
    <w:rsid w:val="002B2477"/>
    <w:rsid w:val="002F7B1D"/>
    <w:rsid w:val="00356DC3"/>
    <w:rsid w:val="003B7D0A"/>
    <w:rsid w:val="00457A37"/>
    <w:rsid w:val="00571FBB"/>
    <w:rsid w:val="00664247"/>
    <w:rsid w:val="006B5F55"/>
    <w:rsid w:val="00830464"/>
    <w:rsid w:val="008D4AA3"/>
    <w:rsid w:val="00997BED"/>
    <w:rsid w:val="00A917B8"/>
    <w:rsid w:val="00A9454E"/>
    <w:rsid w:val="00B80D0D"/>
    <w:rsid w:val="00BE658E"/>
    <w:rsid w:val="00C86723"/>
    <w:rsid w:val="00CC3E2B"/>
    <w:rsid w:val="00CD4549"/>
    <w:rsid w:val="00D03B5B"/>
    <w:rsid w:val="00D05377"/>
    <w:rsid w:val="00D36A9D"/>
    <w:rsid w:val="00D578A7"/>
    <w:rsid w:val="00D752A8"/>
    <w:rsid w:val="00DB609B"/>
    <w:rsid w:val="00DF0355"/>
    <w:rsid w:val="00E430B3"/>
    <w:rsid w:val="00E56774"/>
    <w:rsid w:val="00EA146C"/>
    <w:rsid w:val="00F4507D"/>
    <w:rsid w:val="00F5489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23</cp:revision>
  <dcterms:created xsi:type="dcterms:W3CDTF">2025-02-10T09:51:00Z</dcterms:created>
  <dcterms:modified xsi:type="dcterms:W3CDTF">2025-04-17T07:39:00Z</dcterms:modified>
</cp:coreProperties>
</file>