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0E9A7" w14:textId="377C2B48" w:rsidR="00727479" w:rsidRPr="0035712E" w:rsidRDefault="00727479" w:rsidP="0035712E">
      <w:pPr>
        <w:spacing w:before="100" w:beforeAutospacing="1" w:after="100" w:afterAutospacing="1" w:line="48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</w:t>
      </w: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430 Project Two Predicting HR Attrition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84E14"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 M Codon II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BB96B16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Summary</w:t>
      </w:r>
    </w:p>
    <w:p w14:paraId="18378290" w14:textId="77777777" w:rsidR="006C4FE7" w:rsidRPr="0035712E" w:rsidRDefault="006C4FE7" w:rsidP="0035712E">
      <w:pPr>
        <w:spacing w:before="100" w:beforeAutospacing="1" w:after="100" w:afterAutospacing="1" w:line="480" w:lineRule="auto"/>
        <w:ind w:left="360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In this analysis, I leveraged HR attrition data to quantify the drivers of employee turnover and build predictive models to estimate who is most likely to leave. I established a baseline attrition rate of </w:t>
      </w: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29.60%,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conducted exploratory data analysis (EDA) to surface key patterns, engineered features for modeling, and compared three classifiers—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(recall 0.36), Random Forest (recall 0.48; 5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fold CV mean recall 0.48 ± 0.02), and a soft voting ensemble (recall 0.45). The most influential predictors—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MonthlyIncome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, Age, and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JobSatisfaction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—emerged consistently. I recommend targeted retention efforts for mid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career, higher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paid employees showing low job satisfaction.</w:t>
      </w:r>
    </w:p>
    <w:p w14:paraId="58B5AC10" w14:textId="6A7EA973" w:rsidR="00727479" w:rsidRPr="0035712E" w:rsidRDefault="00727479" w:rsidP="0035712E">
      <w:pPr>
        <w:spacing w:before="100" w:beforeAutospacing="1" w:after="100" w:afterAutospacing="1" w:line="48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 Establishment</w:t>
      </w:r>
    </w:p>
    <w:p w14:paraId="4C96C7CA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I calculated the overall attrition rate to set a point of comparison for my models and business impact assessment:</w:t>
      </w:r>
    </w:p>
    <w:p w14:paraId="4F7B7263" w14:textId="07747EFB" w:rsidR="00727479" w:rsidRPr="0035712E" w:rsidRDefault="00727479" w:rsidP="0035712E">
      <w:pPr>
        <w:spacing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 attrition: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29.60%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5712E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1B3823D9" wp14:editId="53C40C4E">
            <wp:extent cx="2181529" cy="381053"/>
            <wp:effectExtent l="0" t="0" r="9525" b="0"/>
            <wp:docPr id="154490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09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3048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A nearly 30 % turnover rate represents a substantial cost in recruitment, training, and lost productivity.</w:t>
      </w:r>
    </w:p>
    <w:p w14:paraId="6F0BFCD0" w14:textId="32B29D10" w:rsidR="00727479" w:rsidRPr="0035712E" w:rsidRDefault="00727479" w:rsidP="0035712E">
      <w:pPr>
        <w:spacing w:before="100" w:beforeAutospacing="1" w:after="100" w:afterAutospacing="1" w:line="48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Exploratory Data Analysis (EDA)</w:t>
      </w:r>
    </w:p>
    <w:p w14:paraId="39EEA974" w14:textId="118930AB" w:rsidR="00727479" w:rsidRPr="0035712E" w:rsidRDefault="00727479" w:rsidP="0035712E">
      <w:pPr>
        <w:spacing w:before="100" w:beforeAutospacing="1" w:after="100" w:afterAutospacing="1" w:line="48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Income &amp; Attrition</w:t>
      </w:r>
    </w:p>
    <w:p w14:paraId="13E7A494" w14:textId="0CB3B105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A boxplot reveals that employees who left tend to have slightly higher median income but also greater dispersion (outliers at both ends):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5712E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49AB4C0" wp14:editId="2BE6339A">
            <wp:extent cx="4896533" cy="3105583"/>
            <wp:effectExtent l="0" t="0" r="0" b="0"/>
            <wp:docPr id="562996707" name="Picture 1" descr="A graph showing a comparison of income and attr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96707" name="Picture 1" descr="A graph showing a comparison of income and attri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88A6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Compensation alone does not guarantee retention—higher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paid employees may leave if other factors (e.g., career growth) are lacking.</w:t>
      </w:r>
    </w:p>
    <w:p w14:paraId="5C10B7F8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9DB644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859ADB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A3D614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041BB4" w14:textId="6305BB6C" w:rsidR="00727479" w:rsidRPr="0035712E" w:rsidRDefault="00727479" w:rsidP="0035712E">
      <w:pPr>
        <w:spacing w:before="100" w:beforeAutospacing="1" w:after="100" w:afterAutospacing="1" w:line="48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Attrition by Department</w:t>
      </w:r>
    </w:p>
    <w:p w14:paraId="40A7823C" w14:textId="052F045E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countplot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shows Research &amp; Development and Sales have the highest churn counts: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84E14" w:rsidRPr="0035712E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7C74603" wp14:editId="52F16367">
            <wp:extent cx="4887007" cy="3210373"/>
            <wp:effectExtent l="0" t="0" r="8890" b="9525"/>
            <wp:docPr id="1895628991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28991" name="Picture 1" descr="A graph of a bar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1A53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Departments with demanding targets or project cycles (R&amp;D, Sales) may require focused retention strategies.</w:t>
      </w:r>
    </w:p>
    <w:p w14:paraId="3A4E962B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07B648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7352D5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8CB5F3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A33328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3D299D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CADCE3" w14:textId="577F655A" w:rsidR="00727479" w:rsidRPr="0035712E" w:rsidRDefault="00727479" w:rsidP="0035712E">
      <w:pPr>
        <w:spacing w:before="100" w:beforeAutospacing="1" w:after="100" w:afterAutospacing="1" w:line="48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Job Role &amp; Income Trends</w:t>
      </w:r>
    </w:p>
    <w:p w14:paraId="58290D84" w14:textId="77777777" w:rsidR="00584E14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Grouping rare roles into “Other,” I compared income distributions by role and attrition status: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84E14" w:rsidRPr="0035712E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6A747CE" wp14:editId="0B4ADC4E">
            <wp:extent cx="4906060" cy="3229426"/>
            <wp:effectExtent l="0" t="0" r="8890" b="9525"/>
            <wp:docPr id="1616159360" name="Picture 1" descr="A graph of red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59360" name="Picture 1" descr="A graph of red and blu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030C" w14:textId="51F25162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Sales Executives and Research Directors who leave earn more on average, suggesting that top performers may be more mobile.</w:t>
      </w:r>
    </w:p>
    <w:p w14:paraId="77DC2E80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E1FD67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6F6D90" w14:textId="77777777" w:rsidR="00DC598B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035C8E" w14:textId="77777777" w:rsidR="00EB5ACE" w:rsidRPr="0035712E" w:rsidRDefault="00EB5ACE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D38EE8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072C52" w14:textId="77777777" w:rsidR="00DC598B" w:rsidRPr="0035712E" w:rsidRDefault="00DC598B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C5B45C" w14:textId="0B925893" w:rsidR="00727479" w:rsidRPr="0035712E" w:rsidRDefault="00727479" w:rsidP="0035712E">
      <w:pPr>
        <w:spacing w:before="100" w:beforeAutospacing="1" w:after="100" w:afterAutospacing="1" w:line="48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Job Satisfaction Interaction</w:t>
      </w:r>
    </w:p>
    <w:p w14:paraId="033DDBB8" w14:textId="77777777" w:rsidR="007B2A10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Overlaying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JobSatisfaction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reveals that low satisfaction (1–2) aligns with lower incomes but still sees attrition: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84E14" w:rsidRPr="0035712E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E835A8E" wp14:editId="564B960D">
            <wp:extent cx="4924120" cy="3248025"/>
            <wp:effectExtent l="0" t="0" r="0" b="0"/>
            <wp:docPr id="1312078377" name="Picture 1" descr="A graph of different colored and black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8377" name="Picture 1" descr="A graph of different colored and black rectangl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619" cy="32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F1D1" w14:textId="6485FCBD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Even modest income increases don’t fully offset dissatisfaction; career fulfillment initiatives are critical.</w:t>
      </w:r>
    </w:p>
    <w:p w14:paraId="43C9E605" w14:textId="77777777" w:rsidR="00DC598B" w:rsidRPr="0035712E" w:rsidRDefault="00727479" w:rsidP="0035712E">
      <w:pPr>
        <w:spacing w:before="100" w:beforeAutospacing="1" w:after="100" w:afterAutospacing="1" w:line="48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Correlation Structure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6C4FE7" w:rsidRPr="0035712E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CA17E45" wp14:editId="5ECF5D49">
            <wp:extent cx="5943600" cy="5201285"/>
            <wp:effectExtent l="0" t="0" r="0" b="0"/>
            <wp:docPr id="1877357635" name="Picture 1" descr="A chart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57635" name="Picture 1" descr="A chart of numbers and symbol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2875" w14:textId="4C0FE70A" w:rsidR="0000099D" w:rsidRPr="0035712E" w:rsidRDefault="0000099D" w:rsidP="0035712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The heatmap displays Pearson correlations among all numeric variables, with the Attrition column revealing each feature’s linear relationship to turnover</w:t>
      </w:r>
      <w:r w:rsidR="0050497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89915A" w14:textId="77777777" w:rsidR="0000099D" w:rsidRPr="0035712E" w:rsidRDefault="0000099D" w:rsidP="0035712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Implication: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Although pay and tenure variables track closely with each other, their straight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line correlations with Attrition are minimal. This underscores why we leverage non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linear, interaction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aware models (e.g. Random Forest) to capture the complex drivers of employee turnover.</w:t>
      </w:r>
    </w:p>
    <w:p w14:paraId="01768860" w14:textId="328F0678" w:rsidR="00DC598B" w:rsidRPr="0035712E" w:rsidRDefault="00727479" w:rsidP="0035712E">
      <w:pPr>
        <w:spacing w:before="100" w:beforeAutospacing="1" w:after="100" w:afterAutospacing="1" w:line="48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Insight: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Attrition is a multifactorial phenomenon; no single feature dominates, necessitating multivariate models.</w:t>
      </w:r>
    </w:p>
    <w:p w14:paraId="3A4432F6" w14:textId="2C289E0A" w:rsidR="00727479" w:rsidRPr="0035712E" w:rsidRDefault="00727479" w:rsidP="0035712E">
      <w:pPr>
        <w:spacing w:before="100" w:beforeAutospacing="1" w:after="100" w:afterAutospacing="1" w:line="48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</w:p>
    <w:p w14:paraId="6563D9C9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To prepare for predictive modeling, I:</w:t>
      </w:r>
    </w:p>
    <w:p w14:paraId="42A6ECBB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Encoded </w:t>
      </w:r>
      <w:proofErr w:type="spellStart"/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OverTime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(Yes→1, No→0)</w:t>
      </w:r>
    </w:p>
    <w:p w14:paraId="18D48D50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Grouped </w:t>
      </w:r>
      <w:proofErr w:type="spellStart"/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JobRole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into “Other” if count &lt; 5 to reduce sparsity</w:t>
      </w:r>
    </w:p>
    <w:p w14:paraId="2D3E0590" w14:textId="223F3DE0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</w:t>
      </w: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hot encoded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BusinessTravel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, Department, and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JobRole_Grouped</w:t>
      </w:r>
      <w:proofErr w:type="spellEnd"/>
      <w:r w:rsidR="00DC598B" w:rsidRPr="0035712E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F356C33" wp14:editId="482769C6">
            <wp:extent cx="5943600" cy="4091305"/>
            <wp:effectExtent l="0" t="0" r="0" b="4445"/>
            <wp:docPr id="1393999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91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7F56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I selected as model inputs:</w:t>
      </w:r>
    </w:p>
    <w:p w14:paraId="5D11C721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Numeric: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Age,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MonthlyIncome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JobSatisfaction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OverTime_Encoded</w:t>
      </w:r>
      <w:proofErr w:type="spellEnd"/>
    </w:p>
    <w:p w14:paraId="0E11225F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Categorical dummies: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BusinessTravel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_</w:t>
      </w:r>
      <w:r w:rsidRPr="0035712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Department_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JobRole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_*</w:t>
      </w:r>
    </w:p>
    <w:p w14:paraId="01A1B07E" w14:textId="203BA1EC" w:rsidR="00727479" w:rsidRPr="0035712E" w:rsidRDefault="00727479" w:rsidP="0035712E">
      <w:pPr>
        <w:spacing w:before="100" w:beforeAutospacing="1" w:after="100" w:afterAutospacing="1" w:line="48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Modeling &amp; Evaluation</w:t>
      </w:r>
    </w:p>
    <w:p w14:paraId="32FC8CF8" w14:textId="112BBFFF" w:rsidR="00727479" w:rsidRPr="0035712E" w:rsidRDefault="00727479" w:rsidP="0035712E">
      <w:pPr>
        <w:spacing w:before="100" w:beforeAutospacing="1" w:after="100" w:afterAutospacing="1" w:line="48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Preparation Pipeline</w:t>
      </w:r>
    </w:p>
    <w:p w14:paraId="1DB8CC9B" w14:textId="1047FFC4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I built a pipeline to impute missing values (median for numeric, most frequent for categorical), encode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categoricals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, and apply SMOTE</w:t>
      </w:r>
      <w:sdt>
        <w:sdtPr>
          <w:rPr>
            <w:rFonts w:ascii="Times New Roman" w:eastAsia="Times New Roman" w:hAnsi="Times New Roman" w:cs="Times New Roman"/>
            <w:kern w:val="0"/>
            <w14:ligatures w14:val="none"/>
          </w:rPr>
          <w:id w:val="757103209"/>
          <w:citation/>
        </w:sdtPr>
        <w:sdtContent>
          <w:r w:rsidR="00DC598B" w:rsidRPr="0035712E">
            <w:rPr>
              <w:rFonts w:ascii="Times New Roman" w:eastAsia="Times New Roman" w:hAnsi="Times New Roman" w:cs="Times New Roman"/>
              <w:kern w:val="0"/>
              <w14:ligatures w14:val="none"/>
            </w:rPr>
            <w:fldChar w:fldCharType="begin"/>
          </w:r>
          <w:r w:rsidR="00DC598B" w:rsidRPr="0035712E">
            <w:rPr>
              <w:rFonts w:ascii="Times New Roman" w:eastAsia="Times New Roman" w:hAnsi="Times New Roman" w:cs="Times New Roman"/>
              <w:kern w:val="0"/>
              <w14:ligatures w14:val="none"/>
            </w:rPr>
            <w:instrText xml:space="preserve"> CITATION Cor22 \l 1033 </w:instrText>
          </w:r>
          <w:r w:rsidR="00DC598B" w:rsidRPr="0035712E">
            <w:rPr>
              <w:rFonts w:ascii="Times New Roman" w:eastAsia="Times New Roman" w:hAnsi="Times New Roman" w:cs="Times New Roman"/>
              <w:kern w:val="0"/>
              <w14:ligatures w14:val="none"/>
            </w:rPr>
            <w:fldChar w:fldCharType="separate"/>
          </w:r>
          <w:r w:rsidR="00DC598B" w:rsidRPr="0035712E">
            <w:rPr>
              <w:rFonts w:ascii="Times New Roman" w:eastAsia="Times New Roman" w:hAnsi="Times New Roman" w:cs="Times New Roman"/>
              <w:noProof/>
              <w:kern w:val="0"/>
              <w14:ligatures w14:val="none"/>
            </w:rPr>
            <w:t xml:space="preserve"> (Maklin, 2022)</w:t>
          </w:r>
          <w:r w:rsidR="00DC598B" w:rsidRPr="0035712E">
            <w:rPr>
              <w:rFonts w:ascii="Times New Roman" w:eastAsia="Times New Roman" w:hAnsi="Times New Roman" w:cs="Times New Roman"/>
              <w:kern w:val="0"/>
              <w14:ligatures w14:val="none"/>
            </w:rPr>
            <w:fldChar w:fldCharType="end"/>
          </w:r>
        </w:sdtContent>
      </w:sdt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on the training set to correct class imbalance.</w:t>
      </w:r>
    </w:p>
    <w:p w14:paraId="558E125D" w14:textId="29773C3A" w:rsidR="00727479" w:rsidRPr="0035712E" w:rsidRDefault="00727479" w:rsidP="0035712E">
      <w:pPr>
        <w:spacing w:before="100" w:beforeAutospacing="1" w:after="100" w:afterAutospacing="1" w:line="48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Benchmarks</w:t>
      </w:r>
    </w:p>
    <w:p w14:paraId="6E0A7966" w14:textId="0DE9AA27" w:rsidR="00580619" w:rsidRPr="0035712E" w:rsidRDefault="0058061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 – Fold &amp; Model Accuracy</w:t>
      </w:r>
      <w:sdt>
        <w:sdtPr>
          <w:rPr>
            <w:rFonts w:ascii="Times New Roman" w:eastAsia="Times New Roman" w:hAnsi="Times New Roman" w:cs="Times New Roman"/>
            <w:b/>
            <w:bCs/>
            <w:kern w:val="0"/>
            <w14:ligatures w14:val="none"/>
          </w:rPr>
          <w:id w:val="2081097425"/>
          <w:citation/>
        </w:sdtPr>
        <w:sdtContent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begin"/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instrText xml:space="preserve"> CITATION Jas23 \l 1033 </w:instrText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separate"/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noProof/>
              <w:kern w:val="0"/>
              <w14:ligatures w14:val="none"/>
            </w:rPr>
            <w:t xml:space="preserve"> </w:t>
          </w:r>
          <w:r w:rsidR="00DC598B" w:rsidRPr="0035712E">
            <w:rPr>
              <w:rFonts w:ascii="Times New Roman" w:eastAsia="Times New Roman" w:hAnsi="Times New Roman" w:cs="Times New Roman"/>
              <w:noProof/>
              <w:kern w:val="0"/>
              <w14:ligatures w14:val="none"/>
            </w:rPr>
            <w:t>(Brownlee, 2023)</w:t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end"/>
          </w:r>
        </w:sdtContent>
      </w:sdt>
    </w:p>
    <w:p w14:paraId="22E023A9" w14:textId="77777777" w:rsidR="00580619" w:rsidRPr="0035712E" w:rsidRDefault="0058061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hAnsi="Times New Roman" w:cs="Times New Roman"/>
          <w:noProof/>
        </w:rPr>
        <w:drawing>
          <wp:inline distT="0" distB="0" distL="0" distR="0" wp14:anchorId="1AEAA9AE" wp14:editId="377C313B">
            <wp:extent cx="3458058" cy="495369"/>
            <wp:effectExtent l="0" t="0" r="9525" b="0"/>
            <wp:docPr id="1464243292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43292" name="Picture 1" descr="A black background with white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F8E5" w14:textId="3279870A" w:rsidR="00580619" w:rsidRPr="0035712E" w:rsidRDefault="0058061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We validated our tuned Random Forest with 5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fold cross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validation, achieving a mean recall of 0.483 (σ = 0.024), consistent with our hold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out recall of 0.481. This demonstrates stable, reliable performance across different data partitions.</w:t>
      </w:r>
    </w:p>
    <w:p w14:paraId="07A36C12" w14:textId="0A6AEC63" w:rsidR="006C4FE7" w:rsidRPr="0035712E" w:rsidRDefault="006C4FE7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6356E2" w14:textId="5167F8C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Classifier</w:t>
      </w:r>
      <w:sdt>
        <w:sdtPr>
          <w:rPr>
            <w:rFonts w:ascii="Times New Roman" w:eastAsia="Times New Roman" w:hAnsi="Times New Roman" w:cs="Times New Roman"/>
            <w:b/>
            <w:bCs/>
            <w:kern w:val="0"/>
            <w14:ligatures w14:val="none"/>
          </w:rPr>
          <w:id w:val="-1558932935"/>
          <w:citation/>
        </w:sdtPr>
        <w:sdtContent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begin"/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instrText xml:space="preserve"> CITATION gee252 \l 1033 </w:instrText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separate"/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noProof/>
              <w:kern w:val="0"/>
              <w14:ligatures w14:val="none"/>
            </w:rPr>
            <w:t xml:space="preserve"> </w:t>
          </w:r>
          <w:r w:rsidR="00DC598B" w:rsidRPr="0035712E">
            <w:rPr>
              <w:rFonts w:ascii="Times New Roman" w:eastAsia="Times New Roman" w:hAnsi="Times New Roman" w:cs="Times New Roman"/>
              <w:noProof/>
              <w:kern w:val="0"/>
              <w14:ligatures w14:val="none"/>
            </w:rPr>
            <w:t>(geeksforgeeks, 2025)</w:t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end"/>
          </w:r>
        </w:sdtContent>
      </w:sdt>
    </w:p>
    <w:p w14:paraId="6C08FD35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Recall: 0.36</w:t>
      </w:r>
    </w:p>
    <w:p w14:paraId="2FE6C3AE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Accuracy: 0.74</w:t>
      </w:r>
    </w:p>
    <w:p w14:paraId="42EDB391" w14:textId="444BFB3A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 (</w:t>
      </w:r>
      <w:proofErr w:type="spellStart"/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GridSearchCV</w:t>
      </w:r>
      <w:proofErr w:type="spellEnd"/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sdt>
        <w:sdtPr>
          <w:rPr>
            <w:rFonts w:ascii="Times New Roman" w:eastAsia="Times New Roman" w:hAnsi="Times New Roman" w:cs="Times New Roman"/>
            <w:b/>
            <w:bCs/>
            <w:kern w:val="0"/>
            <w14:ligatures w14:val="none"/>
          </w:rPr>
          <w:id w:val="98303411"/>
          <w:citation/>
        </w:sdtPr>
        <w:sdtContent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begin"/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instrText xml:space="preserve"> CITATION sci253 \l 1033 </w:instrText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separate"/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noProof/>
              <w:kern w:val="0"/>
              <w14:ligatures w14:val="none"/>
            </w:rPr>
            <w:t xml:space="preserve"> </w:t>
          </w:r>
          <w:r w:rsidR="00DC598B" w:rsidRPr="0035712E">
            <w:rPr>
              <w:rFonts w:ascii="Times New Roman" w:eastAsia="Times New Roman" w:hAnsi="Times New Roman" w:cs="Times New Roman"/>
              <w:noProof/>
              <w:kern w:val="0"/>
              <w14:ligatures w14:val="none"/>
            </w:rPr>
            <w:t>(scikit-learn, 2025)</w:t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end"/>
          </w:r>
        </w:sdtContent>
      </w:sdt>
      <w:sdt>
        <w:sdtPr>
          <w:rPr>
            <w:rFonts w:ascii="Times New Roman" w:eastAsia="Times New Roman" w:hAnsi="Times New Roman" w:cs="Times New Roman"/>
            <w:b/>
            <w:bCs/>
            <w:kern w:val="0"/>
            <w14:ligatures w14:val="none"/>
          </w:rPr>
          <w:id w:val="-909536181"/>
          <w:citation/>
        </w:sdtPr>
        <w:sdtContent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begin"/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instrText xml:space="preserve"> CITATION gee251 \l 1033 </w:instrText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separate"/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noProof/>
              <w:kern w:val="0"/>
              <w14:ligatures w14:val="none"/>
            </w:rPr>
            <w:t xml:space="preserve"> </w:t>
          </w:r>
          <w:r w:rsidR="00DC598B" w:rsidRPr="0035712E">
            <w:rPr>
              <w:rFonts w:ascii="Times New Roman" w:eastAsia="Times New Roman" w:hAnsi="Times New Roman" w:cs="Times New Roman"/>
              <w:noProof/>
              <w:kern w:val="0"/>
              <w14:ligatures w14:val="none"/>
            </w:rPr>
            <w:t>(geeksforgeeks, 2025)</w:t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end"/>
          </w:r>
        </w:sdtContent>
      </w:sdt>
    </w:p>
    <w:p w14:paraId="340E94D9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Best params: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n_estimators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=100,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max_depth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=None,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min_samples_split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=2,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min_samples_leaf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=1</w:t>
      </w:r>
    </w:p>
    <w:p w14:paraId="2E711423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Recall: 0.48</w:t>
      </w:r>
    </w:p>
    <w:p w14:paraId="431E4B3F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Accuracy: 0.77</w:t>
      </w:r>
    </w:p>
    <w:p w14:paraId="2E37CE33" w14:textId="77777777" w:rsidR="006C4FE7" w:rsidRPr="0035712E" w:rsidRDefault="006C4FE7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i/>
          <w:iCs/>
          <w:noProof/>
          <w:kern w:val="0"/>
          <w14:ligatures w14:val="none"/>
        </w:rPr>
        <w:drawing>
          <wp:inline distT="0" distB="0" distL="0" distR="0" wp14:anchorId="0D790CDC" wp14:editId="299F52D9">
            <wp:extent cx="4305901" cy="3419952"/>
            <wp:effectExtent l="0" t="0" r="0" b="9525"/>
            <wp:docPr id="1409412433" name="Picture 1" descr="A chart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12433" name="Picture 1" descr="A chart of different colo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819F" w14:textId="603A0DFF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</w:t>
      </w: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Voting Ensemble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(LR + RF + XGB)</w:t>
      </w:r>
    </w:p>
    <w:p w14:paraId="55419BAF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Recall: 0.45</w:t>
      </w:r>
    </w:p>
    <w:p w14:paraId="50FE6A21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Accuracy: 0.76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393"/>
        <w:gridCol w:w="1367"/>
        <w:gridCol w:w="1060"/>
        <w:gridCol w:w="1307"/>
      </w:tblGrid>
      <w:tr w:rsidR="00727479" w:rsidRPr="0035712E" w14:paraId="630C1481" w14:textId="77777777" w:rsidTr="007274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A60DC" w14:textId="77777777" w:rsidR="00727479" w:rsidRPr="0035712E" w:rsidRDefault="00727479" w:rsidP="0035712E">
            <w:pPr>
              <w:spacing w:after="0" w:line="48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19A2AED7" w14:textId="77777777" w:rsidR="00727479" w:rsidRPr="0035712E" w:rsidRDefault="00727479" w:rsidP="0035712E">
            <w:pPr>
              <w:spacing w:after="0" w:line="48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11A3C8F" w14:textId="77777777" w:rsidR="00727479" w:rsidRPr="0035712E" w:rsidRDefault="00727479" w:rsidP="0035712E">
            <w:pPr>
              <w:spacing w:after="0" w:line="48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691F43F" w14:textId="77777777" w:rsidR="00727479" w:rsidRPr="0035712E" w:rsidRDefault="00727479" w:rsidP="0035712E">
            <w:pPr>
              <w:spacing w:after="0" w:line="48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853D481" w14:textId="77777777" w:rsidR="00727479" w:rsidRPr="0035712E" w:rsidRDefault="00727479" w:rsidP="0035712E">
            <w:pPr>
              <w:spacing w:after="0" w:line="48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F₁</w:t>
            </w:r>
            <w:r w:rsidRPr="003571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  <w:t>Score</w:t>
            </w:r>
          </w:p>
        </w:tc>
      </w:tr>
      <w:tr w:rsidR="00727479" w:rsidRPr="0035712E" w14:paraId="470FBD94" w14:textId="77777777" w:rsidTr="0072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892E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A8E43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56409766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06FD15F3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363FC25A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0.44</w:t>
            </w:r>
          </w:p>
        </w:tc>
      </w:tr>
      <w:tr w:rsidR="00727479" w:rsidRPr="0035712E" w14:paraId="5578CE8C" w14:textId="77777777" w:rsidTr="0072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AA29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4C71B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1EE712FA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14:paraId="21CFD531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3D328082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0.54</w:t>
            </w:r>
          </w:p>
        </w:tc>
      </w:tr>
      <w:tr w:rsidR="00727479" w:rsidRPr="0035712E" w14:paraId="09CBC35D" w14:textId="77777777" w:rsidTr="0072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8AA1A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Ensemble</w:t>
            </w:r>
          </w:p>
        </w:tc>
        <w:tc>
          <w:tcPr>
            <w:tcW w:w="0" w:type="auto"/>
            <w:vAlign w:val="center"/>
            <w:hideMark/>
          </w:tcPr>
          <w:p w14:paraId="79C267BB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32126B4B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07AAE78E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4281D4C1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0.52</w:t>
            </w:r>
          </w:p>
        </w:tc>
      </w:tr>
    </w:tbl>
    <w:p w14:paraId="1F3D1CAE" w14:textId="35D69384" w:rsidR="00DC598B" w:rsidRPr="0035712E" w:rsidRDefault="00727479" w:rsidP="00CC5C56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Conclusion: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The Random Forest strikes the best balance of recall and overall accuracy.</w:t>
      </w:r>
    </w:p>
    <w:p w14:paraId="7ECF3B85" w14:textId="218431D2" w:rsidR="00727479" w:rsidRPr="0035712E" w:rsidRDefault="00727479" w:rsidP="0035712E">
      <w:pPr>
        <w:spacing w:before="100" w:beforeAutospacing="1" w:after="100" w:afterAutospacing="1" w:line="48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Importance &amp; SHAP Analysis</w:t>
      </w:r>
      <w:sdt>
        <w:sdtPr>
          <w:rPr>
            <w:rFonts w:ascii="Times New Roman" w:eastAsia="Times New Roman" w:hAnsi="Times New Roman" w:cs="Times New Roman"/>
            <w:b/>
            <w:bCs/>
            <w:kern w:val="0"/>
            <w14:ligatures w14:val="none"/>
          </w:rPr>
          <w:id w:val="2067609433"/>
          <w:citation/>
        </w:sdtPr>
        <w:sdtContent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begin"/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instrText xml:space="preserve"> CITATION Sco17 \l 1033 </w:instrText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separate"/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noProof/>
              <w:kern w:val="0"/>
              <w14:ligatures w14:val="none"/>
            </w:rPr>
            <w:t xml:space="preserve"> </w:t>
          </w:r>
          <w:r w:rsidR="00DC598B" w:rsidRPr="0035712E">
            <w:rPr>
              <w:rFonts w:ascii="Times New Roman" w:eastAsia="Times New Roman" w:hAnsi="Times New Roman" w:cs="Times New Roman"/>
              <w:noProof/>
              <w:kern w:val="0"/>
              <w14:ligatures w14:val="none"/>
            </w:rPr>
            <w:t>(Scott M. Lundberg, 2017)</w:t>
          </w:r>
          <w:r w:rsidR="00DC598B" w:rsidRPr="0035712E">
            <w:rPr>
              <w:rFonts w:ascii="Times New Roman" w:eastAsia="Times New Roman" w:hAnsi="Times New Roman" w:cs="Times New Roman"/>
              <w:b/>
              <w:bCs/>
              <w:kern w:val="0"/>
              <w14:ligatures w14:val="none"/>
            </w:rPr>
            <w:fldChar w:fldCharType="end"/>
          </w:r>
        </w:sdtContent>
      </w:sdt>
    </w:p>
    <w:p w14:paraId="6F2B526D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The Random Forest’s built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in feature importances highlight:</w:t>
      </w:r>
    </w:p>
    <w:p w14:paraId="6C061C33" w14:textId="5C48A518" w:rsidR="00727479" w:rsidRPr="0035712E" w:rsidRDefault="007B2A10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hAnsi="Times New Roman" w:cs="Times New Roman"/>
          <w:noProof/>
        </w:rPr>
        <w:drawing>
          <wp:inline distT="0" distB="0" distL="0" distR="0" wp14:anchorId="69F27C22" wp14:editId="558DF74A">
            <wp:extent cx="4887007" cy="4267796"/>
            <wp:effectExtent l="0" t="0" r="8890" b="0"/>
            <wp:docPr id="1072776792" name="Picture 1" descr="A graph with red and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76792" name="Picture 1" descr="A graph with red and blue ba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967"/>
        <w:gridCol w:w="1635"/>
      </w:tblGrid>
      <w:tr w:rsidR="00727479" w:rsidRPr="0035712E" w14:paraId="13AA1872" w14:textId="77777777" w:rsidTr="007274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4D36D" w14:textId="77777777" w:rsidR="00727479" w:rsidRPr="0035712E" w:rsidRDefault="00727479" w:rsidP="0035712E">
            <w:pPr>
              <w:spacing w:after="0" w:line="48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Rank</w:t>
            </w:r>
          </w:p>
        </w:tc>
        <w:tc>
          <w:tcPr>
            <w:tcW w:w="0" w:type="auto"/>
            <w:vAlign w:val="center"/>
            <w:hideMark/>
          </w:tcPr>
          <w:p w14:paraId="39DFE306" w14:textId="77777777" w:rsidR="00727479" w:rsidRPr="0035712E" w:rsidRDefault="00727479" w:rsidP="0035712E">
            <w:pPr>
              <w:spacing w:after="0" w:line="48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1542A2" w14:textId="77777777" w:rsidR="00727479" w:rsidRPr="0035712E" w:rsidRDefault="00727479" w:rsidP="0035712E">
            <w:pPr>
              <w:spacing w:after="0" w:line="48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Importance</w:t>
            </w:r>
          </w:p>
        </w:tc>
      </w:tr>
      <w:tr w:rsidR="00727479" w:rsidRPr="0035712E" w14:paraId="1EBAF301" w14:textId="77777777" w:rsidTr="0072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88DD9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E6C620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BA30E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0.342</w:t>
            </w:r>
          </w:p>
        </w:tc>
      </w:tr>
      <w:tr w:rsidR="00727479" w:rsidRPr="0035712E" w14:paraId="76973AB6" w14:textId="77777777" w:rsidTr="0072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93992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F23F19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16B9099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0.246</w:t>
            </w:r>
          </w:p>
        </w:tc>
      </w:tr>
      <w:tr w:rsidR="00727479" w:rsidRPr="0035712E" w14:paraId="1FCD8A8F" w14:textId="77777777" w:rsidTr="0072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3EFF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E17F3F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JobSatisfaction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B8016" w14:textId="77777777" w:rsidR="00727479" w:rsidRPr="0035712E" w:rsidRDefault="00727479" w:rsidP="0035712E">
            <w:pPr>
              <w:spacing w:after="0" w:line="48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1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0.120</w:t>
            </w:r>
          </w:p>
        </w:tc>
      </w:tr>
    </w:tbl>
    <w:p w14:paraId="0598CEEA" w14:textId="77777777" w:rsidR="002B6774" w:rsidRPr="0035712E" w:rsidRDefault="002B6774" w:rsidP="0035712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E5C541" w14:textId="52468FB1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To explain nonlinear effects, I used SHAP (Lundberg &amp; Lee, 2017):</w:t>
      </w:r>
    </w:p>
    <w:p w14:paraId="5C2E8C2A" w14:textId="77777777" w:rsidR="007B2A10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</w:t>
      </w:r>
      <w:proofErr w:type="gramEnd"/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10 SHAP bar plot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confirms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MonthlyIncome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and Age are dominant drivers.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7B2A10" w:rsidRPr="0035712E">
        <w:rPr>
          <w:rFonts w:ascii="Times New Roman" w:eastAsia="Times New Roman" w:hAnsi="Times New Roman" w:cs="Times New Roman"/>
          <w:i/>
          <w:iCs/>
          <w:noProof/>
          <w:kern w:val="0"/>
          <w14:ligatures w14:val="none"/>
        </w:rPr>
        <w:drawing>
          <wp:inline distT="0" distB="0" distL="0" distR="0" wp14:anchorId="4D325266" wp14:editId="120FC3E9">
            <wp:extent cx="4896533" cy="2429214"/>
            <wp:effectExtent l="0" t="0" r="0" b="9525"/>
            <wp:docPr id="514250275" name="Picture 1" descr="A blu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0275" name="Picture 1" descr="A blue rectangular object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A2DF" w14:textId="01DB7BF1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I further experimented with </w:t>
      </w: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 5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 3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features to demonstrate compute trade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offs:</w:t>
      </w:r>
    </w:p>
    <w:p w14:paraId="26BADEC7" w14:textId="1FD17733" w:rsidR="006C4FE7" w:rsidRPr="0035712E" w:rsidRDefault="006C4FE7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1D6A343" wp14:editId="1E4477EF">
            <wp:extent cx="1943371" cy="819264"/>
            <wp:effectExtent l="0" t="0" r="0" b="0"/>
            <wp:docPr id="3351653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538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08F9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Top 5 </w:t>
      </w:r>
      <w:proofErr w:type="spellStart"/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beeswarm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(5 features): fast (&lt; 0.04 s)</w:t>
      </w:r>
    </w:p>
    <w:p w14:paraId="405F08A1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Top 3 </w:t>
      </w:r>
      <w:proofErr w:type="spellStart"/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beeswarm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(3 features): slower but interpretable (~ 8 s)</w:t>
      </w:r>
    </w:p>
    <w:p w14:paraId="18DAEFF8" w14:textId="6A9D6CE2" w:rsidR="00727479" w:rsidRPr="0035712E" w:rsidRDefault="00727479" w:rsidP="0035712E">
      <w:pPr>
        <w:spacing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SHAP timings illustrate that bar charts deliver nearly instant insight, while deep 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beeswarm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plots may require more </w:t>
      </w:r>
      <w:r w:rsidR="007B2A10" w:rsidRPr="0035712E">
        <w:rPr>
          <w:rFonts w:ascii="Times New Roman" w:eastAsia="Times New Roman" w:hAnsi="Times New Roman" w:cs="Times New Roman"/>
          <w:kern w:val="0"/>
          <w14:ligatures w14:val="none"/>
        </w:rPr>
        <w:t>computing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time.</w:t>
      </w:r>
    </w:p>
    <w:p w14:paraId="452DBA3E" w14:textId="77777777" w:rsidR="00DC598B" w:rsidRPr="0035712E" w:rsidRDefault="00DC598B" w:rsidP="0035712E">
      <w:pPr>
        <w:spacing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838CED" w14:textId="3D4B773E" w:rsidR="00727479" w:rsidRPr="0035712E" w:rsidRDefault="00727479" w:rsidP="0035712E">
      <w:pPr>
        <w:spacing w:before="100" w:beforeAutospacing="1" w:after="100" w:afterAutospacing="1" w:line="48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Conclusions &amp; Recommendations</w:t>
      </w:r>
    </w:p>
    <w:p w14:paraId="26C24C25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is attrition high?</w:t>
      </w:r>
    </w:p>
    <w:p w14:paraId="06EFFE70" w14:textId="6AD21B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Mid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career employees with higher incomes are most at risk, likely </w:t>
      </w:r>
      <w:r w:rsidR="002B6774" w:rsidRPr="0035712E">
        <w:rPr>
          <w:rFonts w:ascii="Times New Roman" w:eastAsia="Times New Roman" w:hAnsi="Times New Roman" w:cs="Times New Roman"/>
          <w:kern w:val="0"/>
          <w14:ligatures w14:val="none"/>
        </w:rPr>
        <w:t>to seek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new challenges or rewards.</w:t>
      </w:r>
    </w:p>
    <w:p w14:paraId="4000BDBE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Departments with intense workloads (R&amp;D, Sales) exhibit greater churn.</w:t>
      </w:r>
    </w:p>
    <w:p w14:paraId="777BFE8F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can we address it?</w:t>
      </w:r>
    </w:p>
    <w:p w14:paraId="6AE19A4D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Targeted retention programs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for the “</w:t>
      </w:r>
      <w:proofErr w:type="spellStart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MonthlyIncome</w:t>
      </w:r>
      <w:proofErr w:type="spellEnd"/>
      <w:r w:rsidRPr="0035712E">
        <w:rPr>
          <w:rFonts w:ascii="Times New Roman" w:eastAsia="Times New Roman" w:hAnsi="Times New Roman" w:cs="Times New Roman"/>
          <w:kern w:val="0"/>
          <w14:ligatures w14:val="none"/>
        </w:rPr>
        <w:t>–Age” cohort: mentorship, career development plans, stretch assignments.</w:t>
      </w:r>
    </w:p>
    <w:p w14:paraId="6BE95A9B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 compensation frameworks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to better reward longevity and performance.</w:t>
      </w:r>
    </w:p>
    <w:p w14:paraId="7245D608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job satisfaction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via pulse surveys and act on low</w:t>
      </w:r>
      <w:r w:rsidRPr="0035712E">
        <w:rPr>
          <w:rFonts w:ascii="Times New Roman" w:eastAsia="Times New Roman" w:hAnsi="Times New Roman" w:cs="Times New Roman"/>
          <w:kern w:val="0"/>
          <w14:ligatures w14:val="none"/>
        </w:rPr>
        <w:noBreakHyphen/>
        <w:t>satisfaction flags.</w:t>
      </w:r>
    </w:p>
    <w:p w14:paraId="7C30D622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</w:t>
      </w:r>
    </w:p>
    <w:p w14:paraId="7893BF79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Deploy the Random Forest model into a quarterly dashboard for HR.</w:t>
      </w:r>
    </w:p>
    <w:p w14:paraId="57257F2A" w14:textId="10841BF3" w:rsidR="00727479" w:rsidRPr="0035712E" w:rsidRDefault="002B6774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Extending</w:t>
      </w:r>
      <w:r w:rsidR="00727479" w:rsidRPr="0035712E">
        <w:rPr>
          <w:rFonts w:ascii="Times New Roman" w:eastAsia="Times New Roman" w:hAnsi="Times New Roman" w:cs="Times New Roman"/>
          <w:kern w:val="0"/>
          <w14:ligatures w14:val="none"/>
        </w:rPr>
        <w:t xml:space="preserve"> analysis with text mining on exit interviews.</w:t>
      </w:r>
    </w:p>
    <w:p w14:paraId="548C51FD" w14:textId="77777777" w:rsidR="00727479" w:rsidRPr="0035712E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Conduct A/B tests on flexible work pilots.</w:t>
      </w:r>
    </w:p>
    <w:p w14:paraId="263227AF" w14:textId="77777777" w:rsidR="00727479" w:rsidRDefault="00727479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5712E">
        <w:rPr>
          <w:rFonts w:ascii="Times New Roman" w:eastAsia="Times New Roman" w:hAnsi="Times New Roman" w:cs="Times New Roman"/>
          <w:kern w:val="0"/>
          <w14:ligatures w14:val="none"/>
        </w:rPr>
        <w:t>By combining robust EDA, feature engineering, and interpretable machine learning, I have determined actionable insights and built a predictive tool that your leadership team can use to reduce turnover and support organizational success.</w:t>
      </w:r>
    </w:p>
    <w:p w14:paraId="63B5333A" w14:textId="77777777" w:rsidR="0067553A" w:rsidRDefault="0067553A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F4B799" w14:textId="77777777" w:rsidR="0067553A" w:rsidRDefault="0067553A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7488EF" w14:textId="77777777" w:rsidR="0067553A" w:rsidRDefault="0067553A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8A73E6" w14:textId="77777777" w:rsidR="0067553A" w:rsidRDefault="0067553A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7316FB" w14:textId="77777777" w:rsidR="0067553A" w:rsidRDefault="0067553A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3BD894" w14:textId="77777777" w:rsidR="0067553A" w:rsidRDefault="0067553A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0EE97E" w14:textId="77777777" w:rsidR="0067553A" w:rsidRDefault="0067553A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3877EF" w14:textId="77777777" w:rsidR="0067553A" w:rsidRDefault="0067553A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7AA7E2" w14:textId="77777777" w:rsidR="0067553A" w:rsidRDefault="0067553A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443CA" w14:textId="77777777" w:rsidR="0067553A" w:rsidRDefault="0067553A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469AD2" w14:textId="77777777" w:rsidR="0067553A" w:rsidRPr="0035712E" w:rsidRDefault="0067553A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17444445"/>
        <w:docPartObj>
          <w:docPartGallery w:val="Bibliographies"/>
          <w:docPartUnique/>
        </w:docPartObj>
      </w:sdtPr>
      <w:sdtContent>
        <w:p w14:paraId="4D8D66AE" w14:textId="1A185FDC" w:rsidR="00515B88" w:rsidRPr="0035712E" w:rsidRDefault="00515B88" w:rsidP="0035712E">
          <w:pPr>
            <w:pStyle w:val="Heading1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5712E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514F3713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kern w:val="0"/>
                  <w14:ligatures w14:val="none"/>
                </w:rPr>
              </w:pPr>
              <w:r w:rsidRPr="0035712E">
                <w:rPr>
                  <w:rFonts w:ascii="Times New Roman" w:hAnsi="Times New Roman" w:cs="Times New Roman"/>
                </w:rPr>
                <w:fldChar w:fldCharType="begin"/>
              </w:r>
              <w:r w:rsidRPr="0035712E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35712E">
                <w:rPr>
                  <w:rFonts w:ascii="Times New Roman" w:hAnsi="Times New Roman" w:cs="Times New Roman"/>
                </w:rPr>
                <w:fldChar w:fldCharType="separate"/>
              </w:r>
              <w:r w:rsidRPr="0035712E">
                <w:rPr>
                  <w:rFonts w:ascii="Times New Roman" w:hAnsi="Times New Roman" w:cs="Times New Roman"/>
                  <w:noProof/>
                </w:rPr>
                <w:t xml:space="preserve">Brownlee, J. (2023, Oct 4).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A Gentle Introduction to k-fold Cross-Validation</w:t>
              </w:r>
              <w:r w:rsidRPr="0035712E">
                <w:rPr>
                  <w:rFonts w:ascii="Times New Roman" w:hAnsi="Times New Roman" w:cs="Times New Roman"/>
                  <w:noProof/>
                </w:rPr>
                <w:t>. Retrieved from machinelearningmastery: https://machinelearningmastery.com/k-fold-cross-validation/</w:t>
              </w:r>
            </w:p>
            <w:p w14:paraId="6700B143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5712E">
                <w:rPr>
                  <w:rFonts w:ascii="Times New Roman" w:hAnsi="Times New Roman" w:cs="Times New Roman"/>
                  <w:noProof/>
                </w:rPr>
                <w:t xml:space="preserve">geeksforgeeks. (2025, Feb 12).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ML | XGBoost (eXtreme Gradient Boosting)</w:t>
              </w:r>
              <w:r w:rsidRPr="0035712E">
                <w:rPr>
                  <w:rFonts w:ascii="Times New Roman" w:hAnsi="Times New Roman" w:cs="Times New Roman"/>
                  <w:noProof/>
                </w:rPr>
                <w:t>. Retrieved from geeksforgeeks: https://www.geeksforgeeks.org/ml-xgboost-extreme-gradient-boosting/</w:t>
              </w:r>
            </w:p>
            <w:p w14:paraId="209D3D9F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5712E">
                <w:rPr>
                  <w:rFonts w:ascii="Times New Roman" w:hAnsi="Times New Roman" w:cs="Times New Roman"/>
                  <w:noProof/>
                </w:rPr>
                <w:t xml:space="preserve">geeksforgeeks. (2025, Jan 16).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Random Forest Algorithm in Machine Learning</w:t>
              </w:r>
              <w:r w:rsidRPr="0035712E">
                <w:rPr>
                  <w:rFonts w:ascii="Times New Roman" w:hAnsi="Times New Roman" w:cs="Times New Roman"/>
                  <w:noProof/>
                </w:rPr>
                <w:t>. Retrieved from geeksforgeeks: https://www.geeksforgeeks.org/random-forest-algorithm-in-machine-learning/</w:t>
              </w:r>
            </w:p>
            <w:p w14:paraId="4B51ADEA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5712E">
                <w:rPr>
                  <w:rFonts w:ascii="Times New Roman" w:hAnsi="Times New Roman" w:cs="Times New Roman"/>
                  <w:noProof/>
                </w:rPr>
                <w:t xml:space="preserve">Jang, D. (2024, Oct 20).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Exploring the Scikit-Learn Classification API: A Deep Dive into Supervised Learning Techniques</w:t>
              </w:r>
              <w:r w:rsidRPr="0035712E">
                <w:rPr>
                  <w:rFonts w:ascii="Times New Roman" w:hAnsi="Times New Roman" w:cs="Times New Roman"/>
                  <w:noProof/>
                </w:rPr>
                <w:t>. Retrieved from medium: https://medium.com/@jangdaehan1/exploring-the-scikit-learn-classification-api-a-deep-dive-into-supervised-learning-techniques-3dc1c404677d</w:t>
              </w:r>
            </w:p>
            <w:p w14:paraId="1789C9D8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5712E">
                <w:rPr>
                  <w:rFonts w:ascii="Times New Roman" w:hAnsi="Times New Roman" w:cs="Times New Roman"/>
                  <w:noProof/>
                </w:rPr>
                <w:t xml:space="preserve">Maklin, C. (2022, May 14).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Synthetic Minority Over-sampling TEchnique (SMOTE)</w:t>
              </w:r>
              <w:r w:rsidRPr="0035712E">
                <w:rPr>
                  <w:rFonts w:ascii="Times New Roman" w:hAnsi="Times New Roman" w:cs="Times New Roman"/>
                  <w:noProof/>
                </w:rPr>
                <w:t>. Retrieved from medium: https://medium.com/@corymaklin/synthetic-minority-over-sampling-technique-smote-7d419696b88c</w:t>
              </w:r>
            </w:p>
            <w:p w14:paraId="1C112329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5712E">
                <w:rPr>
                  <w:rFonts w:ascii="Times New Roman" w:hAnsi="Times New Roman" w:cs="Times New Roman"/>
                  <w:noProof/>
                </w:rPr>
                <w:t xml:space="preserve">matplotlib. (2025).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Matplotlib: Visualization with Python</w:t>
              </w:r>
              <w:r w:rsidRPr="0035712E">
                <w:rPr>
                  <w:rFonts w:ascii="Times New Roman" w:hAnsi="Times New Roman" w:cs="Times New Roman"/>
                  <w:noProof/>
                </w:rPr>
                <w:t>. Retrieved from matplotlib: https://matplotlib.org/</w:t>
              </w:r>
            </w:p>
            <w:p w14:paraId="587E9E81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5712E">
                <w:rPr>
                  <w:rFonts w:ascii="Times New Roman" w:hAnsi="Times New Roman" w:cs="Times New Roman"/>
                  <w:noProof/>
                </w:rPr>
                <w:t xml:space="preserve">scikit-learn. (2025).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6.3. Preprocessing data</w:t>
              </w:r>
              <w:r w:rsidRPr="0035712E">
                <w:rPr>
                  <w:rFonts w:ascii="Times New Roman" w:hAnsi="Times New Roman" w:cs="Times New Roman"/>
                  <w:noProof/>
                </w:rPr>
                <w:t>. Retrieved from scikit-learn: https://scikit-learn.org/stable/modules/preprocessing.html</w:t>
              </w:r>
            </w:p>
            <w:p w14:paraId="0C93A710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5712E">
                <w:rPr>
                  <w:rFonts w:ascii="Times New Roman" w:hAnsi="Times New Roman" w:cs="Times New Roman"/>
                  <w:noProof/>
                </w:rPr>
                <w:t xml:space="preserve">scikit-learn. (2025).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6.4. Imputation of missing values</w:t>
              </w:r>
              <w:r w:rsidRPr="0035712E">
                <w:rPr>
                  <w:rFonts w:ascii="Times New Roman" w:hAnsi="Times New Roman" w:cs="Times New Roman"/>
                  <w:noProof/>
                </w:rPr>
                <w:t>. Retrieved from scikit-learn.: https://scikit-learn.org/stable/modules/impute.html</w:t>
              </w:r>
            </w:p>
            <w:p w14:paraId="177CCF61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5712E">
                <w:rPr>
                  <w:rFonts w:ascii="Times New Roman" w:hAnsi="Times New Roman" w:cs="Times New Roman"/>
                  <w:noProof/>
                </w:rPr>
                <w:lastRenderedPageBreak/>
                <w:t xml:space="preserve">scikit-learn. (2025).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GridSearchCV</w:t>
              </w:r>
              <w:r w:rsidRPr="0035712E">
                <w:rPr>
                  <w:rFonts w:ascii="Times New Roman" w:hAnsi="Times New Roman" w:cs="Times New Roman"/>
                  <w:noProof/>
                </w:rPr>
                <w:t>. Retrieved from scikit-learn: https://scikit-learn.org/stable/modules/generated/sklearn.model_selection.GridSearchCV.html</w:t>
              </w:r>
            </w:p>
            <w:p w14:paraId="2A2C896B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5712E">
                <w:rPr>
                  <w:rFonts w:ascii="Times New Roman" w:hAnsi="Times New Roman" w:cs="Times New Roman"/>
                  <w:noProof/>
                </w:rPr>
                <w:t xml:space="preserve">scikit-learn. (2025).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sklearn.metrics</w:t>
              </w:r>
              <w:r w:rsidRPr="0035712E">
                <w:rPr>
                  <w:rFonts w:ascii="Times New Roman" w:hAnsi="Times New Roman" w:cs="Times New Roman"/>
                  <w:noProof/>
                </w:rPr>
                <w:t>. Retrieved from scikit-learn: https://scikit-learn.org/stable/api/sklearn.metrics.html</w:t>
              </w:r>
            </w:p>
            <w:p w14:paraId="09A084CC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5712E">
                <w:rPr>
                  <w:rFonts w:ascii="Times New Roman" w:hAnsi="Times New Roman" w:cs="Times New Roman"/>
                  <w:noProof/>
                </w:rPr>
                <w:t xml:space="preserve">Scott M. Lundberg, S.-I. L. (2017). A Uniﬁed Approach to Interpreting ModelPredictions.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NIPS'17: Proceedings of the 31st International Conference on Neural Information Processing Systems</w:t>
              </w:r>
              <w:r w:rsidRPr="0035712E">
                <w:rPr>
                  <w:rFonts w:ascii="Times New Roman" w:hAnsi="Times New Roman" w:cs="Times New Roman"/>
                  <w:noProof/>
                </w:rPr>
                <w:t xml:space="preserve"> (pp. 4768 - 4777). Red Hook, NY, United States: Curran Associates Inc. Retrieved from dl.acm.</w:t>
              </w:r>
            </w:p>
            <w:p w14:paraId="6E133F0D" w14:textId="77777777" w:rsidR="00515B88" w:rsidRPr="0035712E" w:rsidRDefault="00515B88" w:rsidP="0035712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5712E">
                <w:rPr>
                  <w:rFonts w:ascii="Times New Roman" w:hAnsi="Times New Roman" w:cs="Times New Roman"/>
                  <w:noProof/>
                </w:rPr>
                <w:t xml:space="preserve">seaborn. (2025). </w:t>
              </w:r>
              <w:r w:rsidRPr="0035712E">
                <w:rPr>
                  <w:rFonts w:ascii="Times New Roman" w:hAnsi="Times New Roman" w:cs="Times New Roman"/>
                  <w:i/>
                  <w:iCs/>
                  <w:noProof/>
                </w:rPr>
                <w:t>seaborn: statistical data visualization</w:t>
              </w:r>
              <w:r w:rsidRPr="0035712E">
                <w:rPr>
                  <w:rFonts w:ascii="Times New Roman" w:hAnsi="Times New Roman" w:cs="Times New Roman"/>
                  <w:noProof/>
                </w:rPr>
                <w:t>. Retrieved from seaborn: https://seaborn.pydata.org/index.html</w:t>
              </w:r>
            </w:p>
            <w:p w14:paraId="44A903F7" w14:textId="70F24A46" w:rsidR="00515B88" w:rsidRPr="0035712E" w:rsidRDefault="00515B88" w:rsidP="0035712E">
              <w:pPr>
                <w:spacing w:line="480" w:lineRule="auto"/>
                <w:rPr>
                  <w:rFonts w:ascii="Times New Roman" w:hAnsi="Times New Roman" w:cs="Times New Roman"/>
                </w:rPr>
              </w:pPr>
              <w:r w:rsidRPr="0035712E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7B1335" w14:textId="3B3CA80E" w:rsidR="00AF384F" w:rsidRPr="0035712E" w:rsidRDefault="00AF384F" w:rsidP="0035712E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AF384F" w:rsidRPr="0035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000"/>
    <w:multiLevelType w:val="multilevel"/>
    <w:tmpl w:val="40EE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90B63"/>
    <w:multiLevelType w:val="multilevel"/>
    <w:tmpl w:val="0C80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4CB1"/>
    <w:multiLevelType w:val="multilevel"/>
    <w:tmpl w:val="D89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630AA"/>
    <w:multiLevelType w:val="multilevel"/>
    <w:tmpl w:val="37A4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8384F"/>
    <w:multiLevelType w:val="multilevel"/>
    <w:tmpl w:val="ED8C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B7EDD"/>
    <w:multiLevelType w:val="multilevel"/>
    <w:tmpl w:val="6A0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E632D"/>
    <w:multiLevelType w:val="multilevel"/>
    <w:tmpl w:val="E6D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15718"/>
    <w:multiLevelType w:val="multilevel"/>
    <w:tmpl w:val="F88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63CFD"/>
    <w:multiLevelType w:val="hybridMultilevel"/>
    <w:tmpl w:val="E392D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F78D9"/>
    <w:multiLevelType w:val="multilevel"/>
    <w:tmpl w:val="F098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242A4"/>
    <w:multiLevelType w:val="multilevel"/>
    <w:tmpl w:val="8C58A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2270647"/>
    <w:multiLevelType w:val="multilevel"/>
    <w:tmpl w:val="8C58A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54D7029"/>
    <w:multiLevelType w:val="multilevel"/>
    <w:tmpl w:val="6DB2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55F94"/>
    <w:multiLevelType w:val="multilevel"/>
    <w:tmpl w:val="E1F4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5717C"/>
    <w:multiLevelType w:val="multilevel"/>
    <w:tmpl w:val="F098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C71F7A"/>
    <w:multiLevelType w:val="multilevel"/>
    <w:tmpl w:val="AB18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8549A"/>
    <w:multiLevelType w:val="multilevel"/>
    <w:tmpl w:val="DC4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B93151"/>
    <w:multiLevelType w:val="multilevel"/>
    <w:tmpl w:val="4194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12799"/>
    <w:multiLevelType w:val="multilevel"/>
    <w:tmpl w:val="AA48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B62C4"/>
    <w:multiLevelType w:val="multilevel"/>
    <w:tmpl w:val="991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54BD0"/>
    <w:multiLevelType w:val="multilevel"/>
    <w:tmpl w:val="583A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B40F9"/>
    <w:multiLevelType w:val="multilevel"/>
    <w:tmpl w:val="A308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778DC"/>
    <w:multiLevelType w:val="multilevel"/>
    <w:tmpl w:val="A63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65F7E"/>
    <w:multiLevelType w:val="multilevel"/>
    <w:tmpl w:val="52E0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1D334B"/>
    <w:multiLevelType w:val="multilevel"/>
    <w:tmpl w:val="16DE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84198B"/>
    <w:multiLevelType w:val="multilevel"/>
    <w:tmpl w:val="5CC0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36BA5"/>
    <w:multiLevelType w:val="multilevel"/>
    <w:tmpl w:val="D85E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362149">
    <w:abstractNumId w:val="13"/>
  </w:num>
  <w:num w:numId="2" w16cid:durableId="46994614">
    <w:abstractNumId w:val="21"/>
  </w:num>
  <w:num w:numId="3" w16cid:durableId="2083914529">
    <w:abstractNumId w:val="7"/>
  </w:num>
  <w:num w:numId="4" w16cid:durableId="1301380892">
    <w:abstractNumId w:val="5"/>
  </w:num>
  <w:num w:numId="5" w16cid:durableId="1033116172">
    <w:abstractNumId w:val="6"/>
  </w:num>
  <w:num w:numId="6" w16cid:durableId="1796558348">
    <w:abstractNumId w:val="23"/>
  </w:num>
  <w:num w:numId="7" w16cid:durableId="1291328616">
    <w:abstractNumId w:val="22"/>
  </w:num>
  <w:num w:numId="8" w16cid:durableId="861437426">
    <w:abstractNumId w:val="26"/>
  </w:num>
  <w:num w:numId="9" w16cid:durableId="1241911718">
    <w:abstractNumId w:val="3"/>
  </w:num>
  <w:num w:numId="10" w16cid:durableId="16279304">
    <w:abstractNumId w:val="17"/>
  </w:num>
  <w:num w:numId="11" w16cid:durableId="1181625346">
    <w:abstractNumId w:val="14"/>
  </w:num>
  <w:num w:numId="12" w16cid:durableId="1984966750">
    <w:abstractNumId w:val="18"/>
  </w:num>
  <w:num w:numId="13" w16cid:durableId="638456221">
    <w:abstractNumId w:val="12"/>
  </w:num>
  <w:num w:numId="14" w16cid:durableId="1735204834">
    <w:abstractNumId w:val="20"/>
  </w:num>
  <w:num w:numId="15" w16cid:durableId="2064598903">
    <w:abstractNumId w:val="24"/>
  </w:num>
  <w:num w:numId="16" w16cid:durableId="911813340">
    <w:abstractNumId w:val="19"/>
  </w:num>
  <w:num w:numId="17" w16cid:durableId="1860467133">
    <w:abstractNumId w:val="0"/>
  </w:num>
  <w:num w:numId="18" w16cid:durableId="1250121050">
    <w:abstractNumId w:val="2"/>
  </w:num>
  <w:num w:numId="19" w16cid:durableId="1955163786">
    <w:abstractNumId w:val="4"/>
  </w:num>
  <w:num w:numId="20" w16cid:durableId="64308177">
    <w:abstractNumId w:val="15"/>
  </w:num>
  <w:num w:numId="21" w16cid:durableId="1077675422">
    <w:abstractNumId w:val="25"/>
  </w:num>
  <w:num w:numId="22" w16cid:durableId="154613726">
    <w:abstractNumId w:val="9"/>
  </w:num>
  <w:num w:numId="23" w16cid:durableId="2021471536">
    <w:abstractNumId w:val="8"/>
  </w:num>
  <w:num w:numId="24" w16cid:durableId="1436362836">
    <w:abstractNumId w:val="11"/>
  </w:num>
  <w:num w:numId="25" w16cid:durableId="561138304">
    <w:abstractNumId w:val="10"/>
  </w:num>
  <w:num w:numId="26" w16cid:durableId="1351762299">
    <w:abstractNumId w:val="16"/>
  </w:num>
  <w:num w:numId="27" w16cid:durableId="82687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79"/>
    <w:rsid w:val="0000099D"/>
    <w:rsid w:val="002B6774"/>
    <w:rsid w:val="002E3333"/>
    <w:rsid w:val="0035712E"/>
    <w:rsid w:val="00504972"/>
    <w:rsid w:val="00515B88"/>
    <w:rsid w:val="00580619"/>
    <w:rsid w:val="00584E14"/>
    <w:rsid w:val="0067553A"/>
    <w:rsid w:val="00675FD4"/>
    <w:rsid w:val="006C4FE7"/>
    <w:rsid w:val="00727479"/>
    <w:rsid w:val="00736200"/>
    <w:rsid w:val="007B2A10"/>
    <w:rsid w:val="00960488"/>
    <w:rsid w:val="00AF384F"/>
    <w:rsid w:val="00C727AC"/>
    <w:rsid w:val="00CC5C56"/>
    <w:rsid w:val="00DC598B"/>
    <w:rsid w:val="00EB5ACE"/>
    <w:rsid w:val="00F3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42E0"/>
  <w15:chartTrackingRefBased/>
  <w15:docId w15:val="{E55B8A29-3B8C-45A4-9CE6-CC9C8F34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479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51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7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03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7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8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2437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0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101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35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83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7306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2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1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6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2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2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12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9927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0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9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Sco17</b:Tag>
    <b:SourceType>ConferenceProceedings</b:SourceType>
    <b:Guid>{E2EF2B4C-E7CF-44D5-8747-3825CB76C0A8}</b:Guid>
    <b:Title>A Uniﬁed Approach to Interpreting ModelPredictions</b:Title>
    <b:InternetSiteTitle>dl.acm</b:InternetSiteTitle>
    <b:Year>2017</b:Year>
    <b:Author>
      <b:Author>
        <b:NameList>
          <b:Person>
            <b:Last>Scott M. Lundberg</b:Last>
            <b:First>Su-In</b:First>
            <b:Middle>Lee</b:Middle>
          </b:Person>
        </b:NameList>
      </b:Author>
    </b:Author>
    <b:Pages>4768 - 4777</b:Pages>
    <b:ConferenceName>NIPS'17: Proceedings of the 31st International Conference on Neural Information Processing Systems</b:ConferenceName>
    <b:City>Red Hook, NY, United States</b:City>
    <b:Publisher>Curran Associates Inc.</b:Publisher>
    <b:RefOrder>6</b:RefOrder>
  </b:Source>
  <b:Source>
    <b:Tag>Jas23</b:Tag>
    <b:SourceType>InternetSite</b:SourceType>
    <b:Guid>{108072FA-1B72-4211-AF4C-860830FE5D8F}</b:Guid>
    <b:Title>A Gentle Introduction to k-fold Cross-Validation</b:Title>
    <b:Year>2023</b:Year>
    <b:Author>
      <b:Author>
        <b:NameList>
          <b:Person>
            <b:Last>Brownlee</b:Last>
            <b:First>Jason</b:First>
          </b:Person>
        </b:NameList>
      </b:Author>
    </b:Author>
    <b:InternetSiteTitle>machinelearningmastery</b:InternetSiteTitle>
    <b:Month>Oct</b:Month>
    <b:Day>4</b:Day>
    <b:URL>https://machinelearningmastery.com/k-fold-cross-validation/</b:URL>
    <b:RefOrder>2</b:RefOrder>
  </b:Source>
  <b:Source>
    <b:Tag>gee251</b:Tag>
    <b:SourceType>InternetSite</b:SourceType>
    <b:Guid>{D445A85F-2115-4D86-8346-FB151662CB0B}</b:Guid>
    <b:Author>
      <b:Author>
        <b:Corporate>geeksforgeeks</b:Corporate>
      </b:Author>
    </b:Author>
    <b:Title>Random Forest Algorithm in Machine Learning</b:Title>
    <b:InternetSiteTitle>geeksforgeeks</b:InternetSiteTitle>
    <b:Year>2025</b:Year>
    <b:Month>Jan</b:Month>
    <b:Day>16</b:Day>
    <b:URL>https://www.geeksforgeeks.org/random-forest-algorithm-in-machine-learning/</b:URL>
    <b:RefOrder>5</b:RefOrder>
  </b:Source>
  <b:Source>
    <b:Tag>gee252</b:Tag>
    <b:SourceType>InternetSite</b:SourceType>
    <b:Guid>{C2AAFC18-BEAE-4207-A49D-BD569485B0F6}</b:Guid>
    <b:Author>
      <b:Author>
        <b:Corporate>geeksforgeeks</b:Corporate>
      </b:Author>
    </b:Author>
    <b:Title>ML | XGBoost (eXtreme Gradient Boosting)</b:Title>
    <b:InternetSiteTitle>geeksforgeeks</b:InternetSiteTitle>
    <b:Year>2025</b:Year>
    <b:Month>Feb</b:Month>
    <b:Day>12</b:Day>
    <b:URL>https://www.geeksforgeeks.org/ml-xgboost-extreme-gradient-boosting/</b:URL>
    <b:RefOrder>3</b:RefOrder>
  </b:Source>
  <b:Source>
    <b:Tag>Cor22</b:Tag>
    <b:SourceType>InternetSite</b:SourceType>
    <b:Guid>{89456759-213E-4033-92F5-44E7FF9780C0}</b:Guid>
    <b:Author>
      <b:Author>
        <b:NameList>
          <b:Person>
            <b:Last>Maklin</b:Last>
            <b:First>Cory</b:First>
          </b:Person>
        </b:NameList>
      </b:Author>
    </b:Author>
    <b:Title>Synthetic Minority Over-sampling TEchnique (SMOTE)</b:Title>
    <b:InternetSiteTitle>medium</b:InternetSiteTitle>
    <b:Year>2022</b:Year>
    <b:Month>May</b:Month>
    <b:Day>14</b:Day>
    <b:URL>https://medium.com/@corymaklin/synthetic-minority-over-sampling-technique-smote-7d419696b88c</b:URL>
    <b:RefOrder>1</b:RefOrder>
  </b:Source>
  <b:Source>
    <b:Tag>DHJ24</b:Tag>
    <b:SourceType>InternetSite</b:SourceType>
    <b:Guid>{3C50D57E-FA2E-48CD-874F-44B49929D049}</b:Guid>
    <b:Author>
      <b:Author>
        <b:NameList>
          <b:Person>
            <b:Last>Jang</b:Last>
            <b:First>D.H.</b:First>
          </b:Person>
        </b:NameList>
      </b:Author>
    </b:Author>
    <b:Title>Exploring the Scikit-Learn Classification API: A Deep Dive into Supervised Learning Techniques</b:Title>
    <b:InternetSiteTitle>medium</b:InternetSiteTitle>
    <b:Year>2024</b:Year>
    <b:Month>Oct</b:Month>
    <b:Day>20</b:Day>
    <b:URL>https://medium.com/@jangdaehan1/exploring-the-scikit-learn-classification-api-a-deep-dive-into-supervised-learning-techniques-3dc1c404677d</b:URL>
    <b:RefOrder>7</b:RefOrder>
  </b:Source>
  <b:Source>
    <b:Tag>sci251</b:Tag>
    <b:SourceType>InternetSite</b:SourceType>
    <b:Guid>{C4BF2B69-B777-46FF-ACF9-611DA0AF5A5E}</b:Guid>
    <b:Author>
      <b:Author>
        <b:Corporate>scikit-learn</b:Corporate>
      </b:Author>
    </b:Author>
    <b:Title>6.4. Imputation of missing values</b:Title>
    <b:InternetSiteTitle>scikit-learn.</b:InternetSiteTitle>
    <b:Year>2025</b:Year>
    <b:URL>https://scikit-learn.org/stable/modules/impute.html</b:URL>
    <b:RefOrder>8</b:RefOrder>
  </b:Source>
  <b:Source>
    <b:Tag>sci252</b:Tag>
    <b:SourceType>InternetSite</b:SourceType>
    <b:Guid>{52990F2B-8170-4558-9A97-2367ED0B03E5}</b:Guid>
    <b:Author>
      <b:Author>
        <b:Corporate>scikit-learn</b:Corporate>
      </b:Author>
    </b:Author>
    <b:Title>6.3. Preprocessing data</b:Title>
    <b:InternetSiteTitle>scikit-learn</b:InternetSiteTitle>
    <b:Year>2025</b:Year>
    <b:URL>https://scikit-learn.org/stable/modules/preprocessing.html</b:URL>
    <b:RefOrder>9</b:RefOrder>
  </b:Source>
  <b:Source>
    <b:Tag>sci253</b:Tag>
    <b:SourceType>InternetSite</b:SourceType>
    <b:Guid>{F676A95E-005F-4BB1-AA63-D87FD8AAA089}</b:Guid>
    <b:Author>
      <b:Author>
        <b:Corporate>scikit-learn</b:Corporate>
      </b:Author>
    </b:Author>
    <b:Title>GridSearchCV</b:Title>
    <b:InternetSiteTitle>scikit-learn</b:InternetSiteTitle>
    <b:Year>2025</b:Year>
    <b:URL>https://scikit-learn.org/stable/modules/generated/sklearn.model_selection.GridSearchCV.html</b:URL>
    <b:RefOrder>4</b:RefOrder>
  </b:Source>
  <b:Source>
    <b:Tag>sci254</b:Tag>
    <b:SourceType>InternetSite</b:SourceType>
    <b:Guid>{AD424556-AAF0-43D5-80C9-367119D770CB}</b:Guid>
    <b:Author>
      <b:Author>
        <b:Corporate>scikit-learn</b:Corporate>
      </b:Author>
    </b:Author>
    <b:Title>sklearn.metrics</b:Title>
    <b:InternetSiteTitle>scikit-learn</b:InternetSiteTitle>
    <b:Year>2025</b:Year>
    <b:URL>https://scikit-learn.org/stable/api/sklearn.metrics.html</b:URL>
    <b:RefOrder>10</b:RefOrder>
  </b:Source>
  <b:Source>
    <b:Tag>mat251</b:Tag>
    <b:SourceType>InternetSite</b:SourceType>
    <b:Guid>{48C4C797-866F-4627-9578-0DD8819A3CAD}</b:Guid>
    <b:Author>
      <b:Author>
        <b:Corporate>matplotlib</b:Corporate>
      </b:Author>
    </b:Author>
    <b:Title>Matplotlib: Visualization with Python</b:Title>
    <b:InternetSiteTitle>matplotlib</b:InternetSiteTitle>
    <b:Year>2025</b:Year>
    <b:URL>https://matplotlib.org/</b:URL>
    <b:RefOrder>11</b:RefOrder>
  </b:Source>
  <b:Source>
    <b:Tag>sea251</b:Tag>
    <b:SourceType>InternetSite</b:SourceType>
    <b:Guid>{1E1F7EE6-1F48-438E-834D-AE0CCB846512}</b:Guid>
    <b:Author>
      <b:Author>
        <b:Corporate>seaborn</b:Corporate>
      </b:Author>
    </b:Author>
    <b:Title>seaborn: statistical data visualization</b:Title>
    <b:InternetSiteTitle>seaborn</b:InternetSiteTitle>
    <b:Year>2025</b:Year>
    <b:URL>https://seaborn.pydata.org/index.html</b:URL>
    <b:RefOrder>12</b:RefOrder>
  </b:Source>
</b:Sources>
</file>

<file path=customXml/itemProps1.xml><?xml version="1.0" encoding="utf-8"?>
<ds:datastoreItem xmlns:ds="http://schemas.openxmlformats.org/officeDocument/2006/customXml" ds:itemID="{A74B1EC9-EFA0-40F3-8F40-91D4F1C1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15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 Codon II</dc:creator>
  <cp:keywords/>
  <dc:description/>
  <cp:lastModifiedBy>Rand Codon II</cp:lastModifiedBy>
  <cp:revision>6</cp:revision>
  <dcterms:created xsi:type="dcterms:W3CDTF">2025-04-18T20:27:00Z</dcterms:created>
  <dcterms:modified xsi:type="dcterms:W3CDTF">2025-04-20T23:40:00Z</dcterms:modified>
</cp:coreProperties>
</file>