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A8431">
      <w:pPr>
        <w:jc w:val="center"/>
        <w:rPr>
          <w:rFonts w:hint="eastAsia" w:ascii="华文楷体" w:hAnsi="华文楷体" w:eastAsia="华文楷体" w:cs="仿宋"/>
          <w:b/>
          <w:bCs/>
          <w:sz w:val="52"/>
          <w:szCs w:val="52"/>
        </w:rPr>
      </w:pPr>
      <w:r>
        <w:drawing>
          <wp:anchor distT="0" distB="0" distL="114300" distR="114300" simplePos="0" relativeHeight="251660288" behindDoc="0" locked="0" layoutInCell="1" allowOverlap="1">
            <wp:simplePos x="0" y="0"/>
            <wp:positionH relativeFrom="column">
              <wp:posOffset>558165</wp:posOffset>
            </wp:positionH>
            <wp:positionV relativeFrom="paragraph">
              <wp:posOffset>2294890</wp:posOffset>
            </wp:positionV>
            <wp:extent cx="1489710" cy="701040"/>
            <wp:effectExtent l="0" t="0" r="3810" b="0"/>
            <wp:wrapNone/>
            <wp:docPr id="21" name="图片 2" descr="cm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cmee"/>
                    <pic:cNvPicPr>
                      <a:picLocks noChangeAspect="1"/>
                    </pic:cNvPicPr>
                  </pic:nvPicPr>
                  <pic:blipFill>
                    <a:blip r:embed="rId6"/>
                    <a:stretch>
                      <a:fillRect/>
                    </a:stretch>
                  </pic:blipFill>
                  <pic:spPr>
                    <a:xfrm>
                      <a:off x="0" y="0"/>
                      <a:ext cx="1489710" cy="701040"/>
                    </a:xfrm>
                    <a:prstGeom prst="rect">
                      <a:avLst/>
                    </a:prstGeom>
                    <a:noFill/>
                    <a:ln>
                      <a:noFill/>
                    </a:ln>
                  </pic:spPr>
                </pic:pic>
              </a:graphicData>
            </a:graphic>
          </wp:anchor>
        </w:drawing>
      </w:r>
      <w:r>
        <w:rPr>
          <w:rFonts w:hint="eastAsia" w:ascii="华文楷体" w:hAnsi="华文楷体" w:eastAsia="华文楷体" w:cs="仿宋"/>
          <w:b/>
          <w:bCs/>
          <w:sz w:val="52"/>
          <w:szCs w:val="52"/>
        </w:rPr>
        <w:drawing>
          <wp:inline distT="0" distB="0" distL="0" distR="0">
            <wp:extent cx="5274310" cy="2296160"/>
            <wp:effectExtent l="0" t="0" r="1397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2296160"/>
                    </a:xfrm>
                    <a:prstGeom prst="rect">
                      <a:avLst/>
                    </a:prstGeom>
                  </pic:spPr>
                </pic:pic>
              </a:graphicData>
            </a:graphic>
          </wp:inline>
        </w:drawing>
      </w:r>
    </w:p>
    <w:p w14:paraId="74775BD7">
      <w:pPr>
        <w:jc w:val="center"/>
        <w:rPr>
          <w:rFonts w:ascii="黑体" w:hAnsi="黑体" w:eastAsia="黑体"/>
          <w:sz w:val="72"/>
          <w:szCs w:val="72"/>
        </w:rPr>
      </w:pPr>
      <w:r>
        <w:rPr>
          <w:rFonts w:hint="eastAsia" w:ascii="黑体" w:hAnsi="黑体" w:eastAsia="黑体"/>
          <w:sz w:val="72"/>
          <w:szCs w:val="72"/>
          <w:lang w:val="en-US" w:eastAsia="zh-CN"/>
        </w:rPr>
        <w:t xml:space="preserve">       </w:t>
      </w:r>
      <w:r>
        <w:rPr>
          <w:rFonts w:hint="eastAsia" w:ascii="楷体" w:hAnsi="楷体" w:eastAsia="楷体" w:cs="楷体"/>
          <w:b/>
          <w:bCs/>
          <w:sz w:val="60"/>
          <w:szCs w:val="60"/>
        </w:rPr>
        <w:t>机电工程学院</w:t>
      </w:r>
    </w:p>
    <w:p w14:paraId="583A601A">
      <w:pPr>
        <w:jc w:val="center"/>
        <w:rPr>
          <w:rFonts w:hint="eastAsia" w:ascii="华文楷体" w:hAnsi="华文楷体" w:eastAsia="华文楷体" w:cs="仿宋"/>
          <w:b/>
          <w:bCs/>
          <w:sz w:val="36"/>
          <w:szCs w:val="36"/>
          <w:u w:val="single"/>
        </w:rPr>
      </w:pPr>
      <w:r>
        <w:rPr>
          <w:rFonts w:hint="eastAsia" w:ascii="华文楷体" w:hAnsi="华文楷体" w:eastAsia="华文楷体" w:cs="仿宋"/>
          <w:b/>
          <w:bCs/>
          <w:sz w:val="36"/>
          <w:szCs w:val="36"/>
          <w:u w:val="single"/>
        </w:rPr>
        <w:t>《</w:t>
      </w:r>
      <w:r>
        <w:rPr>
          <w:rFonts w:hint="eastAsia" w:ascii="华文楷体" w:hAnsi="华文楷体" w:eastAsia="华文楷体" w:cs="仿宋"/>
          <w:b/>
          <w:bCs/>
          <w:sz w:val="36"/>
          <w:szCs w:val="36"/>
          <w:u w:val="single"/>
          <w:lang w:val="en-US" w:eastAsia="zh-CN"/>
        </w:rPr>
        <w:t>工程项目实践（五）：机电系统设计与创新实践</w:t>
      </w:r>
      <w:r>
        <w:rPr>
          <w:rFonts w:hint="eastAsia" w:ascii="华文楷体" w:hAnsi="华文楷体" w:eastAsia="华文楷体" w:cs="仿宋"/>
          <w:b/>
          <w:bCs/>
          <w:sz w:val="36"/>
          <w:szCs w:val="36"/>
          <w:u w:val="single"/>
        </w:rPr>
        <w:t>》</w:t>
      </w:r>
    </w:p>
    <w:p w14:paraId="4853837E">
      <w:pPr>
        <w:jc w:val="center"/>
        <w:rPr>
          <w:rFonts w:hint="eastAsia" w:ascii="华文楷体" w:hAnsi="华文楷体" w:eastAsia="华文楷体" w:cs="仿宋"/>
          <w:b/>
          <w:bCs/>
          <w:sz w:val="52"/>
          <w:szCs w:val="52"/>
          <w:u w:val="single"/>
        </w:rPr>
      </w:pPr>
      <w:r>
        <w:rPr>
          <w:rFonts w:hint="eastAsia" w:ascii="华文楷体" w:hAnsi="华文楷体" w:eastAsia="华文楷体" w:cs="仿宋"/>
          <w:b/>
          <w:bCs/>
          <w:sz w:val="52"/>
          <w:szCs w:val="52"/>
          <w:u w:val="single"/>
          <w:lang w:val="en-US" w:eastAsia="zh-CN"/>
        </w:rPr>
        <w:t>开题设计</w:t>
      </w:r>
      <w:r>
        <w:rPr>
          <w:rFonts w:hint="eastAsia" w:ascii="华文楷体" w:hAnsi="华文楷体" w:eastAsia="华文楷体" w:cs="仿宋"/>
          <w:b/>
          <w:bCs/>
          <w:sz w:val="52"/>
          <w:szCs w:val="52"/>
          <w:u w:val="single"/>
        </w:rPr>
        <w:t>报告</w:t>
      </w:r>
    </w:p>
    <w:tbl>
      <w:tblPr>
        <w:tblStyle w:val="7"/>
        <w:tblpPr w:leftFromText="180" w:rightFromText="180" w:vertAnchor="text" w:horzAnchor="page" w:tblpX="2941" w:tblpY="40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674"/>
        <w:gridCol w:w="2191"/>
      </w:tblGrid>
      <w:tr w14:paraId="2578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tcPr>
          <w:p w14:paraId="1D8F4690">
            <w:pPr>
              <w:jc w:val="center"/>
              <w:rPr>
                <w:rFonts w:ascii="仿宋" w:hAnsi="仿宋" w:cs="仿宋"/>
                <w:bCs/>
                <w:sz w:val="36"/>
              </w:rPr>
            </w:pPr>
            <w:r>
              <w:rPr>
                <w:rFonts w:hint="eastAsia" w:ascii="仿宋" w:hAnsi="仿宋" w:cs="仿宋"/>
                <w:bCs/>
                <w:sz w:val="36"/>
              </w:rPr>
              <w:t>姓名</w:t>
            </w:r>
          </w:p>
        </w:tc>
        <w:tc>
          <w:tcPr>
            <w:tcW w:w="2674" w:type="dxa"/>
            <w:shd w:val="clear" w:color="auto" w:fill="auto"/>
          </w:tcPr>
          <w:p w14:paraId="6654A4FF">
            <w:pPr>
              <w:jc w:val="center"/>
              <w:rPr>
                <w:rFonts w:ascii="仿宋" w:hAnsi="仿宋" w:cs="仿宋"/>
                <w:bCs/>
                <w:sz w:val="36"/>
              </w:rPr>
            </w:pPr>
            <w:r>
              <w:rPr>
                <w:rFonts w:hint="eastAsia" w:ascii="仿宋" w:hAnsi="仿宋" w:cs="仿宋"/>
                <w:bCs/>
                <w:sz w:val="36"/>
              </w:rPr>
              <w:t>班级</w:t>
            </w:r>
          </w:p>
        </w:tc>
        <w:tc>
          <w:tcPr>
            <w:tcW w:w="2191" w:type="dxa"/>
            <w:shd w:val="clear" w:color="auto" w:fill="auto"/>
          </w:tcPr>
          <w:p w14:paraId="27AD6873">
            <w:pPr>
              <w:jc w:val="center"/>
              <w:rPr>
                <w:rFonts w:ascii="仿宋" w:hAnsi="仿宋" w:cs="仿宋"/>
                <w:bCs/>
                <w:sz w:val="36"/>
              </w:rPr>
            </w:pPr>
            <w:r>
              <w:rPr>
                <w:rFonts w:hint="eastAsia" w:ascii="仿宋" w:hAnsi="仿宋" w:cs="仿宋"/>
                <w:bCs/>
                <w:sz w:val="36"/>
              </w:rPr>
              <w:t>学号</w:t>
            </w:r>
          </w:p>
        </w:tc>
      </w:tr>
      <w:tr w14:paraId="5671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auto"/>
            <w:vAlign w:val="center"/>
          </w:tcPr>
          <w:p w14:paraId="765A36A0">
            <w:pPr>
              <w:jc w:val="center"/>
              <w:rPr>
                <w:rFonts w:hint="eastAsia" w:ascii="仿宋" w:hAnsi="仿宋" w:cs="仿宋"/>
                <w:bCs/>
                <w:sz w:val="36"/>
                <w:lang w:val="en-US" w:eastAsia="zh-CN"/>
              </w:rPr>
            </w:pPr>
            <w:r>
              <w:rPr>
                <w:rFonts w:hint="eastAsia" w:ascii="仿宋" w:hAnsi="仿宋" w:cs="仿宋"/>
                <w:bCs/>
                <w:sz w:val="36"/>
                <w:lang w:val="en-US" w:eastAsia="zh-CN"/>
              </w:rPr>
              <w:t>王子杰</w:t>
            </w:r>
          </w:p>
        </w:tc>
        <w:tc>
          <w:tcPr>
            <w:tcW w:w="2674" w:type="dxa"/>
            <w:shd w:val="clear" w:color="auto" w:fill="auto"/>
          </w:tcPr>
          <w:p w14:paraId="45AECB47">
            <w:pPr>
              <w:jc w:val="center"/>
              <w:rPr>
                <w:rFonts w:ascii="仿宋" w:hAnsi="仿宋" w:cs="仿宋"/>
                <w:bCs/>
                <w:sz w:val="36"/>
              </w:rPr>
            </w:pPr>
            <w:r>
              <w:rPr>
                <w:rFonts w:hint="eastAsia" w:ascii="仿宋" w:hAnsi="仿宋" w:cs="仿宋"/>
                <w:bCs/>
                <w:sz w:val="36"/>
                <w:lang w:val="en-US" w:eastAsia="zh-CN"/>
              </w:rPr>
              <w:t>机械2304班</w:t>
            </w:r>
          </w:p>
        </w:tc>
        <w:tc>
          <w:tcPr>
            <w:tcW w:w="2191" w:type="dxa"/>
            <w:shd w:val="clear" w:color="auto" w:fill="auto"/>
          </w:tcPr>
          <w:p w14:paraId="209BD508">
            <w:pPr>
              <w:jc w:val="center"/>
              <w:rPr>
                <w:rFonts w:hint="default" w:ascii="仿宋" w:hAnsi="仿宋" w:eastAsia="仿宋" w:cs="仿宋"/>
                <w:bCs/>
                <w:sz w:val="36"/>
                <w:lang w:val="en-US" w:eastAsia="zh-CN"/>
              </w:rPr>
            </w:pPr>
            <w:r>
              <w:rPr>
                <w:rFonts w:hint="eastAsia" w:ascii="仿宋" w:hAnsi="仿宋" w:cs="仿宋"/>
                <w:bCs/>
                <w:sz w:val="36"/>
                <w:lang w:val="en-US" w:eastAsia="zh-CN"/>
              </w:rPr>
              <w:t>8203230717</w:t>
            </w:r>
          </w:p>
        </w:tc>
      </w:tr>
    </w:tbl>
    <w:p w14:paraId="57EB475A"/>
    <w:p w14:paraId="4E6E9862">
      <w:pPr>
        <w:rPr>
          <w:rFonts w:ascii="仿宋" w:hAnsi="仿宋" w:cs="仿宋"/>
          <w:bCs/>
          <w:sz w:val="36"/>
        </w:rPr>
      </w:pPr>
    </w:p>
    <w:p w14:paraId="7CE178E2">
      <w:pPr>
        <w:rPr>
          <w:rFonts w:ascii="仿宋" w:hAnsi="仿宋" w:cs="仿宋"/>
          <w:sz w:val="36"/>
        </w:rPr>
      </w:pPr>
    </w:p>
    <w:p w14:paraId="28327FAC">
      <w:pPr>
        <w:rPr>
          <w:rFonts w:ascii="仿宋" w:hAnsi="仿宋" w:cs="仿宋"/>
          <w:sz w:val="36"/>
        </w:rPr>
      </w:pPr>
    </w:p>
    <w:p w14:paraId="7F941117">
      <w:pPr>
        <w:ind w:firstLine="720" w:firstLineChars="200"/>
        <w:rPr>
          <w:rFonts w:hint="eastAsia" w:ascii="仿宋" w:hAnsi="仿宋" w:cs="仿宋"/>
          <w:sz w:val="36"/>
        </w:rPr>
      </w:pPr>
      <w:r>
        <w:rPr>
          <w:rFonts w:hint="eastAsia" w:ascii="仿宋" w:hAnsi="仿宋" w:cs="仿宋"/>
          <w:sz w:val="36"/>
        </w:rPr>
        <w:t xml:space="preserve"> </w:t>
      </w:r>
    </w:p>
    <w:p w14:paraId="499071A3">
      <w:pPr>
        <w:ind w:firstLine="2160" w:firstLineChars="600"/>
        <w:jc w:val="both"/>
        <w:rPr>
          <w:rFonts w:hint="default" w:ascii="仿宋" w:hAnsi="仿宋" w:cs="仿宋"/>
          <w:b/>
          <w:bCs/>
          <w:sz w:val="36"/>
          <w:u w:val="single"/>
          <w:lang w:val="en-US"/>
        </w:rPr>
      </w:pPr>
      <w:r>
        <w:rPr>
          <w:rFonts w:ascii="仿宋" w:hAnsi="仿宋" w:cs="仿宋"/>
          <w:sz w:val="36"/>
        </w:rPr>
        <w:t>指导教师</w:t>
      </w:r>
      <w:r>
        <w:rPr>
          <w:rFonts w:hint="eastAsia" w:ascii="仿宋" w:hAnsi="仿宋" w:cs="仿宋"/>
          <w:b/>
          <w:bCs/>
          <w:sz w:val="36"/>
          <w:u w:val="single"/>
        </w:rPr>
        <w:t xml:space="preserve"> </w:t>
      </w:r>
      <w:r>
        <w:rPr>
          <w:rFonts w:hint="eastAsia" w:ascii="仿宋" w:hAnsi="仿宋" w:cs="仿宋"/>
          <w:b/>
          <w:bCs/>
          <w:sz w:val="36"/>
          <w:u w:val="single"/>
          <w:lang w:val="en-US" w:eastAsia="zh-CN"/>
        </w:rPr>
        <w:t xml:space="preserve">   </w:t>
      </w:r>
      <w:r>
        <w:rPr>
          <w:rFonts w:ascii="仿宋" w:hAnsi="仿宋" w:cs="仿宋"/>
          <w:b/>
          <w:bCs/>
          <w:sz w:val="36"/>
          <w:u w:val="single"/>
        </w:rPr>
        <w:t xml:space="preserve"> </w:t>
      </w:r>
      <w:r>
        <w:rPr>
          <w:rFonts w:hint="eastAsia" w:ascii="仿宋" w:hAnsi="仿宋" w:cs="仿宋"/>
          <w:b/>
          <w:bCs/>
          <w:sz w:val="36"/>
          <w:u w:val="single"/>
          <w:lang w:val="en-US" w:eastAsia="zh-CN"/>
        </w:rPr>
        <w:t xml:space="preserve">张友旺     </w:t>
      </w:r>
    </w:p>
    <w:p w14:paraId="79E6F090">
      <w:pPr>
        <w:ind w:firstLine="2520" w:firstLineChars="700"/>
        <w:jc w:val="both"/>
        <w:rPr>
          <w:rFonts w:hint="default" w:ascii="仿宋" w:hAnsi="仿宋" w:cs="仿宋"/>
          <w:b/>
          <w:bCs/>
          <w:sz w:val="36"/>
          <w:u w:val="single"/>
          <w:lang w:val="en-US" w:eastAsia="zh-CN"/>
        </w:rPr>
      </w:pPr>
      <w:r>
        <w:rPr>
          <w:rFonts w:hint="eastAsia" w:ascii="仿宋" w:hAnsi="仿宋" w:cs="仿宋"/>
          <w:sz w:val="36"/>
          <w:lang w:val="en-US" w:eastAsia="zh-CN"/>
        </w:rPr>
        <w:t xml:space="preserve">学院  </w:t>
      </w:r>
      <w:r>
        <w:rPr>
          <w:rFonts w:hint="eastAsia" w:ascii="仿宋" w:hAnsi="仿宋" w:cs="仿宋"/>
          <w:b/>
          <w:bCs/>
          <w:sz w:val="36"/>
          <w:u w:val="single"/>
          <w:lang w:val="en-US" w:eastAsia="zh-CN"/>
        </w:rPr>
        <w:t xml:space="preserve"> </w:t>
      </w:r>
      <w:r>
        <w:rPr>
          <w:rFonts w:ascii="仿宋" w:hAnsi="仿宋" w:cs="仿宋"/>
          <w:b/>
          <w:bCs/>
          <w:sz w:val="36"/>
          <w:u w:val="single"/>
        </w:rPr>
        <w:t xml:space="preserve"> </w:t>
      </w:r>
      <w:r>
        <w:rPr>
          <w:rFonts w:hint="eastAsia" w:ascii="仿宋" w:hAnsi="仿宋" w:cs="仿宋"/>
          <w:b/>
          <w:bCs/>
          <w:sz w:val="36"/>
          <w:u w:val="single"/>
          <w:lang w:val="en-US" w:eastAsia="zh-CN"/>
        </w:rPr>
        <w:t xml:space="preserve">机电工程学院  </w:t>
      </w:r>
    </w:p>
    <w:p w14:paraId="7C79FFAE">
      <w:pPr>
        <w:ind w:firstLine="2891" w:firstLineChars="800"/>
        <w:jc w:val="both"/>
        <w:rPr>
          <w:rFonts w:hint="eastAsia" w:ascii="仿宋" w:hAnsi="仿宋" w:cs="仿宋"/>
          <w:b/>
          <w:bCs/>
          <w:sz w:val="36"/>
          <w:u w:val="single"/>
          <w:lang w:val="en-US" w:eastAsia="zh-CN"/>
        </w:rPr>
      </w:pPr>
    </w:p>
    <w:p w14:paraId="032AE9A7">
      <w:pPr>
        <w:ind w:firstLine="2891" w:firstLineChars="800"/>
        <w:jc w:val="both"/>
        <w:rPr>
          <w:rFonts w:hint="eastAsia" w:ascii="仿宋" w:hAnsi="仿宋" w:cs="仿宋"/>
          <w:b/>
          <w:bCs/>
          <w:sz w:val="36"/>
          <w:u w:val="single"/>
          <w:lang w:val="en-US" w:eastAsia="zh-CN"/>
        </w:rPr>
      </w:pPr>
    </w:p>
    <w:p w14:paraId="7594F263">
      <w:pPr>
        <w:ind w:firstLine="2891" w:firstLineChars="800"/>
        <w:jc w:val="both"/>
        <w:rPr>
          <w:rFonts w:hint="eastAsia" w:ascii="仿宋" w:hAnsi="仿宋" w:cs="仿宋"/>
          <w:b/>
          <w:bCs/>
          <w:sz w:val="36"/>
          <w:u w:val="single"/>
          <w:lang w:val="en-US" w:eastAsia="zh-CN"/>
        </w:rPr>
      </w:pPr>
    </w:p>
    <w:p w14:paraId="7767CA62">
      <w:pPr>
        <w:jc w:val="center"/>
        <w:rPr>
          <w:rFonts w:hint="default" w:ascii="仿宋" w:hAnsi="仿宋" w:cs="仿宋"/>
          <w:b/>
          <w:bCs/>
          <w:sz w:val="36"/>
          <w:u w:val="single"/>
          <w:lang w:val="en-US" w:eastAsia="zh-CN"/>
        </w:rPr>
      </w:pPr>
      <w:r>
        <w:rPr>
          <w:rFonts w:hint="eastAsia" w:ascii="仿宋" w:hAnsi="仿宋" w:cs="仿宋"/>
          <w:sz w:val="36"/>
          <w:u w:val="single"/>
          <w:lang w:val="en-US" w:eastAsia="zh-CN"/>
        </w:rPr>
        <w:t>2026</w:t>
      </w:r>
      <w:r>
        <w:rPr>
          <w:rFonts w:hint="eastAsia" w:ascii="仿宋" w:hAnsi="仿宋" w:cs="仿宋"/>
          <w:sz w:val="36"/>
        </w:rPr>
        <w:t xml:space="preserve">年 </w:t>
      </w:r>
      <w:r>
        <w:rPr>
          <w:rFonts w:hint="eastAsia" w:ascii="仿宋" w:hAnsi="仿宋" w:cs="仿宋"/>
          <w:sz w:val="36"/>
          <w:u w:val="single"/>
          <w:lang w:val="en-US" w:eastAsia="zh-CN"/>
        </w:rPr>
        <w:t>4</w:t>
      </w:r>
      <w:r>
        <w:rPr>
          <w:rFonts w:hint="eastAsia" w:ascii="仿宋" w:hAnsi="仿宋" w:cs="仿宋"/>
          <w:sz w:val="36"/>
        </w:rPr>
        <w:t xml:space="preserve">月 </w:t>
      </w:r>
      <w:r>
        <w:rPr>
          <w:rFonts w:hint="eastAsia" w:ascii="仿宋" w:hAnsi="仿宋" w:cs="仿宋"/>
          <w:sz w:val="36"/>
          <w:u w:val="single"/>
          <w:lang w:val="en-US" w:eastAsia="zh-CN"/>
        </w:rPr>
        <w:t>13</w:t>
      </w:r>
      <w:r>
        <w:rPr>
          <w:rFonts w:hint="eastAsia" w:ascii="仿宋" w:hAnsi="仿宋" w:cs="仿宋"/>
          <w:sz w:val="36"/>
        </w:rPr>
        <w:t>日</w:t>
      </w:r>
    </w:p>
    <w:p w14:paraId="38BCA2AA">
      <w:pPr>
        <w:jc w:val="center"/>
        <w:rPr>
          <w:rFonts w:hint="eastAsia" w:ascii="楷体" w:hAnsi="楷体" w:eastAsia="楷体" w:cs="楷体"/>
          <w:b/>
          <w:bCs/>
          <w:sz w:val="52"/>
          <w:szCs w:val="52"/>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宋体" w:hAnsi="宋体" w:eastAsia="宋体" w:cs="Times New Roman"/>
          <w:kern w:val="2"/>
          <w:sz w:val="52"/>
          <w:szCs w:val="60"/>
          <w:lang w:val="en-US" w:eastAsia="zh-CN" w:bidi="ar-SA"/>
        </w:rPr>
        <w:id w:val="147476580"/>
        <w15:color w:val="DBDBDB"/>
        <w:docPartObj>
          <w:docPartGallery w:val="Table of Contents"/>
          <w:docPartUnique/>
        </w:docPartObj>
      </w:sdtPr>
      <w:sdtContent>
        <w:p w14:paraId="15D34E60">
          <w:pPr>
            <w:spacing w:before="0" w:beforeLines="0" w:after="0" w:afterLines="0" w:line="240" w:lineRule="auto"/>
            <w:ind w:left="0" w:leftChars="0" w:right="0" w:rightChars="0" w:firstLine="0" w:firstLineChars="0"/>
            <w:jc w:val="center"/>
            <w:rPr>
              <w:sz w:val="72"/>
              <w:szCs w:val="60"/>
            </w:rPr>
          </w:pPr>
          <w:r>
            <w:rPr>
              <w:rFonts w:ascii="宋体" w:hAnsi="宋体" w:eastAsia="宋体"/>
              <w:sz w:val="52"/>
              <w:szCs w:val="60"/>
            </w:rPr>
            <w:t>目录</w:t>
          </w:r>
        </w:p>
        <w:p w14:paraId="36565905">
          <w:pPr>
            <w:pStyle w:val="5"/>
            <w:tabs>
              <w:tab w:val="right" w:leader="dot" w:pos="8306"/>
            </w:tabs>
          </w:pPr>
          <w:r>
            <w:fldChar w:fldCharType="begin"/>
          </w:r>
          <w:r>
            <w:instrText xml:space="preserve">TOC \o "1-3" \h \u </w:instrText>
          </w:r>
          <w:r>
            <w:fldChar w:fldCharType="separate"/>
          </w:r>
          <w:r>
            <w:fldChar w:fldCharType="begin"/>
          </w:r>
          <w:r>
            <w:instrText xml:space="preserve"> HYPERLINK \l _Toc11871 </w:instrText>
          </w:r>
          <w:r>
            <w:fldChar w:fldCharType="separate"/>
          </w:r>
          <w:r>
            <w:rPr>
              <w:rFonts w:hint="default"/>
              <w:lang w:val="en-US" w:eastAsia="zh-CN"/>
            </w:rPr>
            <w:t>一、</w:t>
          </w:r>
          <w:r>
            <w:rPr>
              <w:rFonts w:hint="eastAsia"/>
              <w:lang w:val="en-US" w:eastAsia="zh-CN"/>
            </w:rPr>
            <w:t>设计题目</w:t>
          </w:r>
          <w:r>
            <w:tab/>
          </w:r>
          <w:r>
            <w:fldChar w:fldCharType="begin"/>
          </w:r>
          <w:r>
            <w:instrText xml:space="preserve"> PAGEREF _Toc11871 \h </w:instrText>
          </w:r>
          <w:r>
            <w:fldChar w:fldCharType="separate"/>
          </w:r>
          <w:r>
            <w:t>2</w:t>
          </w:r>
          <w:r>
            <w:fldChar w:fldCharType="end"/>
          </w:r>
          <w:r>
            <w:fldChar w:fldCharType="end"/>
          </w:r>
        </w:p>
        <w:p w14:paraId="42EDF879">
          <w:pPr>
            <w:pStyle w:val="5"/>
            <w:tabs>
              <w:tab w:val="right" w:leader="dot" w:pos="8306"/>
            </w:tabs>
          </w:pPr>
          <w:r>
            <w:fldChar w:fldCharType="begin"/>
          </w:r>
          <w:r>
            <w:instrText xml:space="preserve"> HYPERLINK \l _Toc9398 </w:instrText>
          </w:r>
          <w:r>
            <w:fldChar w:fldCharType="separate"/>
          </w:r>
          <w:r>
            <w:rPr>
              <w:rFonts w:hint="default"/>
              <w:lang w:val="en-US" w:eastAsia="zh-CN"/>
            </w:rPr>
            <w:t>二、背景与意义</w:t>
          </w:r>
          <w:r>
            <w:tab/>
          </w:r>
          <w:r>
            <w:fldChar w:fldCharType="begin"/>
          </w:r>
          <w:r>
            <w:instrText xml:space="preserve"> PAGEREF _Toc9398 \h </w:instrText>
          </w:r>
          <w:r>
            <w:fldChar w:fldCharType="separate"/>
          </w:r>
          <w:r>
            <w:t>2</w:t>
          </w:r>
          <w:r>
            <w:fldChar w:fldCharType="end"/>
          </w:r>
          <w:r>
            <w:fldChar w:fldCharType="end"/>
          </w:r>
        </w:p>
        <w:p w14:paraId="399C9742">
          <w:pPr>
            <w:pStyle w:val="5"/>
            <w:tabs>
              <w:tab w:val="right" w:leader="dot" w:pos="8306"/>
            </w:tabs>
          </w:pPr>
          <w:r>
            <w:fldChar w:fldCharType="begin"/>
          </w:r>
          <w:r>
            <w:instrText xml:space="preserve"> HYPERLINK \l _Toc10216 </w:instrText>
          </w:r>
          <w:r>
            <w:fldChar w:fldCharType="separate"/>
          </w:r>
          <w:r>
            <w:rPr>
              <w:rFonts w:hint="default"/>
              <w:lang w:val="en-US" w:eastAsia="zh-CN"/>
            </w:rPr>
            <w:t>三、研究现状</w:t>
          </w:r>
          <w:r>
            <w:tab/>
          </w:r>
          <w:r>
            <w:fldChar w:fldCharType="begin"/>
          </w:r>
          <w:r>
            <w:instrText xml:space="preserve"> PAGEREF _Toc10216 \h </w:instrText>
          </w:r>
          <w:r>
            <w:fldChar w:fldCharType="separate"/>
          </w:r>
          <w:r>
            <w:t>3</w:t>
          </w:r>
          <w:r>
            <w:fldChar w:fldCharType="end"/>
          </w:r>
          <w:r>
            <w:fldChar w:fldCharType="end"/>
          </w:r>
        </w:p>
        <w:p w14:paraId="74CF121F">
          <w:pPr>
            <w:pStyle w:val="5"/>
            <w:tabs>
              <w:tab w:val="right" w:leader="dot" w:pos="8306"/>
            </w:tabs>
          </w:pPr>
          <w:r>
            <w:fldChar w:fldCharType="begin"/>
          </w:r>
          <w:r>
            <w:instrText xml:space="preserve"> HYPERLINK \l _Toc15326 </w:instrText>
          </w:r>
          <w:r>
            <w:fldChar w:fldCharType="separate"/>
          </w:r>
          <w:r>
            <w:rPr>
              <w:rFonts w:hint="default"/>
              <w:lang w:val="en-US" w:eastAsia="zh-CN"/>
            </w:rPr>
            <w:t>四、研究</w:t>
          </w:r>
          <w:r>
            <w:rPr>
              <w:rFonts w:hint="eastAsia"/>
              <w:lang w:val="en-US" w:eastAsia="zh-CN"/>
            </w:rPr>
            <w:t>目的及</w:t>
          </w:r>
          <w:r>
            <w:rPr>
              <w:rFonts w:hint="default"/>
              <w:lang w:val="en-US" w:eastAsia="zh-CN"/>
            </w:rPr>
            <w:t>内容</w:t>
          </w:r>
          <w:r>
            <w:tab/>
          </w:r>
          <w:r>
            <w:fldChar w:fldCharType="begin"/>
          </w:r>
          <w:r>
            <w:instrText xml:space="preserve"> PAGEREF _Toc15326 \h </w:instrText>
          </w:r>
          <w:r>
            <w:fldChar w:fldCharType="separate"/>
          </w:r>
          <w:r>
            <w:t>3</w:t>
          </w:r>
          <w:r>
            <w:fldChar w:fldCharType="end"/>
          </w:r>
          <w:r>
            <w:fldChar w:fldCharType="end"/>
          </w:r>
        </w:p>
        <w:p w14:paraId="2CEFBFC4">
          <w:pPr>
            <w:pStyle w:val="5"/>
            <w:tabs>
              <w:tab w:val="right" w:leader="dot" w:pos="8306"/>
            </w:tabs>
          </w:pPr>
          <w:r>
            <w:fldChar w:fldCharType="begin"/>
          </w:r>
          <w:r>
            <w:instrText xml:space="preserve"> HYPERLINK \l _Toc30405 </w:instrText>
          </w:r>
          <w:r>
            <w:fldChar w:fldCharType="separate"/>
          </w:r>
          <w:r>
            <w:rPr>
              <w:rFonts w:hint="default"/>
              <w:lang w:val="en-US" w:eastAsia="zh-CN"/>
            </w:rPr>
            <w:t>五、技术指标</w:t>
          </w:r>
          <w:r>
            <w:tab/>
          </w:r>
          <w:r>
            <w:fldChar w:fldCharType="begin"/>
          </w:r>
          <w:r>
            <w:instrText xml:space="preserve"> PAGEREF _Toc30405 \h </w:instrText>
          </w:r>
          <w:r>
            <w:fldChar w:fldCharType="separate"/>
          </w:r>
          <w:r>
            <w:t>4</w:t>
          </w:r>
          <w:r>
            <w:fldChar w:fldCharType="end"/>
          </w:r>
          <w:r>
            <w:fldChar w:fldCharType="end"/>
          </w:r>
        </w:p>
        <w:p w14:paraId="5CAD182C">
          <w:pPr>
            <w:pStyle w:val="5"/>
            <w:tabs>
              <w:tab w:val="right" w:leader="dot" w:pos="8306"/>
            </w:tabs>
          </w:pPr>
          <w:r>
            <w:fldChar w:fldCharType="begin"/>
          </w:r>
          <w:r>
            <w:instrText xml:space="preserve"> HYPERLINK \l _Toc13158 </w:instrText>
          </w:r>
          <w:r>
            <w:fldChar w:fldCharType="separate"/>
          </w:r>
          <w:r>
            <w:rPr>
              <w:rFonts w:hint="default"/>
              <w:lang w:val="en-US" w:eastAsia="zh-CN"/>
            </w:rPr>
            <w:t>六、进度安排</w:t>
          </w:r>
          <w:r>
            <w:tab/>
          </w:r>
          <w:r>
            <w:fldChar w:fldCharType="begin"/>
          </w:r>
          <w:r>
            <w:instrText xml:space="preserve"> PAGEREF _Toc13158 \h </w:instrText>
          </w:r>
          <w:r>
            <w:fldChar w:fldCharType="separate"/>
          </w:r>
          <w:r>
            <w:t>4</w:t>
          </w:r>
          <w:r>
            <w:fldChar w:fldCharType="end"/>
          </w:r>
          <w:r>
            <w:fldChar w:fldCharType="end"/>
          </w:r>
        </w:p>
        <w:p w14:paraId="754E860A">
          <w:pPr>
            <w:pStyle w:val="5"/>
            <w:tabs>
              <w:tab w:val="right" w:leader="dot" w:pos="8306"/>
            </w:tabs>
          </w:pPr>
          <w:r>
            <w:fldChar w:fldCharType="begin"/>
          </w:r>
          <w:r>
            <w:instrText xml:space="preserve"> HYPERLINK \l _Toc114 </w:instrText>
          </w:r>
          <w:r>
            <w:fldChar w:fldCharType="separate"/>
          </w:r>
          <w:r>
            <w:rPr>
              <w:rFonts w:hint="eastAsia"/>
              <w:lang w:val="en-US" w:eastAsia="zh-CN"/>
            </w:rPr>
            <w:t>七、 技术路线及难点</w:t>
          </w:r>
          <w:r>
            <w:tab/>
          </w:r>
          <w:r>
            <w:fldChar w:fldCharType="begin"/>
          </w:r>
          <w:r>
            <w:instrText xml:space="preserve"> PAGEREF _Toc114 \h </w:instrText>
          </w:r>
          <w:r>
            <w:fldChar w:fldCharType="separate"/>
          </w:r>
          <w:r>
            <w:t>5</w:t>
          </w:r>
          <w:r>
            <w:fldChar w:fldCharType="end"/>
          </w:r>
          <w:r>
            <w:fldChar w:fldCharType="end"/>
          </w:r>
        </w:p>
        <w:p w14:paraId="29511A60">
          <w:pPr>
            <w:pStyle w:val="5"/>
            <w:tabs>
              <w:tab w:val="right" w:leader="dot" w:pos="8306"/>
            </w:tabs>
          </w:pPr>
          <w:r>
            <w:fldChar w:fldCharType="begin"/>
          </w:r>
          <w:r>
            <w:instrText xml:space="preserve"> HYPERLINK \l _Toc28598 </w:instrText>
          </w:r>
          <w:r>
            <w:fldChar w:fldCharType="separate"/>
          </w:r>
          <w:r>
            <w:rPr>
              <w:rFonts w:hint="eastAsia"/>
              <w:lang w:val="en-US" w:eastAsia="zh-CN"/>
            </w:rPr>
            <w:t>八、 预期成果和可行性分析</w:t>
          </w:r>
          <w:r>
            <w:tab/>
          </w:r>
          <w:r>
            <w:fldChar w:fldCharType="begin"/>
          </w:r>
          <w:r>
            <w:instrText xml:space="preserve"> PAGEREF _Toc28598 \h </w:instrText>
          </w:r>
          <w:r>
            <w:fldChar w:fldCharType="separate"/>
          </w:r>
          <w:r>
            <w:t>7</w:t>
          </w:r>
          <w:r>
            <w:fldChar w:fldCharType="end"/>
          </w:r>
          <w:r>
            <w:fldChar w:fldCharType="end"/>
          </w:r>
        </w:p>
        <w:p w14:paraId="53B09728">
          <w:p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p>
      </w:sdtContent>
    </w:sdt>
    <w:p w14:paraId="30407E25">
      <w:pPr>
        <w:pStyle w:val="2"/>
        <w:bidi w:val="0"/>
        <w:rPr>
          <w:rFonts w:hint="default"/>
          <w:lang w:val="en-US" w:eastAsia="zh-CN"/>
        </w:rPr>
      </w:pPr>
      <w:bookmarkStart w:id="0" w:name="_Toc11871"/>
      <w:r>
        <w:rPr>
          <w:rFonts w:hint="default"/>
          <w:lang w:val="en-US" w:eastAsia="zh-CN"/>
        </w:rPr>
        <w:t>一、</w:t>
      </w:r>
      <w:r>
        <w:rPr>
          <w:rFonts w:hint="eastAsia"/>
          <w:lang w:val="en-US" w:eastAsia="zh-CN"/>
        </w:rPr>
        <w:t>设计题目</w:t>
      </w:r>
      <w:bookmarkEnd w:id="0"/>
    </w:p>
    <w:p w14:paraId="33AC364C">
      <w:pPr>
        <w:ind w:firstLine="420" w:firstLineChars="0"/>
        <w:rPr>
          <w:rFonts w:hint="default"/>
          <w:lang w:val="en-US" w:eastAsia="zh-CN"/>
        </w:rPr>
      </w:pPr>
      <w:r>
        <w:rPr>
          <w:rFonts w:hint="default"/>
          <w:lang w:val="en-US" w:eastAsia="zh-CN"/>
        </w:rPr>
        <w:t>基于STM32的</w:t>
      </w:r>
      <w:r>
        <w:rPr>
          <w:rFonts w:hint="eastAsia"/>
          <w:lang w:val="en-US" w:eastAsia="zh-CN"/>
        </w:rPr>
        <w:t>可语音控制的</w:t>
      </w:r>
      <w:r>
        <w:rPr>
          <w:rFonts w:hint="default"/>
          <w:lang w:val="en-US" w:eastAsia="zh-CN"/>
        </w:rPr>
        <w:t>多功能</w:t>
      </w:r>
      <w:r>
        <w:rPr>
          <w:rFonts w:hint="eastAsia"/>
          <w:lang w:val="en-US" w:eastAsia="zh-CN"/>
        </w:rPr>
        <w:t>（</w:t>
      </w:r>
      <w:r>
        <w:rPr>
          <w:rFonts w:hint="default"/>
          <w:lang w:val="en-US" w:eastAsia="zh-CN"/>
        </w:rPr>
        <w:t>心率、血氧、体温监测及计步</w:t>
      </w:r>
      <w:r>
        <w:rPr>
          <w:rFonts w:hint="eastAsia"/>
          <w:lang w:val="en-US" w:eastAsia="zh-CN"/>
        </w:rPr>
        <w:t>）</w:t>
      </w:r>
      <w:r>
        <w:rPr>
          <w:rFonts w:hint="default"/>
          <w:lang w:val="en-US" w:eastAsia="zh-CN"/>
        </w:rPr>
        <w:t>健康监测</w:t>
      </w:r>
      <w:r>
        <w:rPr>
          <w:rFonts w:hint="eastAsia"/>
          <w:lang w:val="en-US" w:eastAsia="zh-CN"/>
        </w:rPr>
        <w:t>显时</w:t>
      </w:r>
      <w:r>
        <w:rPr>
          <w:rFonts w:hint="default"/>
          <w:lang w:val="en-US" w:eastAsia="zh-CN"/>
        </w:rPr>
        <w:t>手环设计</w:t>
      </w:r>
    </w:p>
    <w:p w14:paraId="061438ED">
      <w:pPr>
        <w:pStyle w:val="2"/>
        <w:bidi w:val="0"/>
        <w:rPr>
          <w:rFonts w:hint="default"/>
          <w:lang w:val="en-US" w:eastAsia="zh-CN"/>
        </w:rPr>
      </w:pPr>
      <w:bookmarkStart w:id="1" w:name="_Toc9398"/>
      <w:r>
        <w:rPr>
          <w:rFonts w:hint="default"/>
          <w:lang w:val="en-US" w:eastAsia="zh-CN"/>
        </w:rPr>
        <w:t>二、背景与意义</w:t>
      </w:r>
      <w:bookmarkEnd w:id="1"/>
    </w:p>
    <w:p w14:paraId="1690A877">
      <w:pPr>
        <w:rPr>
          <w:rFonts w:hint="default"/>
          <w:lang w:val="en-US" w:eastAsia="zh-CN"/>
        </w:rPr>
      </w:pPr>
      <w:r>
        <w:rPr>
          <w:rFonts w:hint="default"/>
          <w:lang w:val="en-US" w:eastAsia="zh-CN"/>
        </w:rPr>
        <w:t>（一）研究背景</w:t>
      </w:r>
    </w:p>
    <w:p w14:paraId="02C0D9C4">
      <w:pPr>
        <w:ind w:firstLine="420" w:firstLineChars="0"/>
        <w:rPr>
          <w:rFonts w:hint="default"/>
          <w:lang w:val="en-US" w:eastAsia="zh-CN"/>
        </w:rPr>
      </w:pPr>
      <w:r>
        <w:rPr>
          <w:rFonts w:hint="default"/>
          <w:lang w:val="en-US" w:eastAsia="zh-CN"/>
        </w:rPr>
        <w:t>随着物联网、传感器微型化及嵌入式技术的快速发展，可穿戴健康监测设备已从概念走向大众生活。全球人口老龄化趋势与慢性病管理需求驱动着便携式生理参数采集技术的持续演进，心率、血氧饱和度、体温作为人体基础生命体征，其连续监测对心血管疾病预警、运动健康管理及术后康复监护具有重要参考价值。当前市面上成熟的智能手环产品虽功能完善，但大多采用高度集成的专用芯片方案，开发门槛高、定制灵活性有限，不利于嵌入式学习者从底层理解其工作原理。在工程教育领域，以STM32为代表的ARM Cortex-M系列微控制器凭借丰富的外设接口、成熟的开发生态和较低的入门门槛，已成为嵌入式系统教学的优选平台。将STM32与分立式传感器模块结合，从底层驱动到上层算法逐层构建一个完整的多功能健康监测系统，不仅能够复现商用产品的核心功能逻辑，更能深入理解可穿戴设备从信号采集、数字滤波、特征提取到无线传输的完整技术链路。</w:t>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p>
    <w:p w14:paraId="5B486D52">
      <w:pPr>
        <w:ind w:firstLine="420" w:firstLineChars="0"/>
        <w:rPr>
          <w:rFonts w:hint="default"/>
          <w:lang w:val="en-US" w:eastAsia="zh-CN"/>
        </w:rPr>
      </w:pPr>
    </w:p>
    <w:p w14:paraId="0BCFFE7A">
      <w:pPr>
        <w:rPr>
          <w:rFonts w:hint="default"/>
          <w:lang w:val="en-US" w:eastAsia="zh-CN"/>
        </w:rPr>
      </w:pPr>
      <w:r>
        <w:rPr>
          <w:rFonts w:hint="default"/>
          <w:lang w:val="en-US" w:eastAsia="zh-CN"/>
        </w:rPr>
        <w:t>本课题以STM32F103ZET6微控制器为核心，集成心率血氧、体温、运动姿态等多种传感器，配合蓝牙无线通信与离线语音识别模块，设计并实现一款具备心率监测、血氧检测、体温测量、计步统计、时钟显示及语音控制功能的可穿戴健康手环原型系统。课题涵盖嵌入式硬件设计、传感器驱动开发、实时操作系统任务调度、数字信号处理算法及短距离无线通信等多个技术领域，具有较强的工程综合性和实践教学价值。通过本课题的训练，可系统掌握以下工程能力：（1）基于STM32标准外设库的I2C、UART、1-Wire等多种通信协议的驱动开发方法；（2）FreeRTOS实时操作系统在多传感器并发采集场景下的任务划分与优先级设计；（3）PPG光电容积脉搏波信号的数字滤波与特征提取算法实现；（4）从硬件选型、电路搭建、软件编程到系统联调的完整嵌入式产品开发流程。</w:t>
      </w:r>
    </w:p>
    <w:p w14:paraId="2D76A3B2">
      <w:pPr>
        <w:ind w:firstLine="420" w:firstLineChars="0"/>
        <w:rPr>
          <w:rFonts w:hint="default"/>
          <w:lang w:val="en-US" w:eastAsia="zh-CN"/>
        </w:rPr>
      </w:pPr>
      <w:r>
        <w:rPr>
          <w:rFonts w:hint="default"/>
          <w:lang w:val="en-US" w:eastAsia="zh-CN"/>
        </w:rPr>
        <w:t>该设计采用模块化架构，硬件上各传感器独立可替换，软件上遵循"硬件抽象层-&gt;驱动层-&gt;算法层-&gt;应用层"四层架构，具备良好的可扩展性和可维护性，可为同类教育开发项目提供参考方案。</w:t>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p>
    <w:p w14:paraId="1F826450">
      <w:pPr>
        <w:ind w:firstLine="420" w:firstLineChars="0"/>
        <w:rPr>
          <w:rFonts w:hint="default"/>
          <w:lang w:val="en-US" w:eastAsia="zh-CN"/>
        </w:rPr>
      </w:pPr>
      <w:r>
        <w:rPr>
          <w:rFonts w:hint="default"/>
          <w:lang w:val="en-US" w:eastAsia="zh-CN"/>
        </w:rPr>
      </w:r>
    </w:p>
    <w:p w14:paraId="20CA9DDA">
      <w:pPr>
        <w:pStyle w:val="2"/>
        <w:bidi w:val="0"/>
        <w:rPr>
          <w:rFonts w:hint="default"/>
          <w:lang w:val="en-US" w:eastAsia="zh-CN"/>
        </w:rPr>
      </w:pPr>
      <w:bookmarkStart w:id="2" w:name="_Toc10216"/>
      <w:r>
        <w:rPr>
          <w:rFonts w:hint="default"/>
          <w:lang w:val="en-US" w:eastAsia="zh-CN"/>
        </w:rPr>
        <w:t>三、研究现状</w:t>
      </w:r>
      <w:bookmarkEnd w:id="2"/>
    </w:p>
    <w:p w14:paraId="1099DEEC">
      <w:pPr>
        <w:ind w:firstLine="420" w:firstLineChars="0"/>
        <w:rPr>
          <w:rFonts w:hint="default"/>
          <w:lang w:val="en-US" w:eastAsia="zh-CN"/>
        </w:rPr>
      </w:pPr>
      <w:r>
        <w:rPr>
          <w:rFonts w:hint="default"/>
          <w:lang w:val="en-US" w:eastAsia="zh-CN"/>
        </w:rPr>
        <w:t>在商用产品方面，Apple Watch系列已实现心电图、血氧、心率变异性等多参数监测，但其传感器融合算法高度封闭，且价格较高。小米手环、华为手环等国产产品在心率与血氧监测方面已达到临床可接受的精度，同时具备低功耗蓝牙持续连接能力，单次充电续航可达两周以上，但其硬件方案多为定制ASIC芯片，二次开发空间有限。在开源社区与教育开发领域，基于MAX30102、MPU6050等通用传感器模块配合Arduino或STM32的健康监测项目较为常见，但多数项目仅停留在单一传感器数据读取与简单显示层面，缺乏多传感器协同工作下的实时调度优化、信号质量评估与异常值剔除、以及语音交互等实用功能的系统集成。本课题在借鉴现有产品功能设计思路的基础上，采用全分立模块方案，从底层驱动到上层算法逐层自主实现，在不依赖商业闭源SDK的前提下完成多功能集成，兼顾了技术学习深度与系统功能完整性。</w:t>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p>
    <w:p w14:paraId="6573B989">
      <w:pPr>
        <w:pStyle w:val="2"/>
        <w:bidi w:val="0"/>
        <w:rPr>
          <w:rFonts w:hint="default"/>
          <w:lang w:val="en-US" w:eastAsia="zh-CN"/>
        </w:rPr>
      </w:pPr>
      <w:bookmarkStart w:id="3" w:name="_Toc15326"/>
      <w:r>
        <w:rPr>
          <w:rFonts w:hint="default"/>
          <w:lang w:val="en-US" w:eastAsia="zh-CN"/>
        </w:rPr>
        <w:t>四、研究</w:t>
      </w:r>
      <w:r>
        <w:rPr>
          <w:rFonts w:hint="eastAsia"/>
          <w:lang w:val="en-US" w:eastAsia="zh-CN"/>
        </w:rPr>
        <w:t>目的及</w:t>
      </w:r>
      <w:r>
        <w:rPr>
          <w:rFonts w:hint="default"/>
          <w:lang w:val="en-US" w:eastAsia="zh-CN"/>
        </w:rPr>
        <w:t>内容</w:t>
      </w:r>
      <w:bookmarkEnd w:id="3"/>
    </w:p>
    <w:p w14:paraId="2003F652">
      <w:pPr>
        <w:ind w:firstLine="420" w:firstLineChars="0"/>
        <w:rPr>
          <w:rFonts w:hint="default"/>
          <w:lang w:val="en-US" w:eastAsia="zh-CN"/>
        </w:rPr>
      </w:pPr>
      <w:r>
        <w:rPr>
          <w:rFonts w:hint="default"/>
          <w:lang w:val="en-US" w:eastAsia="zh-CN"/>
        </w:rPr>
        <w:t>本课题以STM32F103ZET6微控制器为核心，基于正点原子M144Z-M3最小系统板，完成多功能健康监测手环的硬件搭建、软件编程及系统调试，实现全部设计功能并交付实物样机。具体研究内容如下：</w:t>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p>
    <w:p w14:paraId="3D0FB1C6">
      <w:pPr>
        <w:rPr>
          <w:rFonts w:hint="default"/>
          <w:lang w:val="en-US" w:eastAsia="zh-CN"/>
        </w:rPr>
      </w:pPr>
      <w:r>
        <w:rPr>
          <w:rFonts w:hint="default"/>
          <w:lang w:val="en-US" w:eastAsia="zh-CN"/>
        </w:rPr>
        <w:t>1. 方案设计与硬件选型：确定系统总体架构，完成各模块选型与通信接口分配。主控采用正点原子M144Z-M3最小系统板（搭载STM32F103ZET6，Cortex-M3内核，72MHz主频，512KB Flash/64KB SRAM）；心率血氧检测选用MAX30102反射式PPG传感器（I2C1接口，100Hz采样率）；体温检测选用DS18B20数字温度传感器（1-Wire单总线，12位分辨率）；运动检测选用MPU6050六轴惯性测量单元（I2C1接口，与MAX30102共用总线）；时钟模块选用DS1302实时时钟芯片（三线SPI接口）；数据显示选用0.96寸SSD1306 OLED显示屏（128 x 64分辨率，I2C2独立总线）；语音识别选用ASR PRO离线语音模块（UART2接口，9600bps）；无线通信选用HC-05蓝牙串口透传模块（UART1接口）。系统整体采用双I2C总线架构：I2C1挂载MAX30102和MPU6050，I2C2独立驱动OLED，避免高速PPG数据读取与屏幕刷新竞争总线带宽。</w:t>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p>
    <w:p w14:paraId="1336F510">
      <w:pPr>
        <w:rPr>
          <w:rFonts w:hint="default"/>
          <w:lang w:val="en-US" w:eastAsia="zh-CN"/>
        </w:rPr>
      </w:pPr>
      <w:r>
        <w:rPr>
          <w:rFonts w:hint="eastAsia"/>
          <w:lang w:val="en-US" w:eastAsia="zh-CN"/>
        </w:rPr>
        <w:t>2. 软件开发：基于Keil MDK5集成开发环境（ARMCLANG V6.24编译器）和FreeRTOS实时操作系统，采用模块化分层架构进行程序设计。底层编写I2C（含自动总线复位与互斥锁保护）、UART（含过载错误自动清除）、1-Wire（含临界区时序保护）等多种通信协议的硬件抽象层驱动。中间层为各外设模块驱动，包括MAX30102 FIFO批量读取与寄存器配置、MPU6050三轴加速度读取、DS18B20温度转换与CRC校验、DS1302时钟读写与自检、SSD1306 OLED分页显示与脏页增量刷新、HC-05蓝牙AT指令与数据透传、ASR PRO单字节指令解析等。算法层实现PPG信号0.5-5Hz带通滤波与动态阈值峰值检测心率算法、R值法血氧饱和度计算、基于加速度矢量幅值的EMA自适应阈值计步算法与运动状态分类（步行/跑步/晃动/静止）、体表温度到核心体温的环境温度补偿算法。应用层基于FreeRTOS创建四个任务：传感器采集任务（200ms周期，最高优先级3）、显示刷新任务（50ms周期，优先级2）、语音识别任务（100ms周期，优先级2）、蓝牙通信任务（20ms周期，优先级2，每2秒自动上报JSON格式健康数据包）。</w:t>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p>
    <w:p w14:paraId="5D8F0D7F">
      <w:pPr>
        <w:rPr>
          <w:rFonts w:hint="default"/>
          <w:lang w:val="en-US" w:eastAsia="zh-CN"/>
        </w:rPr>
      </w:pPr>
      <w:r>
        <w:rPr>
          <w:rFonts w:hint="eastAsia"/>
          <w:lang w:val="en-US" w:eastAsia="zh-CN"/>
        </w:rPr>
        <w:t>3. 系统调试与优化：对各硬件模块逐一进行上电自检与功能验证（如DS1302通信自检、DS18B20存在脉冲检测、I2C设备地址扫描等），确保硬件连接可靠后再进行模块驱动联调。采用"单模块测试-&gt;双模块联调-&gt;全系统集成"的渐进式调试策略，重点解决I2C总线多设备并发访问冲突、1-Wire时序被FreeRTOS任务切换打断、UART接收缓冲区溢出错误等问题。在功能正常的基础上，通过对比标准测量仪器数据，对心率、血氧、体温算法参数进行标定与优化。</w:t>
      </w:r>
      <w:r>
        <w:rPr>
          <w:rFonts w:hint="default"/>
          <w:lang w:val="en-US" w:eastAsia="zh-CN"/>
        </w:rPr>
      </w:r>
      <w:r>
        <w:rPr>
          <w:rFonts w:hint="eastAsia"/>
          <w:lang w:val="en-US" w:eastAsia="zh-CN"/>
        </w:rPr>
      </w:r>
      <w:r>
        <w:rPr>
          <w:rFonts w:hint="default"/>
          <w:lang w:val="en-US" w:eastAsia="zh-CN"/>
        </w:rPr>
      </w:r>
    </w:p>
    <w:p w14:paraId="5881850C">
      <w:pPr>
        <w:rPr>
          <w:rFonts w:hint="default"/>
          <w:lang w:val="en-US" w:eastAsia="zh-CN"/>
        </w:rPr>
      </w:pPr>
      <w:r>
        <w:rPr>
          <w:rFonts w:hint="eastAsia"/>
          <w:lang w:val="en-US" w:eastAsia="zh-CN"/>
        </w:rPr>
        <w:t>4</w:t>
      </w:r>
      <w:r>
        <w:rPr>
          <w:rFonts w:hint="default"/>
          <w:lang w:val="en-US" w:eastAsia="zh-CN"/>
        </w:rPr>
        <w:t>. 课题总结</w:t>
      </w:r>
      <w:r>
        <w:rPr>
          <w:rFonts w:hint="eastAsia"/>
          <w:lang w:val="en-US" w:eastAsia="zh-CN"/>
        </w:rPr>
        <w:t>：撰写完整的产品设计说明书</w:t>
      </w:r>
      <w:r>
        <w:rPr>
          <w:rFonts w:hint="default"/>
          <w:lang w:val="en-US" w:eastAsia="zh-CN"/>
        </w:rPr>
        <w:t>。</w:t>
      </w:r>
    </w:p>
    <w:p w14:paraId="2380B422">
      <w:pPr>
        <w:pStyle w:val="2"/>
        <w:bidi w:val="0"/>
        <w:rPr>
          <w:rFonts w:hint="default"/>
          <w:lang w:val="en-US" w:eastAsia="zh-CN"/>
        </w:rPr>
      </w:pPr>
      <w:bookmarkStart w:id="4" w:name="_Toc30405"/>
      <w:r>
        <w:rPr>
          <w:rFonts w:hint="default"/>
          <w:lang w:val="en-US" w:eastAsia="zh-CN"/>
        </w:rPr>
        <w:t>五、技术指标</w:t>
      </w:r>
      <w:bookmarkEnd w:id="4"/>
    </w:p>
    <w:p w14:paraId="480F0556">
      <w:pPr>
        <w:rPr>
          <w:rFonts w:hint="default"/>
          <w:lang w:val="en-US" w:eastAsia="zh-CN"/>
        </w:rPr>
      </w:pPr>
      <w:r>
        <w:rPr>
          <w:rFonts w:hint="default"/>
          <w:lang w:val="en-US" w:eastAsia="zh-CN"/>
        </w:rPr>
        <w:t>1. 主控芯片：STM32F103</w:t>
      </w:r>
      <w:r>
        <w:rPr>
          <w:rFonts w:hint="eastAsia"/>
          <w:lang w:val="en-US" w:eastAsia="zh-CN"/>
        </w:rPr>
        <w:t>ZE</w:t>
      </w:r>
      <w:r>
        <w:rPr>
          <w:rFonts w:hint="default"/>
          <w:lang w:val="en-US" w:eastAsia="zh-CN"/>
        </w:rPr>
        <w:t>T6；</w:t>
      </w:r>
    </w:p>
    <w:p w14:paraId="19DF7930">
      <w:pPr>
        <w:rPr>
          <w:rFonts w:hint="default"/>
          <w:lang w:val="en-US" w:eastAsia="zh-CN"/>
        </w:rPr>
      </w:pPr>
      <w:r>
        <w:rPr>
          <w:rFonts w:hint="default"/>
          <w:lang w:val="en-US" w:eastAsia="zh-CN"/>
        </w:rPr>
        <w:t>2. 监测功能指标：实时采集并处理生理信号，走路自动计步并区分运动状态；心率有效测量范围30-200bpm，静态条件下测量误差 &lt;= +/-5bpm；血氧饱和度测量范围50%-100%，静态条件下测量误差 &lt;= +/-3%；体温测量范围30-45摄氏度，误差 &lt;= +/-0.5摄氏度（受DS18B20接触式测量方式限制）；计步准确率 &gt;= 90%（正常步行条件，30步以上统计）。</w:t>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r>
        <w:rPr>
          <w:rFonts w:hint="eastAsia"/>
          <w:lang w:val="en-US" w:eastAsia="zh-CN"/>
        </w:rPr>
      </w:r>
      <w:r>
        <w:rPr>
          <w:rFonts w:hint="default"/>
          <w:lang w:val="en-US" w:eastAsia="zh-CN"/>
        </w:rPr>
      </w:r>
    </w:p>
    <w:p w14:paraId="77649466">
      <w:pPr>
        <w:rPr>
          <w:rFonts w:hint="default"/>
          <w:lang w:val="en-US" w:eastAsia="zh-CN"/>
        </w:rPr>
      </w:pPr>
      <w:r>
        <w:rPr>
          <w:rFonts w:hint="default"/>
          <w:lang w:val="en-US" w:eastAsia="zh-CN"/>
        </w:rPr>
        <w:t>3. 显示方式：0.96寸SSD1306 OLED显示屏（128 x 64像素，I2C接口），采用分页轮播方式交替显示心率、血氧、步数、体温、时间共五个页面，可通过按键或语音指令手动切页，显示刷新周期50ms。</w:t>
      </w:r>
    </w:p>
    <w:p w14:paraId="5713FAE5">
      <w:pPr>
        <w:rPr>
          <w:rFonts w:hint="default"/>
          <w:lang w:val="en-US" w:eastAsia="zh-CN"/>
        </w:rPr>
      </w:pPr>
      <w:r>
        <w:rPr>
          <w:rFonts w:hint="default"/>
          <w:lang w:val="en-US" w:eastAsia="zh-CN"/>
        </w:rPr>
        <w:t>4. 通信方式：通过HC-05蓝牙模块实现UART串口透传（默认波特率9600bps），支持AT指令配置；系统每2秒自动通过蓝牙上报一次JSON格式健康数据包（包含心率、血氧、步数、体温四项），同时支持通过蓝牙串口下发RTC校时指令（TIME HH:MM:SS DD/MM/YY）和SpO2校准系数配置指令（CAL A B）。</w:t>
      </w:r>
    </w:p>
    <w:p w14:paraId="11255802">
      <w:pPr>
        <w:rPr>
          <w:rFonts w:hint="default"/>
          <w:lang w:val="en-US" w:eastAsia="zh-CN"/>
        </w:rPr>
      </w:pPr>
      <w:r>
        <w:rPr>
          <w:rFonts w:hint="default"/>
          <w:lang w:val="en-US" w:eastAsia="zh-CN"/>
        </w:rPr>
        <w:t>5. 供电方式：开发板通过USB 5V供电或外接5V直流电源，各传感器模块经开发板板上3.3V/5V电源引脚取电，满足实验室调试与演示场景的供电需求。</w:t>
      </w:r>
      <w:r>
        <w:rPr>
          <w:rFonts w:hint="eastAsia"/>
          <w:lang w:val="en-US" w:eastAsia="zh-CN"/>
        </w:rPr>
      </w:r>
      <w:r>
        <w:rPr>
          <w:rFonts w:hint="default"/>
          <w:lang w:val="en-US" w:eastAsia="zh-CN"/>
        </w:rPr>
      </w:r>
    </w:p>
    <w:p w14:paraId="3C48612D">
      <w:pPr>
        <w:rPr>
          <w:rFonts w:hint="default"/>
          <w:lang w:val="en-US" w:eastAsia="zh-CN"/>
        </w:rPr>
      </w:pPr>
      <w:r>
        <w:rPr>
          <w:rFonts w:hint="eastAsia"/>
          <w:lang w:val="en-US" w:eastAsia="zh-CN"/>
        </w:rPr>
        <w:t>6. 语音控制功能：通过ASR PRO离线语音识别模块实现非特定人声指令识别，支持心率查询、血氧查询、步数查询、体温查询、时间显示、计步清零、主页、翻页、运动状态查询共9条中文语音指令，模块通过UART2以单字节编码（0x01-0x09）向主控传输识别结果，识别响应时间 &lt;= 2秒。</w:t>
      </w:r>
      <w:r>
        <w:rPr>
          <w:rFonts w:hint="default"/>
          <w:lang w:val="en-US" w:eastAsia="zh-CN"/>
        </w:rPr>
      </w:r>
      <w:r>
        <w:rPr>
          <w:rFonts w:hint="eastAsia"/>
          <w:lang w:val="en-US" w:eastAsia="zh-CN"/>
        </w:rPr>
      </w:r>
      <w:r>
        <w:rPr>
          <w:rFonts w:hint="default"/>
          <w:lang w:val="en-US" w:eastAsia="zh-CN"/>
        </w:rPr>
      </w:r>
      <w:r>
        <w:rPr>
          <w:rFonts w:hint="eastAsia"/>
          <w:lang w:val="en-US" w:eastAsia="zh-CN"/>
        </w:rPr>
      </w:r>
    </w:p>
    <w:p w14:paraId="717DE01F">
      <w:pPr>
        <w:rPr>
          <w:rFonts w:hint="default"/>
          <w:lang w:val="en-US" w:eastAsia="zh-CN"/>
        </w:rPr>
      </w:pPr>
      <w:r>
        <w:rPr>
          <w:rFonts w:hint="eastAsia"/>
          <w:lang w:val="en-US" w:eastAsia="zh-CN"/>
        </w:rPr>
        <w:t>7. 系统运行指标：传感器数据采集周期200ms，显示刷新周期50ms，蓝牙上报周期2s，FreeRTOS任务切换节拍1ms，系统上电后全功能启动时间 &lt; 3秒，连续运行无卡顿或死机。</w:t>
      </w:r>
      <w:r>
        <w:rPr>
          <w:rFonts w:hint="default"/>
          <w:lang w:val="en-US" w:eastAsia="zh-CN"/>
        </w:rPr>
      </w:r>
      <w:r>
        <w:rPr>
          <w:rFonts w:hint="eastAsia"/>
          <w:lang w:val="en-US" w:eastAsia="zh-CN"/>
        </w:rPr>
      </w:r>
      <w:r>
        <w:rPr>
          <w:rFonts w:hint="default"/>
          <w:lang w:val="en-US" w:eastAsia="zh-CN"/>
        </w:rPr>
      </w:r>
      <w:bookmarkStart w:id="8" w:name="_GoBack"/>
      <w:bookmarkEnd w:id="8"/>
    </w:p>
    <w:p w14:paraId="060E7EA0">
      <w:pPr>
        <w:pStyle w:val="2"/>
        <w:bidi w:val="0"/>
        <w:rPr>
          <w:rFonts w:hint="default"/>
          <w:lang w:val="en-US" w:eastAsia="zh-CN"/>
        </w:rPr>
      </w:pPr>
      <w:bookmarkStart w:id="5" w:name="_Toc13158"/>
      <w:r>
        <w:rPr>
          <w:rFonts w:hint="default"/>
          <w:lang w:val="en-US" w:eastAsia="zh-CN"/>
        </w:rPr>
        <w:t>六、进度安排</w:t>
      </w:r>
      <w:bookmarkEnd w:id="5"/>
    </w:p>
    <w:p w14:paraId="5690649D">
      <w:pPr>
        <w:rPr>
          <w:rFonts w:hint="default"/>
          <w:lang w:val="en-US" w:eastAsia="zh-CN"/>
        </w:rPr>
      </w:pPr>
      <w:r>
        <w:rPr>
          <w:rFonts w:hint="default"/>
          <w:lang w:val="en-US" w:eastAsia="zh-CN"/>
        </w:rPr>
        <w:t>1. 第</w:t>
      </w:r>
      <w:r>
        <w:rPr>
          <w:rFonts w:hint="eastAsia"/>
          <w:lang w:val="en-US" w:eastAsia="zh-CN"/>
        </w:rPr>
        <w:t>7</w:t>
      </w:r>
      <w:r>
        <w:rPr>
          <w:rFonts w:hint="default"/>
          <w:lang w:val="en-US" w:eastAsia="zh-CN"/>
        </w:rPr>
        <w:t>周：查阅相关资料，完成课题方案设计，确定硬件选型，撰写开题报告；</w:t>
      </w:r>
    </w:p>
    <w:p w14:paraId="28C921C0">
      <w:pPr>
        <w:rPr>
          <w:rFonts w:hint="default"/>
          <w:lang w:val="en-US" w:eastAsia="zh-CN"/>
        </w:rPr>
      </w:pPr>
      <w:r>
        <w:rPr>
          <w:rFonts w:hint="default"/>
          <w:lang w:val="en-US" w:eastAsia="zh-CN"/>
        </w:rPr>
        <w:t>2. 第</w:t>
      </w:r>
      <w:r>
        <w:rPr>
          <w:rFonts w:hint="eastAsia"/>
          <w:lang w:val="en-US" w:eastAsia="zh-CN"/>
        </w:rPr>
        <w:t>8</w:t>
      </w:r>
      <w:r>
        <w:rPr>
          <w:rFonts w:hint="default"/>
          <w:lang w:val="en-US" w:eastAsia="zh-CN"/>
        </w:rPr>
        <w:t>周：搭建硬件电路，完成各模块接线，检查电路连接正确性</w:t>
      </w:r>
      <w:r>
        <w:rPr>
          <w:rFonts w:hint="eastAsia"/>
          <w:lang w:val="en-US" w:eastAsia="zh-CN"/>
        </w:rPr>
        <w:t>，确保各模块运行正常</w:t>
      </w:r>
      <w:r>
        <w:rPr>
          <w:rFonts w:hint="default"/>
          <w:lang w:val="en-US" w:eastAsia="zh-CN"/>
        </w:rPr>
        <w:t>；</w:t>
      </w:r>
    </w:p>
    <w:p w14:paraId="19EDF0B0">
      <w:pPr>
        <w:rPr>
          <w:rFonts w:hint="default"/>
          <w:lang w:val="en-US" w:eastAsia="zh-CN"/>
        </w:rPr>
      </w:pPr>
      <w:r>
        <w:rPr>
          <w:rFonts w:hint="default"/>
          <w:lang w:val="en-US" w:eastAsia="zh-CN"/>
        </w:rPr>
        <w:t>3. 第</w:t>
      </w:r>
      <w:r>
        <w:rPr>
          <w:rFonts w:hint="eastAsia"/>
          <w:lang w:val="en-US" w:eastAsia="zh-CN"/>
        </w:rPr>
        <w:t>9-12</w:t>
      </w:r>
      <w:r>
        <w:rPr>
          <w:rFonts w:hint="default"/>
          <w:lang w:val="en-US" w:eastAsia="zh-CN"/>
        </w:rPr>
        <w:t>周：基于Keil开发环境，编写软件程序，分步调试各模块功能；</w:t>
      </w:r>
    </w:p>
    <w:p w14:paraId="138C6437">
      <w:pPr>
        <w:rPr>
          <w:rFonts w:hint="default"/>
          <w:lang w:val="en-US" w:eastAsia="zh-CN"/>
        </w:rPr>
      </w:pPr>
      <w:r>
        <w:rPr>
          <w:rFonts w:hint="default"/>
          <w:lang w:val="en-US" w:eastAsia="zh-CN"/>
        </w:rPr>
        <w:t>4. 第</w:t>
      </w:r>
      <w:r>
        <w:rPr>
          <w:rFonts w:hint="eastAsia"/>
          <w:lang w:val="en-US" w:eastAsia="zh-CN"/>
        </w:rPr>
        <w:t>13-14</w:t>
      </w:r>
      <w:r>
        <w:rPr>
          <w:rFonts w:hint="default"/>
          <w:lang w:val="en-US" w:eastAsia="zh-CN"/>
        </w:rPr>
        <w:t>周：进行系统整体联调，优化监测数据精度，完善各项功能；</w:t>
      </w:r>
    </w:p>
    <w:p w14:paraId="08AEBEA8">
      <w:pPr>
        <w:rPr>
          <w:rFonts w:hint="default"/>
          <w:lang w:val="en-US" w:eastAsia="zh-CN"/>
        </w:rPr>
      </w:pPr>
      <w:r>
        <w:rPr>
          <w:rFonts w:hint="default"/>
          <w:lang w:val="en-US" w:eastAsia="zh-CN"/>
        </w:rPr>
        <w:t>5. </w:t>
      </w:r>
      <w:r>
        <w:rPr>
          <w:rFonts w:hint="eastAsia"/>
          <w:lang w:val="en-US" w:eastAsia="zh-CN"/>
        </w:rPr>
        <w:t>第15-16周</w:t>
      </w:r>
      <w:r>
        <w:rPr>
          <w:rFonts w:hint="default"/>
          <w:lang w:val="en-US" w:eastAsia="zh-CN"/>
        </w:rPr>
        <w:t>：整理设计资料，绘制原理图、流程图，完成</w:t>
      </w:r>
      <w:r>
        <w:rPr>
          <w:rFonts w:hint="eastAsia"/>
          <w:lang w:val="en-US" w:eastAsia="zh-CN"/>
        </w:rPr>
        <w:t>产品设计说明书</w:t>
      </w:r>
      <w:r>
        <w:rPr>
          <w:rFonts w:hint="default"/>
          <w:lang w:val="en-US" w:eastAsia="zh-CN"/>
        </w:rPr>
        <w:t>撰写</w:t>
      </w:r>
      <w:r>
        <w:rPr>
          <w:rFonts w:hint="eastAsia"/>
          <w:lang w:val="en-US" w:eastAsia="zh-CN"/>
        </w:rPr>
        <w:t>并完成答辩</w:t>
      </w:r>
      <w:r>
        <w:rPr>
          <w:rFonts w:hint="default"/>
          <w:lang w:val="en-US" w:eastAsia="zh-CN"/>
        </w:rPr>
        <w:t>。</w:t>
      </w:r>
    </w:p>
    <w:p w14:paraId="5F3A6B03">
      <w:pPr>
        <w:pStyle w:val="2"/>
        <w:numPr>
          <w:ilvl w:val="0"/>
          <w:numId w:val="1"/>
        </w:numPr>
        <w:bidi w:val="0"/>
        <w:rPr>
          <w:rFonts w:hint="default"/>
          <w:lang w:val="en-US" w:eastAsia="zh-CN"/>
        </w:rPr>
      </w:pPr>
      <w:bookmarkStart w:id="6" w:name="_Toc114"/>
      <w:r>
        <w:rPr>
          <w:rFonts w:hint="eastAsia"/>
          <w:lang w:val="en-US" w:eastAsia="zh-CN"/>
        </w:rPr>
        <w:t>技术路线及难点</w:t>
      </w:r>
      <w:bookmarkEnd w:id="6"/>
    </w:p>
    <w:p w14:paraId="31675ABB">
      <w:pPr>
        <w:ind w:firstLine="420" w:firstLineChars="0"/>
        <w:rPr>
          <w:rFonts w:hint="default"/>
          <w:lang w:val="en-US" w:eastAsia="zh-CN"/>
        </w:rPr>
      </w:pPr>
      <w:r>
        <w:rPr>
          <w:rFonts w:hint="eastAsia"/>
          <w:lang w:val="en-US" w:eastAsia="zh-CN"/>
        </w:rPr>
        <w:t>（一）技术路线</w:t>
      </w:r>
    </w:p>
    <w:p w14:paraId="7EBEAC25">
      <w:pPr>
        <w:ind w:firstLine="420" w:firstLineChars="0"/>
        <w:rPr>
          <w:rFonts w:hint="default"/>
          <w:lang w:val="en-US" w:eastAsia="zh-CN"/>
        </w:rPr>
      </w:pPr>
      <w:r>
        <w:rPr>
          <w:rFonts w:hint="default"/>
          <w:lang w:val="en-US" w:eastAsia="zh-CN"/>
        </w:rPr>
        <w:t>第一步为课题需求分析与总体方案设计。梳理手环目标功能清单（心率/血氧/体温/计步/时钟/语音/蓝牙七大模块），确定以STM32F103ZET6为主控、各传感器为独立外设的星型硬件拓扑结构，规划双I2C总线方案（传感器共用I2C1、显示屏独占I2C2）以避免带宽冲突，完成全部模块选型并验证引脚分配的兼容性（含I2C1重映射至PB8/PB9）。</w:t>
      </w:r>
    </w:p>
    <w:p w14:paraId="16035AC7">
      <w:pPr>
        <w:ind w:firstLine="420" w:firstLineChars="0"/>
        <w:rPr>
          <w:rFonts w:hint="default"/>
          <w:lang w:val="en-US" w:eastAsia="zh-CN"/>
        </w:rPr>
      </w:pPr>
      <w:r>
        <w:rPr>
          <w:rFonts w:hint="default"/>
          <w:lang w:val="en-US" w:eastAsia="zh-CN"/>
        </w:rPr>
        <w:t>第二步为硬件系统搭建。按照引脚分配表完成STM32最小系统板与各传感器模块的杜邦线连接：MAX30102和MPU6050共用I2C1总线（SCL-PB8, SDA-PB9）；SSD1306 OLED独占I2C2总线（SCL-PB10, SDA-PB11）；DS18B20使用1-Wire单总线（DQ-PA1）；DS1302使用三线SPI（CLK-PB1, DAT-PB14, CE-PB13）；HC-05使用UART1（TXD-PA10, RXD-PA9, VCC-5V）；ASR PRO使用UART2（TX-PA3, RX-PA2, VCC-5V）。检查各模块供电电压是否正确、共地是否可靠，通电后逐一验证模块工作状态。</w:t>
      </w:r>
      <w:r>
        <w:rPr>
          <w:rFonts w:hint="eastAsia"/>
          <w:lang w:val="en-US" w:eastAsia="zh-CN"/>
        </w:rPr>
      </w:r>
      <w:r>
        <w:rPr>
          <w:rFonts w:hint="default"/>
          <w:lang w:val="en-US" w:eastAsia="zh-CN"/>
        </w:rPr>
      </w:r>
    </w:p>
    <w:p w14:paraId="58DFF90A">
      <w:pPr>
        <w:ind w:firstLine="420" w:firstLineChars="0"/>
        <w:rPr>
          <w:rFonts w:hint="default"/>
          <w:lang w:val="en-US" w:eastAsia="zh-CN"/>
        </w:rPr>
      </w:pPr>
      <w:r>
        <w:rPr>
          <w:rFonts w:hint="default"/>
          <w:lang w:val="en-US" w:eastAsia="zh-CN"/>
        </w:rPr>
        <w:t>第三步为软件系统开发。基于Keil MDK5集成开发环境和ARMCLANG V6.24编译器，以FreeRTOS实时操作系统为软件运行框架，按照"硬件抽象层-&gt;驱动层-&gt;算法层-&gt;应用层"四层架构逐层编写代码。硬件抽象层封装I2C双总线操作（包含超时检测、总线自动复位和FreeRTOS互斥锁保护）、UART收发（含过载错误ORE自动清除）、1-Wire位操作（含临界区时序保护）等底层通信函数；驱动层为每个外设编写统一的Init+ReadData接口；算法层实现PPG信号两级IIR滤波（0.5Hz高通+5Hz低通）与动态阈值峰值检测、R值法血氧拟合、自适应阈值计步与运动状态分类、体表-核心温度补偿等信号处理算法；应用层创建四个FreeRTOS任务——传感器采集（200ms/优先级3）、显示刷新（50ms/优先级2）、语音识别（100ms/优先级2）、蓝牙通信（20ms/优先级2）——将各模块功能整合为完整的多任务系统。</w:t>
      </w:r>
    </w:p>
    <w:p w14:paraId="4FA7762A">
      <w:pPr>
        <w:ind w:firstLine="420" w:firstLineChars="0"/>
        <w:rPr>
          <w:rFonts w:hint="default"/>
          <w:lang w:val="en-US" w:eastAsia="zh-CN"/>
        </w:rPr>
      </w:pPr>
      <w:r>
        <w:rPr>
          <w:rFonts w:hint="default"/>
          <w:lang w:val="en-US" w:eastAsia="zh-CN"/>
        </w:rPr>
        <w:t>第四步为系统联合调试与性能优化。采用"先硬件后软件、先局部后整体"的调试策略，首先确认各模块上电自检通过（DS1302 RAM读写测试、DS18B20存在脉冲检测、I2C设备地址扫描等）；然后以单个传感器为单位进行驱动调试，确认数据采集的正确性和稳定性；再进行多模块并发工作测试，重点验证I2C1总线上MAX30102与MPU6050在互斥锁保护下是否出现数据丢帧或总线死锁；最后进行全系统拷机测试（连续运行 &gt;= 2小时），检查内存泄漏、任务栈溢出、串口缓冲区溢出等潜在问题，同时借助标准脉搏血氧仪和水银体温计对心率、血氧、体温数据进行对比标定，调整算法参数以提高测量精度。</w:t>
      </w:r>
    </w:p>
    <w:p w14:paraId="039668FA">
      <w:pPr>
        <w:ind w:firstLine="420" w:firstLineChars="0"/>
        <w:rPr>
          <w:rFonts w:hint="default"/>
          <w:lang w:val="en-US" w:eastAsia="zh-CN"/>
        </w:rPr>
      </w:pPr>
      <w:r>
        <w:rPr>
          <w:rFonts w:hint="default"/>
          <w:lang w:val="en-US" w:eastAsia="zh-CN"/>
        </w:rPr>
        <w:t>第五步为项目总结与文档撰写。整理系统硬件原理图（引脚分配表与模块接线图）、软件架构图（任务划分与数据流）、程序流程图（各模块驱动流程与算法处理流程）、测试数据记录（精度对比、稳定性测试），完成课程设计报告的撰写与答辩准备。</w:t>
      </w:r>
    </w:p>
    <w:p w14:paraId="5C98FE69">
      <w:pPr>
        <w:numPr>
          <w:ilvl w:val="0"/>
          <w:numId w:val="2"/>
        </w:numPr>
        <w:ind w:left="0" w:leftChars="0" w:firstLine="0" w:firstLineChars="0"/>
        <w:rPr>
          <w:rFonts w:hint="eastAsia"/>
          <w:lang w:val="en-US" w:eastAsia="zh-CN"/>
        </w:rPr>
      </w:pPr>
      <w:r>
        <w:rPr>
          <w:rFonts w:hint="eastAsia"/>
          <w:lang w:val="en-US" w:eastAsia="zh-CN"/>
        </w:rPr>
        <w:t>（二）技术难点</w:t>
      </w:r>
    </w:p>
    <w:p w14:paraId="6BEFA45B">
      <w:pPr>
        <w:numPr>
          <w:ilvl w:val="0"/>
          <w:numId w:val="0"/>
        </w:numPr>
        <w:rPr>
          <w:rFonts w:hint="default"/>
          <w:lang w:val="en-US" w:eastAsia="zh-CN"/>
        </w:rPr>
      </w:pPr>
      <w:r>
        <w:rPr>
          <w:rFonts w:hint="eastAsia"/>
          <w:lang w:val="en-US" w:eastAsia="zh-CN"/>
        </w:rPr>
        <w:t>1. 多模块硬件协同工作冲突</w:t>
      </w:r>
      <w:r>
        <w:rPr>
          <w:rFonts w:hint="default"/>
          <w:lang w:val="en-US" w:eastAsia="zh-CN"/>
        </w:rPr>
      </w:r>
    </w:p>
    <w:p w14:paraId="46E3FA30">
      <w:pPr>
        <w:numPr>
          <w:ilvl w:val="0"/>
          <w:numId w:val="0"/>
        </w:numPr>
        <w:ind w:firstLine="420" w:firstLineChars="0"/>
        <w:rPr>
          <w:rFonts w:hint="default"/>
          <w:lang w:val="en-US" w:eastAsia="zh-CN"/>
        </w:rPr>
      </w:pPr>
      <w:r>
        <w:rPr>
          <w:rFonts w:hint="default"/>
          <w:lang w:val="en-US" w:eastAsia="zh-CN"/>
        </w:rPr>
        <w:t>本系统集成7个硬件模块，通信接口涵盖I2C x 2、UART x 2、1-Wire x 1、GPIO模拟SPI x 1共四种协议。主要协同难点包括：(1)MAX30102（100Hz采样，每10ms产生一组FIFO数据）与MPU6050共用I2C1总线，若不加互斥锁控制，OLED等设备的I2C事务可能阻塞MAX30102的FIFO读取，导致32深度FIFO在320ms内溢出丢数。本系统通过FreeRTOS互斥锁对每次I2C事务加锁，并将传感器采集任务优先级设为系统最高（优先级3），确保PPG数据读取不被低优先级任务饿死。(2)DS18B20的1-Wire时序要求微秒级精确延迟（如复位脉冲480us、读时隙60us），而FreeRTOS的抢占式调度可能在时序关键段被高优先级任务打断，造成通信失败。本系统通过进入临界区（taskENTER_CRITICAL）临时关中断来保护1-Wire时序。(3)各模块供电电压不一：HC-05和ASR PRO需5V供电，MAX30102和MPU6050需3.3V供电，接线时需仔细核对避免烧毁模块。</w:t>
      </w:r>
    </w:p>
    <w:p w14:paraId="75680053">
      <w:pPr>
        <w:numPr>
          <w:ilvl w:val="0"/>
          <w:numId w:val="0"/>
        </w:numPr>
        <w:rPr>
          <w:rFonts w:hint="default"/>
          <w:lang w:val="en-US" w:eastAsia="zh-CN"/>
        </w:rPr>
      </w:pPr>
      <w:r>
        <w:rPr>
          <w:rFonts w:hint="eastAsia"/>
          <w:lang w:val="en-US" w:eastAsia="zh-CN"/>
        </w:rPr>
        <w:t>2.</w:t>
      </w:r>
      <w:r>
        <w:rPr>
          <w:rFonts w:hint="default"/>
          <w:lang w:val="en-US" w:eastAsia="zh-CN"/>
        </w:rPr>
        <w:t>生理传感器数据噪声干扰与精度优化</w:t>
      </w:r>
    </w:p>
    <w:p w14:paraId="09BD0E98">
      <w:pPr>
        <w:numPr>
          <w:ilvl w:val="0"/>
          <w:numId w:val="0"/>
        </w:numPr>
        <w:ind w:firstLine="420" w:firstLineChars="0"/>
        <w:rPr>
          <w:rFonts w:hint="default"/>
          <w:lang w:val="en-US" w:eastAsia="zh-CN"/>
        </w:rPr>
      </w:pPr>
      <w:r>
        <w:rPr>
          <w:rFonts w:hint="default"/>
          <w:lang w:val="en-US" w:eastAsia="zh-CN"/>
        </w:rPr>
        <w:t>MAX30102通过红光和红外光LED照射皮肤并检测反射光强来推算心率和血氧，原始PPG信号极易受手指轻微移动、环境光渗入、皮肤接触压力变化等因素干扰，产生基线漂移和高频毛刺。本系统采用两级一阶IIR滤波器：0.5Hz高通滤波去除基线漂移、5Hz低通滤波抑制高频噪声，滤波后的信号经动态阈值（均值+0.8倍标准差）峰值检测算法识别心跳周期，心率由最近8个峰间距的中位数换算并经过指数移动平均（alpha=0.15）平滑输出。血氧饱和度采用R值法（AC_red/DC_red与AC_ir/DC_ir之比）计算，通过线性模型拟合（SpO2 = A - B x R），系数A和B可通过蓝牙指令实时校准。DS18B20测量的是皮肤表面温度而非核心体温，本系统将MPU6050芯片温度作为环境温度参考，通过经验公式（补偿量 = 2.5 - 0.05 x (T_ambient - 25)摄氏度）估算核心体温，并在软件层限制补偿范围[1.0, 3.5]摄氏度以避免异常值。</w:t>
      </w:r>
    </w:p>
    <w:p w14:paraId="21D047AE">
      <w:pPr>
        <w:numPr>
          <w:ilvl w:val="0"/>
          <w:numId w:val="0"/>
        </w:numPr>
        <w:rPr>
          <w:rFonts w:hint="default"/>
          <w:lang w:val="en-US" w:eastAsia="zh-CN"/>
        </w:rPr>
      </w:pPr>
      <w:r>
        <w:rPr>
          <w:rFonts w:hint="eastAsia"/>
          <w:lang w:val="en-US" w:eastAsia="zh-CN"/>
        </w:rPr>
        <w:t>3.</w:t>
      </w:r>
      <w:r>
        <w:rPr>
          <w:rFonts w:hint="default"/>
          <w:lang w:val="en-US" w:eastAsia="zh-CN"/>
        </w:rPr>
        <w:t>智能计步算法误判问题</w:t>
      </w:r>
    </w:p>
    <w:p w14:paraId="1F3C064B">
      <w:pPr>
        <w:numPr>
          <w:ilvl w:val="0"/>
          <w:numId w:val="0"/>
        </w:numPr>
        <w:ind w:firstLine="420" w:firstLineChars="0"/>
        <w:rPr>
          <w:rFonts w:hint="default"/>
          <w:lang w:val="en-US" w:eastAsia="zh-CN"/>
        </w:rPr>
      </w:pPr>
      <w:r>
        <w:rPr>
          <w:rFonts w:hint="default"/>
          <w:lang w:val="en-US" w:eastAsia="zh-CN"/>
        </w:rPr>
        <w:t>MPU6050三轴加速度数据包含重力分量和运动分量。本系统采用0.98系数的指数移动平均从合加速度中分离重力估计值，残差超过自适应阈值时判定为潜在步伐事件。阈值并非固定值，而是通过0.995系数的EMA持续跟踪信号幅值变化，使阈值能适应不同佩戴方式和运动模式。同时设置最小步间隔400ms（对应最大步频150步/分）滤除高频抖动伪步，并通过步频和静默时长两个特征将运动状态自动分类为步行、跑步、晃动和静止。该方案在正常步行条件下计步准确率可达90%以上，跑步时偶有漏计（因步频提高后部分步伐间隔不足400ms而被过滤），剧烈晃动时偶有多计（因晃动幅度突破自适应阈值），这是单惯性传感器方案的固有局限。</w:t>
      </w:r>
    </w:p>
    <w:p w14:paraId="3BDE1D74">
      <w:pPr>
        <w:numPr>
          <w:ilvl w:val="0"/>
          <w:numId w:val="0"/>
        </w:numPr>
        <w:rPr>
          <w:rFonts w:hint="default"/>
          <w:lang w:val="en-US" w:eastAsia="zh-CN"/>
        </w:rPr>
      </w:pPr>
      <w:r>
        <w:rPr>
          <w:rFonts w:hint="eastAsia"/>
          <w:lang w:val="en-US" w:eastAsia="zh-CN"/>
        </w:rPr>
        <w:t>4.</w:t>
      </w:r>
      <w:r>
        <w:rPr>
          <w:rFonts w:hint="default"/>
          <w:lang w:val="en-US" w:eastAsia="zh-CN"/>
        </w:rPr>
        <w:t>离线语音识别稳定性与抗干扰性不足</w:t>
      </w:r>
    </w:p>
    <w:p w14:paraId="15B29BD1">
      <w:pPr>
        <w:numPr>
          <w:ilvl w:val="0"/>
          <w:numId w:val="0"/>
        </w:numPr>
        <w:ind w:firstLine="420" w:firstLineChars="0"/>
        <w:rPr>
          <w:rFonts w:hint="default"/>
          <w:lang w:val="en-US" w:eastAsia="zh-CN"/>
        </w:rPr>
      </w:pPr>
      <w:r>
        <w:rPr>
          <w:rFonts w:hint="default"/>
          <w:lang w:val="en-US" w:eastAsia="zh-CN"/>
        </w:rPr>
        <w:t>ASR PRO离线语音模块通过UART2以单字节指令码（0x01-0x09共9条指令）与主控通信。实际使用中面临两个问题：(1)环境噪声或非指令语音可能使模块输出虚假识别结果，例如随机噪声字节0x08恰好对应翻页指令，导致屏幕异常翻页。本系统通过软件冷却机制（同一指令2秒内仅响应一次）进行过滤。(2)UART2接收缓冲区在连续接收时可能出现溢出错误（ORE标志置位后UART停止接收），需在每次轮询时主动检测并清除ORE标志，确保接收通道不锁死。</w:t>
      </w:r>
    </w:p>
    <w:p w14:paraId="0EA70584">
      <w:pPr>
        <w:pStyle w:val="2"/>
        <w:numPr>
          <w:ilvl w:val="0"/>
          <w:numId w:val="1"/>
        </w:numPr>
        <w:bidi w:val="0"/>
        <w:ind w:left="0" w:leftChars="0" w:firstLine="0" w:firstLineChars="0"/>
        <w:rPr>
          <w:rFonts w:hint="eastAsia"/>
          <w:lang w:val="en-US" w:eastAsia="zh-CN"/>
        </w:rPr>
      </w:pPr>
      <w:bookmarkStart w:id="7" w:name="_Toc28598"/>
      <w:r>
        <w:rPr>
          <w:rFonts w:hint="eastAsia"/>
          <w:lang w:val="en-US" w:eastAsia="zh-CN"/>
        </w:rPr>
        <w:t>预期成果和可行性分析</w:t>
      </w:r>
      <w:bookmarkEnd w:id="7"/>
    </w:p>
    <w:p w14:paraId="4BFFDD1D">
      <w:pPr>
        <w:numPr>
          <w:ilvl w:val="0"/>
          <w:numId w:val="0"/>
        </w:numPr>
        <w:ind w:leftChars="0"/>
        <w:rPr>
          <w:rFonts w:hint="default"/>
          <w:lang w:val="en-US" w:eastAsia="zh-CN"/>
        </w:rPr>
      </w:pPr>
      <w:r>
        <w:rPr>
          <w:rFonts w:hint="eastAsia"/>
          <w:lang w:val="en-US" w:eastAsia="zh-CN"/>
        </w:rPr>
        <w:t>（一）</w:t>
      </w:r>
      <w:r>
        <w:rPr>
          <w:rFonts w:hint="default"/>
          <w:lang w:val="en-US" w:eastAsia="zh-CN"/>
        </w:rPr>
        <w:t>预期成果</w:t>
      </w:r>
    </w:p>
    <w:p w14:paraId="34CC612E">
      <w:pPr>
        <w:numPr>
          <w:ilvl w:val="0"/>
          <w:numId w:val="0"/>
        </w:numPr>
        <w:ind w:leftChars="0"/>
        <w:rPr>
          <w:rFonts w:hint="default"/>
          <w:lang w:val="en-US" w:eastAsia="zh-CN"/>
        </w:rPr>
      </w:pPr>
      <w:r>
        <w:rPr>
          <w:rFonts w:hint="default"/>
          <w:lang w:val="en-US" w:eastAsia="zh-CN"/>
        </w:rPr>
        <w:t>1. 完成一套基于STM32的多功能健康监测手环硬件样机，可稳定运行心率、血氧、体温、计步、时钟显示以及语音控制等全部设计功能，硬件接线规范、模块布局清晰。</w:t>
      </w:r>
    </w:p>
    <w:p w14:paraId="61AB696D">
      <w:pPr>
        <w:numPr>
          <w:ilvl w:val="0"/>
          <w:numId w:val="0"/>
        </w:numPr>
        <w:ind w:leftChars="0"/>
        <w:rPr>
          <w:rFonts w:hint="default"/>
          <w:lang w:val="en-US" w:eastAsia="zh-CN"/>
        </w:rPr>
      </w:pPr>
      <w:r>
        <w:rPr>
          <w:rFonts w:hint="default"/>
          <w:lang w:val="en-US" w:eastAsia="zh-CN"/>
        </w:rPr>
        <w:t>2. 完成一套完整的嵌入式软件工程（Keil MDK5工程），包含：(1)4个FreeRTOS任务的调度框架和优先级设计；(2)I2C双总线硬件抽象层（含互斥锁、超时检测与总线自动复位）；(3)6个传感器/外设的底层驱动（MAX30102/MPU6050/DS18B20/DS1302/SSD1306/HC-05）；(4)PPG信号滤波与心率血氧提取算法、自适应阈值计步与活动分类算法、体表-核心温度补偿算法；(5)ASR PRO语音指令解析与分发程序；(6)HC-05蓝牙AT指令与JSON数据上报程序。</w:t>
      </w:r>
    </w:p>
    <w:p w14:paraId="42B32169">
      <w:pPr>
        <w:numPr>
          <w:ilvl w:val="0"/>
          <w:numId w:val="0"/>
        </w:numPr>
        <w:ind w:leftChars="0"/>
        <w:rPr>
          <w:rFonts w:hint="default"/>
          <w:lang w:val="en-US" w:eastAsia="zh-CN"/>
        </w:rPr>
      </w:pPr>
      <w:r>
        <w:rPr>
          <w:rFonts w:hint="default"/>
          <w:lang w:val="en-US" w:eastAsia="zh-CN"/>
        </w:rPr>
        <w:t>3. 实现OLED分页轮播显示（心率/血氧/步数/体温/时间五个页面，按键与语音双模切页）、蓝牙定时数据上报（每2秒JSON格式）、语音指令快速响应等全功能联调，系统连续稳定运行不少于2小时。</w:t>
      </w:r>
    </w:p>
    <w:p w14:paraId="6393308B">
      <w:pPr>
        <w:numPr>
          <w:ilvl w:val="0"/>
          <w:numId w:val="0"/>
        </w:numPr>
        <w:ind w:leftChars="0"/>
        <w:rPr>
          <w:rFonts w:hint="default"/>
          <w:lang w:val="en-US" w:eastAsia="zh-CN"/>
        </w:rPr>
      </w:pPr>
      <w:r>
        <w:rPr>
          <w:rFonts w:hint="default"/>
          <w:lang w:val="en-US" w:eastAsia="zh-CN"/>
        </w:rPr>
        <w:t>4. 完成开题报告、课程设计报告、系统框图、技术路线图等全套文档。</w:t>
      </w:r>
    </w:p>
    <w:p w14:paraId="2B301F9B">
      <w:pPr>
        <w:numPr>
          <w:ilvl w:val="0"/>
          <w:numId w:val="0"/>
        </w:numPr>
        <w:ind w:leftChars="0"/>
        <w:rPr>
          <w:rFonts w:hint="default"/>
          <w:lang w:val="en-US" w:eastAsia="zh-CN"/>
        </w:rPr>
      </w:pPr>
    </w:p>
    <w:p w14:paraId="5D292BD8">
      <w:pPr>
        <w:numPr>
          <w:ilvl w:val="0"/>
          <w:numId w:val="0"/>
        </w:numPr>
        <w:ind w:leftChars="0"/>
        <w:rPr>
          <w:rFonts w:hint="default"/>
          <w:lang w:val="en-US" w:eastAsia="zh-CN"/>
        </w:rPr>
      </w:pPr>
      <w:r>
        <w:rPr>
          <w:rFonts w:hint="eastAsia"/>
          <w:lang w:val="en-US" w:eastAsia="zh-CN"/>
        </w:rPr>
        <w:t>（二）</w:t>
      </w:r>
      <w:r>
        <w:rPr>
          <w:rFonts w:hint="default"/>
          <w:lang w:val="en-US" w:eastAsia="zh-CN"/>
        </w:rPr>
        <w:t>可行性分析</w:t>
      </w:r>
    </w:p>
    <w:p w14:paraId="56D976E2">
      <w:pPr>
        <w:numPr>
          <w:ilvl w:val="0"/>
          <w:numId w:val="0"/>
        </w:numPr>
        <w:ind w:leftChars="0"/>
        <w:rPr>
          <w:rFonts w:hint="default"/>
          <w:lang w:val="en-US" w:eastAsia="zh-CN"/>
        </w:rPr>
      </w:pPr>
      <w:r>
        <w:rPr>
          <w:rFonts w:hint="default"/>
          <w:lang w:val="en-US" w:eastAsia="zh-CN"/>
        </w:rPr>
        <w:t>1. 技术可行性：STM32F103ZET6是市场保有量极大的ARM Cortex-M3芯片，标准外设库和FreeRTOS移植方案成熟可靠，社区资源丰富。MAX30102、MPU6050、DS18B20、DS1302均为通用传感器模块，数据手册和参考驱动代码公开可得，各模块间通过标准数字接口（I2C/UART/1-Wire/GPIO）连接，无需设计复杂模拟电路。PPG信号处理和计步算法属于嵌入式数字信号处理的经典问题，已有成熟的理论框架（IIR滤波、峰值检测、自适应阈值等）可供参考实现。ASR PRO模块为免二次训练方案，语音指令通过串口透传，集成难度低。总体而言，本课题所涉及的技术栈均在本科生能力范围内，风险可控。</w:t>
      </w:r>
    </w:p>
    <w:p w14:paraId="322BE07E">
      <w:pPr>
        <w:numPr>
          <w:ilvl w:val="0"/>
          <w:numId w:val="0"/>
        </w:numPr>
        <w:ind w:leftChars="0"/>
        <w:rPr>
          <w:rFonts w:hint="default"/>
          <w:lang w:val="en-US" w:eastAsia="zh-CN"/>
        </w:rPr>
      </w:pPr>
      <w:r>
        <w:rPr>
          <w:rFonts w:hint="default"/>
          <w:lang w:val="en-US" w:eastAsia="zh-CN"/>
        </w:rPr>
        <w:t>2. 时间可行性：课题从开题到答辩共约10周，按照"硬件搭建（1周）-&gt;驱动开发（2周）-&gt;算法实现（3周）-&gt;系统联调（2周）-&gt;文档撰写（2周）"的阶段划分推进，各阶段任务边界清晰、目标明确，时间分配合理，预留缓冲周应对调试中的不确定性。</w:t>
      </w:r>
    </w:p>
    <w:p w14:paraId="79F03A5F">
      <w:pPr>
        <w:numPr>
          <w:ilvl w:val="0"/>
          <w:numId w:val="0"/>
        </w:numPr>
        <w:ind w:leftChars="0"/>
        <w:rPr>
          <w:rFonts w:hint="default"/>
          <w:lang w:val="en-US" w:eastAsia="zh-CN"/>
        </w:rPr>
      </w:pPr>
      <w:r>
        <w:rPr>
          <w:rFonts w:hint="default"/>
          <w:lang w:val="en-US" w:eastAsia="zh-CN"/>
        </w:rPr>
        <w:t>3. 硬件可行性：全部模块均为成品PCB模块板，通过杜邦线与开发板排针连接，无需制板或焊接，硬件搭建门槛低、错误易修正。系统采用双I2C总线方案在物理层隔离传感器与显示屏的通信通道，从硬件层面降低了总线冲突风险。各模块独立供电（均取自开发板电源引脚），故障隔离性好。</w:t>
      </w:r>
    </w:p>
    <w:p w14:paraId="05DCE974">
      <w:pPr>
        <w:numPr>
          <w:ilvl w:val="0"/>
          <w:numId w:val="0"/>
        </w:numPr>
        <w:ind w:leftChars="0"/>
        <w:rPr>
          <w:rFonts w:hint="default"/>
          <w:lang w:val="en-US" w:eastAsia="zh-CN"/>
        </w:rPr>
      </w:pPr>
      <w:r>
        <w:rPr>
          <w:rFonts w:hint="default"/>
          <w:lang w:val="en-US" w:eastAsia="zh-CN"/>
        </w:rPr>
        <w:t>4. 软件可行性：采用FreeRTOS多任务框架将传感器采集、界面显示、语音识别、蓝牙通信四大功能解耦为独立任务，各任务通过全局变量、互斥锁和临界区进行安全的数据交换，程序设计遵循高内聚、低耦合原则。代码采用四层分层架构（硬件抽象层-&gt;驱动层-&gt;算法层-&gt;应用层），各层间接口明确、单向依赖，便于分步调试和后续维护扩展。</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644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02FD6E">
                          <w:pPr>
                            <w:pStyle w:val="3"/>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1002FD6E">
                    <w:pPr>
                      <w:pStyle w:val="3"/>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37C83">
    <w:pPr>
      <w:pStyle w:val="4"/>
      <w:pBdr>
        <w:bottom w:val="single" w:color="auto" w:sz="4" w:space="1"/>
      </w:pBdr>
      <w:jc w:val="center"/>
      <w:rPr>
        <w:rFonts w:hint="default" w:eastAsia="仿宋"/>
        <w:sz w:val="24"/>
        <w:szCs w:val="40"/>
        <w:lang w:val="en-US" w:eastAsia="zh-CN"/>
      </w:rPr>
    </w:pPr>
    <w:r>
      <w:rPr>
        <w:rFonts w:hint="eastAsia"/>
        <w:sz w:val="24"/>
        <w:szCs w:val="40"/>
        <w:lang w:val="en-US" w:eastAsia="zh-CN"/>
      </w:rPr>
      <w:t>《嵌入式系统原理及应用》开题设计报告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7DF84"/>
    <w:multiLevelType w:val="singleLevel"/>
    <w:tmpl w:val="8387DF84"/>
    <w:lvl w:ilvl="0" w:tentative="0">
      <w:start w:val="7"/>
      <w:numFmt w:val="chineseCounting"/>
      <w:suff w:val="nothing"/>
      <w:lvlText w:val="%1、"/>
      <w:lvlJc w:val="left"/>
      <w:rPr>
        <w:rFonts w:hint="eastAsia"/>
      </w:rPr>
    </w:lvl>
  </w:abstractNum>
  <w:abstractNum w:abstractNumId="1">
    <w:nsid w:val="A2E5070D"/>
    <w:multiLevelType w:val="singleLevel"/>
    <w:tmpl w:val="A2E5070D"/>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323EBA"/>
    <w:rsid w:val="0A323EBA"/>
    <w:rsid w:val="0A521B84"/>
    <w:rsid w:val="15552EC3"/>
    <w:rsid w:val="22D93B65"/>
    <w:rsid w:val="58B33F5D"/>
    <w:rsid w:val="66D106F8"/>
    <w:rsid w:val="699B2EEF"/>
    <w:rsid w:val="6BD050D2"/>
    <w:rsid w:val="78AA7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36"/>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iPriority w:val="0"/>
  </w:style>
  <w:style w:type="paragraph" w:styleId="6">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2587</Words>
  <Characters>2873</Characters>
  <Lines>0</Lines>
  <Paragraphs>0</Paragraphs>
  <TotalTime>28</TotalTime>
  <ScaleCrop>false</ScaleCrop>
  <LinksUpToDate>false</LinksUpToDate>
  <CharactersWithSpaces>2924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2026-04-12T13:11:00Z</dcterms:created>
  <dc:creator>蓝桉</dc:creator>
  <cp:lastModifiedBy>蓝桉</cp:lastModifiedBy>
  <dcterms:modified xsi:type="dcterms:W3CDTF">2026-04-15T12:16:37Z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5178A68D0AD14DF59CA8BF2675592105_11</vt:lpwstr>
  </property>
  <property fmtid="{D5CDD505-2E9C-101B-9397-08002B2CF9AE}" pid="4" name="KSOTemplateDocerSaveRecord">
    <vt:lpwstr>eyJoZGlkIjoiMzJiNzJjYzQ4MmFlZDZhYTcxNGI3NjA3Y2VmYWRlYzgiLCJ1c2VySWQiOiIxMDAyODIzMzg3In0=</vt:lpwstr>
  </property>
</Properties>
</file>