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14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РОБОТИ ПРОТОКОЛУ ДИНАМІЧНОГО КОНФІГУРУВАННЯ ВУЗЛІВ DHCP У МЕРЕЖІ НА БАЗІ ОБЛАДНАННЯ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особливостями функціонування та налагодження роботи протоколу динамічного конфігурування вузлів DHCP на обладнанні Cisco; отримати практичні навички налагодження, моніторингу та діагностування роботи DHCP-сервера на базі маршрутизатора Cisco; отримати практичні навички налагодження, моніторингу та діагностування роботи DHCP-клієнтів різних ОС; дослідити процес роботи протоколу DHCP та процеси передачі даних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 8). При побудові звернути увагу на вибір моделей мережних пристроїв, мережних модулів та адаптерів, а також мережних з’єднань. Різновиди технологій Ethernet для підмереж A, B, С обираються довільно. Кожну з підключених локальних мереж A та B показати за допомогою комутаторів та точок доступу. Для вибору кількості серверів, комутаторів, точок доступу скористатися даними табл. 6. Кількість підключених робочих станцій та мережних принтерів для кожної мережі – довільна, але не менше 2-х пристроїв одного типу на один комутатор або одну точку доступу. Для побудованої мережі заповнити описову таблицю, яка аналогічна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Кількість пристроїв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65"/>
        <w:gridCol w:w="938"/>
        <w:gridCol w:w="763"/>
        <w:gridCol w:w="1041"/>
        <w:gridCol w:w="901"/>
        <w:gridCol w:w="896"/>
        <w:gridCol w:w="6"/>
        <w:gridCol w:w="902"/>
        <w:gridCol w:w="902"/>
        <w:gridCol w:w="1036"/>
        <w:gridCol w:w="768"/>
        <w:gridCol w:w="903"/>
      </w:tblGrid>
      <w:tr>
        <w:trPr/>
        <w:tc>
          <w:tcPr>
            <w:tcW w:w="86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539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А – Кількість</w:t>
            </w:r>
          </w:p>
        </w:tc>
        <w:tc>
          <w:tcPr>
            <w:tcW w:w="451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В – Кількість</w:t>
            </w:r>
          </w:p>
        </w:tc>
      </w:tr>
      <w:tr>
        <w:trPr/>
        <w:tc>
          <w:tcPr>
            <w:tcW w:w="86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Робочих станцій</w:t>
            </w:r>
          </w:p>
        </w:tc>
        <w:tc>
          <w:tcPr>
            <w:tcW w:w="7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Комутаторів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 чих станцій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 таторів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</w:tr>
      <w:tr>
        <w:trPr/>
        <w:tc>
          <w:tcPr>
            <w:tcW w:w="8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50</w:t>
            </w:r>
          </w:p>
        </w:tc>
        <w:tc>
          <w:tcPr>
            <w:tcW w:w="7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104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1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1824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182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Схема мережі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2. — Описова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06"/>
        <w:gridCol w:w="3150"/>
        <w:gridCol w:w="1957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пристрою</w:t>
            </w:r>
          </w:p>
        </w:tc>
        <w:tc>
          <w:tcPr>
            <w:tcW w:w="1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WS-63-24-8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WS-63-24-14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AP-63-24-1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AP-63-24-2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Printer-63-24-5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WS-63-24-7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WS-63-24-18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WS-63-24-24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Gig3/1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Serv-63-24-3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Serv-63-24-4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Gig5/1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Printer-63-24-6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Printer-63-24-12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AP-63-24-3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Printer-63-24-13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Printer-63-24-17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WS-63-24-15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WS-63-24-17</w:t>
            </w:r>
          </w:p>
        </w:tc>
        <w:tc>
          <w:tcPr>
            <w:tcW w:w="1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узагальнену схему адресації пристроїв мережі. Для цього скористатися даними табл. 6, 7. При виконанні розрахунків звернути увагу на те, що динамічне призначення параметрів IP-адресації буде застосовуватися на робочих станціях мереж А та В та інтерфейсі маршрутизатора R-G-N-2, через яких здійснено підключення до маршрутизатора R-G-N-1. На всіх інтерфейсах маршрутизатора R-G-N-1, комутаторах, точках доступу, серверах та мережних принтерах параметри IP-адресації зазначаються статично. Результати навести у вигляді таблиці, яка аналогічна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ІР-адреси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з/п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B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215.G.N.0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216.G.N.N/30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Загальна кількість ІР-адрес, які передбачається використовувати у мережах  A та B становить 26 та 28. З метою економного використання адресного простору для даної мережі оберемо маску 255.255.255.224.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4. — Узагальнений розподіл ІР-адрес мережі за використанням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1620"/>
        <w:gridCol w:w="334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Вид адрес</w:t>
            </w:r>
          </w:p>
        </w:tc>
        <w:tc>
          <w:tcPr>
            <w:tcW w:w="16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Кількість </w:t>
            </w:r>
          </w:p>
        </w:tc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Діапазони ІР-адрес/ Окремі ІР-адреси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 DHCP- сервером</w:t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214.63.24.2-214.63.24.15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214.63.24.1, 214.63.24.16-214.63.24.26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214.63.24.27-214.63.24.30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B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215.63.24.2-215.63.24.11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215.63.24.1, 215.63.24.12-215.63.24.30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216.63.24.24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216.63.24.1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28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216.63.24.2-216.216.63.24.23,</w:t>
            </w:r>
          </w:p>
          <w:p>
            <w:pPr>
              <w:pStyle w:val="TableContents"/>
              <w:jc w:val="center"/>
              <w:rPr/>
            </w:pPr>
            <w:r>
              <w:rPr/>
              <w:t>216.63.24.25, 216.63.24.30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З врахуванням даних п. 3. провести розподіл ІР-адрес. Дані розподілу навести у вигляді таблиці, яка аналогічна табл. 5.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5.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4"/>
        <w:gridCol w:w="2564"/>
        <w:gridCol w:w="1715"/>
        <w:gridCol w:w="1887"/>
        <w:gridCol w:w="1771"/>
      </w:tblGrid>
      <w:tr>
        <w:trPr/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/ Пристрій</w:t>
            </w:r>
          </w:p>
        </w:tc>
        <w:tc>
          <w:tcPr>
            <w:tcW w:w="25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17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А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  <w:p>
            <w:pPr>
              <w:pStyle w:val="TableContents"/>
              <w:jc w:val="center"/>
              <w:rPr/>
            </w:pPr>
            <w:r>
              <w:rPr/>
              <w:t>WS-63-24-8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3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3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WS-63-24-14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3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3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214.63.24.17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214.63.24.18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AP-63-24-1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214.63.24.19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AP-63-24-2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Printer-63-24-5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3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3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WS-63-24-7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3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3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B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WS-63-24-18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...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WS-63-24-24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215.63.24.8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215.63.24.13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Serv-63-24-3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Printer-63-24-6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Printer-63-24-12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215.63.24.23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AP-63-24-3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Printer-63-24-13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Printer-63-24-17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215.63.24.30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WS-63-24-15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3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3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...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WS-63-24-17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3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3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C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R-63-24-2</w:t>
            </w:r>
          </w:p>
        </w:tc>
        <w:tc>
          <w:tcPr>
            <w:tcW w:w="25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базове налагодження пристроїв, інтерфейсів та каналів зв’язку побудованої мережі. При налагодженні пристроїв безпровідних сегментів локальної мережі A використовувати унікальні ідентифікатори (SSID) вигляду SSID-A-G-N-X, локальної мережі B – вигляду SSID-B-G-N-X. Для пристроїв мережі, що використовують статичне призначення, виконати налагодження параметрів ІР-адресації відповідно до даних, які отримані у п. 2, 3. Перевірити наявність зв’язку між сусідніми парами пристроїв.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3177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31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 2. Б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азове налаштування для</w:t>
      </w:r>
      <w:r>
        <w:rPr>
          <w:b w:val="false"/>
          <w:bCs w:val="false"/>
          <w:sz w:val="28"/>
          <w:szCs w:val="28"/>
        </w:rPr>
        <w:t xml:space="preserve"> AP-63-24-1. Налаштування для інших точок доступу 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923665" cy="269494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665" cy="269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R-63-24-1. Налаштування для  </w:t>
      </w:r>
      <w:r>
        <w:rPr>
          <w:b w:val="false"/>
          <w:bCs w:val="false"/>
          <w:sz w:val="28"/>
          <w:szCs w:val="28"/>
        </w:rPr>
        <w:t xml:space="preserve">інших </w:t>
      </w:r>
      <w:r>
        <w:rPr>
          <w:sz w:val="28"/>
          <w:szCs w:val="28"/>
        </w:rPr>
        <w:t>маршрутизаторів 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33190" cy="18859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190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SW-63-24-1. Налаштування для </w:t>
      </w:r>
      <w:r>
        <w:rPr>
          <w:b w:val="false"/>
          <w:bCs w:val="false"/>
          <w:sz w:val="28"/>
          <w:szCs w:val="28"/>
        </w:rPr>
        <w:t xml:space="preserve">інших комутаторів </w:t>
      </w:r>
      <w:r>
        <w:rPr>
          <w:sz w:val="28"/>
          <w:szCs w:val="28"/>
        </w:rPr>
        <w:t>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11969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19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Serv-63-24-1. Налаштування для </w:t>
      </w:r>
      <w:r>
        <w:rPr>
          <w:b w:val="false"/>
          <w:bCs w:val="false"/>
          <w:sz w:val="28"/>
          <w:szCs w:val="28"/>
        </w:rPr>
        <w:t xml:space="preserve">інших серверів </w:t>
      </w:r>
      <w:r>
        <w:rPr>
          <w:sz w:val="28"/>
          <w:szCs w:val="28"/>
        </w:rPr>
        <w:t>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1024255"/>
            <wp:effectExtent l="0" t="0" r="0" b="0"/>
            <wp:wrapSquare wrapText="largest"/>
            <wp:docPr id="6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02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6.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Printer-63-24-1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048510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048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7. Н</w:t>
      </w:r>
      <w:r>
        <w:rPr>
          <w:rFonts w:eastAsia="Helvetica-Bold"/>
          <w:sz w:val="28"/>
          <w:szCs w:val="28"/>
          <w:lang w:val="en-US"/>
        </w:rPr>
        <w:t>алаштування шлюзу за замовчуванням для</w:t>
      </w:r>
      <w:r>
        <w:rPr>
          <w:sz w:val="28"/>
          <w:szCs w:val="28"/>
        </w:rPr>
        <w:t xml:space="preserve"> Printer-63-24-1.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 xml:space="preserve">Налаштування для </w:t>
      </w:r>
      <w:r>
        <w:rPr>
          <w:b w:val="false"/>
          <w:bCs w:val="false"/>
          <w:sz w:val="28"/>
          <w:szCs w:val="28"/>
        </w:rPr>
        <w:t xml:space="preserve">інших принтерів </w:t>
      </w:r>
      <w:r>
        <w:rPr>
          <w:sz w:val="28"/>
          <w:szCs w:val="28"/>
        </w:rPr>
        <w:t>проводиться аналогічно.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drawing>
          <wp:inline distT="0" distB="0" distL="0" distR="0">
            <wp:extent cx="4390390" cy="279019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390" cy="2790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8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Успішна перевірка наявності зв’язку у мережі A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/>
      </w:pPr>
      <w:r>
        <w:rPr/>
        <w:drawing>
          <wp:inline distT="0" distB="0" distL="0" distR="0">
            <wp:extent cx="4380865" cy="269494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865" cy="269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9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Успішна перевірка наявності зв’язку у мережі B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18965" cy="176212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965" cy="176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10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Успішна перевірка наявності зв’язку у мережі C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Висновок: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ході виконання роботи було досліджено принципи функціонування протоколу DHCP та особливості його налагодження в мережі на базі обладнання Cisco. Набуто практичних навичок конфігурування, моніторингу та діагностування роботи DHCP-сервера на маршрутизаторі Cisco, а також DHCP-клієнтів різних операційних систем. Проаналізовано процес автоматичного призначення IP-адрес і параметрів мережі та механізми обміну DHCP-повідомленнями. Отримані результати підтвердили ефективність використання DHCP для централізованого керування мережевими налаштуваннями та забезпечення стабільної роботи мережі.</w:t>
      </w:r>
    </w:p>
    <w:sectPr>
      <w:headerReference w:type="even" r:id="rId12"/>
      <w:headerReference w:type="default" r:id="rId13"/>
      <w:headerReference w:type="first" r:id="rId14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93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1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12" name="Rectangle 2"/>
                      <wps:cNvSpPr/>
                      <wps:spPr>
                        <a:xfrm>
                          <a:off x="748080" y="9753120"/>
                          <a:ext cx="8611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13" name="Rectangle 5"/>
                          <wps:cNvSpPr/>
                          <wps:spPr>
                            <a:xfrm>
                              <a:off x="0" y="0"/>
                              <a:ext cx="6651720" cy="1028772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4" name="Rectangle 16"/>
                          <wps:cNvSpPr/>
                          <wps:spPr>
                            <a:xfrm>
                              <a:off x="17640" y="10120680"/>
                              <a:ext cx="32508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5" name="Rectangle 17"/>
                          <wps:cNvSpPr/>
                          <wps:spPr>
                            <a:xfrm>
                              <a:off x="379080" y="10120680"/>
                              <a:ext cx="32508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6" name="Rectangle 18"/>
                          <wps:cNvSpPr/>
                          <wps:spPr>
                            <a:xfrm>
                              <a:off x="754920" y="10120680"/>
                              <a:ext cx="84852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7" name="Rectangle 19"/>
                          <wps:cNvSpPr/>
                          <wps:spPr>
                            <a:xfrm>
                              <a:off x="1659240" y="10120680"/>
                              <a:ext cx="50292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8" name="Rectangle 20"/>
                          <wps:cNvSpPr/>
                          <wps:spPr>
                            <a:xfrm>
                              <a:off x="2198880" y="10120680"/>
                              <a:ext cx="32508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9" name="Rectangle 21"/>
                          <wps:cNvSpPr/>
                          <wps:spPr>
                            <a:xfrm>
                              <a:off x="6310080" y="9769320"/>
                              <a:ext cx="32508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0" name="Rectangle 22"/>
                          <wps:cNvSpPr/>
                          <wps:spPr>
                            <a:xfrm>
                              <a:off x="6310080" y="10005120"/>
                              <a:ext cx="325080" cy="209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1" name="Rectangle 23"/>
                          <wps:cNvSpPr/>
                          <wps:spPr>
                            <a:xfrm>
                              <a:off x="2578680" y="9894600"/>
                              <a:ext cx="3679920" cy="237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14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22" name="Rectangle 24"/>
                        <wps:cNvSpPr/>
                        <wps:spPr>
                          <a:xfrm>
                            <a:off x="748080" y="9928080"/>
                            <a:ext cx="875520" cy="168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5;height:27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4;height:16200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5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1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1;height:3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4;height:37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14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8;height:26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04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23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24" name="Rectangle 26"/>
                      <wps:cNvSpPr/>
                      <wps:spPr>
                        <a:xfrm>
                          <a:off x="0" y="0"/>
                          <a:ext cx="6651720" cy="10287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5" name="Rectangle 36"/>
                      <wps:cNvSpPr/>
                      <wps:spPr>
                        <a:xfrm>
                          <a:off x="17640" y="9220680"/>
                          <a:ext cx="285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6" name="Rectangle 37"/>
                      <wps:cNvSpPr/>
                      <wps:spPr>
                        <a:xfrm>
                          <a:off x="349920" y="9220680"/>
                          <a:ext cx="35820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7" name="Rectangle 38"/>
                      <wps:cNvSpPr/>
                      <wps:spPr>
                        <a:xfrm>
                          <a:off x="754920" y="9220680"/>
                          <a:ext cx="84852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8" name="Rectangle 39"/>
                      <wps:cNvSpPr/>
                      <wps:spPr>
                        <a:xfrm>
                          <a:off x="1659240" y="9220680"/>
                          <a:ext cx="50292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9" name="Rectangle 40"/>
                      <wps:cNvSpPr/>
                      <wps:spPr>
                        <a:xfrm>
                          <a:off x="2198880" y="9220680"/>
                          <a:ext cx="32508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0" name="Rectangle 41"/>
                      <wps:cNvSpPr/>
                      <wps:spPr>
                        <a:xfrm>
                          <a:off x="5304240" y="9399240"/>
                          <a:ext cx="48312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1" name="Rectangle 42"/>
                      <wps:cNvSpPr/>
                      <wps:spPr>
                        <a:xfrm>
                          <a:off x="5304240" y="9587160"/>
                          <a:ext cx="48312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43"/>
                      <wps:cNvSpPr/>
                      <wps:spPr>
                        <a:xfrm>
                          <a:off x="2585880" y="8977680"/>
                          <a:ext cx="3984480" cy="235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14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9560" cy="176040"/>
                        </a:xfrm>
                      </wpg:grpSpPr>
                      <wps:wsp>
                        <wps:cNvPr id="33" name="Rectangle 50"/>
                        <wps:cNvSpPr/>
                        <wps:spPr>
                          <a:xfrm>
                            <a:off x="0" y="1584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4" name="Rectangle 51"/>
                        <wps:cNvSpPr/>
                        <wps:spPr>
                          <a:xfrm>
                            <a:off x="734040" y="0"/>
                            <a:ext cx="875520" cy="176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0120" cy="151200"/>
                        </a:xfrm>
                      </wpg:grpSpPr>
                      <wps:wsp>
                        <wps:cNvPr id="35" name="Rectangle 53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6" name="Rectangle 54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0120" cy="151200"/>
                        </a:xfrm>
                      </wpg:grpSpPr>
                      <wps:wsp>
                        <wps:cNvPr id="37" name="Rectangle 56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8" name="Rectangle 57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0120" cy="151200"/>
                        </a:xfrm>
                      </wpg:grpSpPr>
                      <wps:wsp>
                        <wps:cNvPr id="39" name="Rectangle 59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0" name="Rectangle 60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0120" cy="151200"/>
                        </a:xfrm>
                      </wpg:grpSpPr>
                      <wps:wsp>
                        <wps:cNvPr id="41" name="Rectangle 62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2" name="Rectangle 63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3" name="Rectangle 65"/>
                      <wps:cNvSpPr/>
                      <wps:spPr>
                        <a:xfrm>
                          <a:off x="2593440" y="9523800"/>
                          <a:ext cx="2094840" cy="724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4" name="Rectangle 69"/>
                      <wps:cNvSpPr/>
                      <wps:spPr>
                        <a:xfrm>
                          <a:off x="4759920" y="9399240"/>
                          <a:ext cx="4827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5" name="Rectangle 70"/>
                      <wps:cNvSpPr/>
                      <wps:spPr>
                        <a:xfrm>
                          <a:off x="5852880" y="9399240"/>
                          <a:ext cx="7671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6" name="Rectangle 71"/>
                      <wps:cNvSpPr/>
                      <wps:spPr>
                        <a:xfrm>
                          <a:off x="5857920" y="9582120"/>
                          <a:ext cx="76572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/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10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7" name="Rectangle 74"/>
                      <wps:cNvSpPr/>
                      <wps:spPr>
                        <a:xfrm>
                          <a:off x="4759920" y="9864720"/>
                          <a:ext cx="1859760" cy="33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4;height:16200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9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3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5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1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1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0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0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4;height:36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14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5;height:277">
                <v:rect id="shape_0" ID="Rectangle 50" path="m0,0l-2147483645,0l-2147483645,-2147483646l0,-2147483646xe" stroked="f" o:allowincell="f" style="position:absolute;left:-342;top:14424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8;height:27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5;height:238">
                <v:rect id="shape_0" ID="Rectangle 53" path="m0,0l-2147483645,0l-2147483645,-2147483646l0,-2147483646xe" stroked="f" o:allowincell="f" style="position:absolute;left:-342;top:14705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5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5;height:238">
                <v:rect id="shape_0" ID="Rectangle 56" path="m0,0l-2147483645,0l-2147483645,-2147483646l0,-2147483646xe" stroked="f" o:allowincell="f" style="position:absolute;left:-342;top:14993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5;height:23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5;height:238">
                <v:rect id="shape_0" ID="Rectangle 59" path="m0,0l-2147483645,0l-2147483645,-2147483646l0,-2147483646xe" stroked="f" o:allowincell="f" style="position:absolute;left:-342;top:15273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5;height:23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5;height:238">
                <v:rect id="shape_0" ID="Rectangle 62" path="m0,0l-2147483645,0l-2147483645,-2147483646l0,-2147483646xe" stroked="f" o:allowincell="f" style="position:absolute;left:-342;top:15553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5;height:23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8;height:1140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9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7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5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/>
                      </w:pPr>
                      <w:r>
                        <w:rPr>
                          <w:sz w:val="20"/>
                          <w:lang w:val="en-US"/>
                        </w:rPr>
                        <w:t>10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8;height:5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3908</TotalTime>
  <Application>LibreOffice/25.8.3.2$Linux_X86_64 LibreOffice_project/580$Build-2</Application>
  <AppVersion>15.0000</AppVersion>
  <Pages>10</Pages>
  <Words>1311</Words>
  <Characters>9006</Characters>
  <CharactersWithSpaces>9783</CharactersWithSpaces>
  <Paragraphs>566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2017-11-06T17:07:00Z</cp:lastPrinted>
  <dcterms:modified xsi:type="dcterms:W3CDTF">2025-12-18T01:51:09Z</dcterms:modified>
  <cp:revision>599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