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18.png" ContentType="image/png"/>
  <Override PartName="/word/media/image20.png" ContentType="image/png"/>
  <Override PartName="/word/media/image17.png" ContentType="image/png"/>
  <Override PartName="/word/media/image22.png" ContentType="image/png"/>
  <Override PartName="/word/media/image12.png" ContentType="image/png"/>
  <Override PartName="/word/media/image21.png" ContentType="image/png"/>
  <Override PartName="/word/media/image1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13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IP-АДРЕСАЦІЯ ВЕРСІЇ 6 В СУЧАСНИХ КОМП’ЮТЕРНИХ 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/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О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знайомитися із структурою, видами та застосуванням IP-адрес версії 6; отримати практичні навички аналізу, визначення, розрахунку та налагодження параметрів IP-адрес версії 6.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(рис.19). Різновиди технологій Ethernet для підмереж A, B, С та D обираються довільно, комутатори необхідно обирати моделей 3560, 3650. На схемі канали зв’язку підмереж показані у загальному вигляді, при побудові підмережі вибирати потрібний тип кабелю. Для побудованої мережі заповнити описову таблицю, яка аналогічна табл.3.</w:t>
      </w:r>
    </w:p>
    <w:p>
      <w:pPr>
        <w:pStyle w:val="Normal"/>
        <w:tabs>
          <w:tab w:val="clear" w:pos="567"/>
          <w:tab w:val="left" w:pos="0" w:leader="none"/>
        </w:tabs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1197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Параметри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20"/>
        <w:gridCol w:w="1616"/>
        <w:gridCol w:w="3714"/>
        <w:gridCol w:w="1671"/>
      </w:tblGrid>
      <w:tr>
        <w:trPr/>
        <w:tc>
          <w:tcPr>
            <w:tcW w:w="2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2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Gig1/1/4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29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1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7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2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7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Fa0/1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1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</w:tr>
      <w:tr>
        <w:trPr/>
        <w:tc>
          <w:tcPr>
            <w:tcW w:w="29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</w:tr>
      <w:tr>
        <w:trPr/>
        <w:tc>
          <w:tcPr>
            <w:tcW w:w="292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Gig1/1/4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Gig1/1/2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Gig1/1/3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Gig1/1/2</w:t>
            </w:r>
          </w:p>
        </w:tc>
      </w:tr>
      <w:tr>
        <w:trPr/>
        <w:tc>
          <w:tcPr>
            <w:tcW w:w="29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Gig1/1/3</w:t>
            </w:r>
          </w:p>
        </w:tc>
      </w:tr>
      <w:tr>
        <w:trPr/>
        <w:tc>
          <w:tcPr>
            <w:tcW w:w="292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Gig1/0/3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  <w:tc>
          <w:tcPr>
            <w:tcW w:w="37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Gig1/0/3</w:t>
            </w:r>
          </w:p>
        </w:tc>
      </w:tr>
      <w:tr>
        <w:trPr/>
        <w:tc>
          <w:tcPr>
            <w:tcW w:w="29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Завадання 2</w:t>
      </w:r>
      <w:r>
        <w:rPr>
          <w:b w:val="false"/>
          <w:bCs w:val="false"/>
          <w:sz w:val="28"/>
          <w:szCs w:val="28"/>
        </w:rPr>
        <w:t>. Для інтерфейсів всіх пристроїв мереж A, B, C та D визначити адреси Link-Local на основі МАС-адрес інтерфейсів (з використанням EUI-64). Для інтерфейсів пристроїв мережі Е адреси Link-Local призначити самостійно.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Fonts w:eastAsia="Helvetica-Bold"/>
          <w:sz w:val="24"/>
          <w:szCs w:val="24"/>
          <w:lang w:val="en-US"/>
        </w:rPr>
        <w:t xml:space="preserve">Табл. 2. </w:t>
      </w:r>
      <w:r>
        <w:rPr>
          <w:sz w:val="24"/>
          <w:szCs w:val="24"/>
        </w:rPr>
        <w:t>— Визначення адреси Link-Local на основі МАС-адрес інтерфейсів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18"/>
        <w:gridCol w:w="7703"/>
      </w:tblGrid>
      <w:tr>
        <w:trPr>
          <w:trHeight w:val="236" w:hRule="atLeast"/>
        </w:trPr>
        <w:tc>
          <w:tcPr>
            <w:tcW w:w="99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00E0.B0B4.1401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00E0.B0B4.1402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Gig0/2/0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0001.438A.E569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Gig0/3/0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0001.C734.211D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IР-адреса версії 6: FE80:0000:0000:0000:0000:0000:0000:0001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Gig0/3/0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0009.7C40.30C9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0060.7012.7201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R-63-24-4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0010.1199.0001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R-63-24-5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Se0/1/0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IР-адреса версії 6: FE80:0000:0000:0000:0000:0000:0000:0002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Gig1/1/4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0030.A34A.58E0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0230:A3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4A:58E0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0030:A3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4A:58E0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0001.64DC.BE3A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0201:64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DC:BE3A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0201:64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DC:BE3A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000B.BE9A.5EB3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020B:BE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9A:5EB3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020B:BE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9A:5EB3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000C.8510.91D7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Gig1/0/3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0010.11E4.EC03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E4:EC03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0010.11E4.EC02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E4:EC02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0004.9A3B.249C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0204:9A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3B:249C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FE80:0000:0000:0000:0204:9A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3B:249C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</w:t>
            </w:r>
            <w:r>
              <w:rPr/>
              <w:t>1/0/3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0050.0</w:t>
            </w:r>
            <w:r>
              <w:rPr/>
              <w:t>F</w:t>
            </w:r>
            <w:r>
              <w:rPr/>
              <w:t>49.9</w:t>
            </w:r>
            <w:r>
              <w:rPr/>
              <w:t>CAB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</w:t>
            </w:r>
            <w:r>
              <w:rPr/>
              <w:t>2</w:t>
            </w:r>
            <w:r>
              <w:rPr/>
              <w:t>50:0</w:t>
            </w:r>
            <w:r>
              <w:rPr/>
              <w:t>F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49:9</w:t>
            </w:r>
            <w:r>
              <w:rPr>
                <w:b w:val="false"/>
                <w:bCs w:val="false"/>
              </w:rPr>
              <w:t>CAB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</w:t>
            </w:r>
            <w:r>
              <w:rPr>
                <w:b w:val="false"/>
                <w:bCs w:val="false"/>
              </w:rPr>
              <w:t>2</w:t>
            </w:r>
            <w:r>
              <w:rPr>
                <w:b w:val="false"/>
                <w:bCs w:val="false"/>
              </w:rPr>
              <w:t>50.0</w:t>
            </w:r>
            <w:r>
              <w:rPr>
                <w:b w:val="false"/>
                <w:bCs w:val="false"/>
              </w:rPr>
              <w:t>F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49.9</w:t>
            </w:r>
            <w:r>
              <w:rPr>
                <w:b w:val="false"/>
                <w:bCs w:val="false"/>
              </w:rPr>
              <w:t>CAB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</w:t>
            </w:r>
            <w:r>
              <w:rPr/>
              <w:t>1/0/1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>
                <w:b w:val="false"/>
                <w:bCs w:val="false"/>
              </w:rPr>
              <w:t>0030.F22B.4074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 xml:space="preserve">Номер інтерфейсу: </w:t>
            </w:r>
            <w:r>
              <w:rPr>
                <w:b w:val="false"/>
                <w:bCs w:val="false"/>
              </w:rPr>
              <w:t>0230:F2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2B:4074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0230:F2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2B:4074</w:t>
            </w:r>
          </w:p>
        </w:tc>
      </w:tr>
      <w:tr>
        <w:trPr>
          <w:trHeight w:val="446" w:hRule="atLeast"/>
        </w:trPr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</w:t>
            </w:r>
            <w:r>
              <w:rPr/>
              <w:t>1/0/2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>
                <w:b w:val="false"/>
                <w:bCs w:val="false"/>
              </w:rPr>
              <w:t>0006.2AA1.B6D9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 xml:space="preserve">Номер інтерфейсу: </w:t>
            </w:r>
            <w:r>
              <w:rPr>
                <w:b w:val="false"/>
                <w:bCs w:val="false"/>
              </w:rPr>
              <w:t>0206:2A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A1:B6D9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0206:2A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A1:B6D9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>
                <w:b w:val="false"/>
                <w:bCs w:val="false"/>
              </w:rPr>
              <w:t>0001.43C3.2B55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 xml:space="preserve">Номер інтерфейсу: </w:t>
            </w:r>
            <w:r>
              <w:rPr>
                <w:b w:val="false"/>
                <w:bCs w:val="false"/>
              </w:rPr>
              <w:t>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C3:2B55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C3:2B55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0060.7075.598E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0000.0C97.C226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0200:0C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FE80:0000:0000:0000:0200.0C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00E0.A301.7577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WS-63-24-4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00D0.D301.7946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Завадання 3.</w:t>
      </w:r>
      <w:r>
        <w:rPr>
          <w:b w:val="false"/>
          <w:bCs w:val="false"/>
          <w:sz w:val="28"/>
          <w:szCs w:val="28"/>
        </w:rPr>
        <w:t xml:space="preserve"> Розробити схему адресації пристроїв мережі на основі даних, які наведені у табл. 5. Для пристроїв мережі С глобальні унікальні ІРv6-адреси інтерфейсів сформувати за допомогою EUI-64. Результати навести у вигляді таблиці, яка аналогічна табл.4.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Fonts w:eastAsia="Helvetica-Bold"/>
          <w:sz w:val="24"/>
          <w:szCs w:val="24"/>
          <w:lang w:val="en-US"/>
        </w:rPr>
        <w:t xml:space="preserve">Табл. 3. </w:t>
      </w:r>
      <w:r>
        <w:rPr>
          <w:sz w:val="24"/>
          <w:szCs w:val="24"/>
        </w:rPr>
        <w:t>— Параметри ІР-адресації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2001:G:N:A::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2001:G:N:B::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2001:G:N:C::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2001:G:N:D::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E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2001:G:N:E::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/64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4. </w:t>
      </w:r>
      <w:r>
        <w:rPr>
          <w:sz w:val="24"/>
          <w:szCs w:val="24"/>
        </w:rPr>
        <w:t>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5"/>
        <w:gridCol w:w="1803"/>
        <w:gridCol w:w="1898"/>
        <w:gridCol w:w="3235"/>
        <w:gridCol w:w="1050"/>
      </w:tblGrid>
      <w:tr>
        <w:trPr/>
        <w:tc>
          <w:tcPr>
            <w:tcW w:w="1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Підмережа/ Пристрій</w:t>
            </w:r>
          </w:p>
        </w:tc>
        <w:tc>
          <w:tcPr>
            <w:tcW w:w="1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  <w:tc>
          <w:tcPr>
            <w:tcW w:w="3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0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A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2001:63:24:A::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0001.C734.211D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2001:63:24:A::1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Комутатор </w:t>
            </w:r>
            <w:r>
              <w:rPr/>
              <w:t>M</w:t>
            </w:r>
            <w:r>
              <w:rPr/>
              <w:t>SW-63-24-1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Vlan1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000C.8510.91D7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0060.7075.598E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FE80::0201:C7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0000.0C97.C226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FE80::0200:0C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00E0.B0B4.1401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Комутатор </w:t>
            </w:r>
            <w:r>
              <w:rPr/>
              <w:t>M</w:t>
            </w:r>
            <w:r>
              <w:rPr/>
              <w:t>SW-63-24-2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0"/>
              <w:jc w:val="center"/>
              <w:rPr/>
            </w:pPr>
            <w:r>
              <w:rPr/>
              <w:t>0001.43c3.2b55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00E0.A301.7577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FE80::02E0:A3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00D0.D301.7946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0001.438A.E569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R-63-24-2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0009.7C40.30C9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D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00E0.B0B4.1402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Комутатор </w:t>
            </w:r>
            <w:r>
              <w:rPr/>
              <w:t>M</w:t>
            </w:r>
            <w:r>
              <w:rPr/>
              <w:t>SW-63-24-3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Vlan1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000C.CFEE.53A5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FE80::</w:t>
            </w:r>
            <w:r>
              <w:rPr>
                <w:b w:val="false"/>
                <w:bCs w:val="false"/>
              </w:rPr>
              <w:t>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C3:2B55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-63-24-3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0060.7012.7201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-63-24-4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0010.1199.0001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E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R-63-24-5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Завдання 4.</w:t>
      </w:r>
      <w:r>
        <w:rPr>
          <w:b w:val="false"/>
          <w:bCs w:val="false"/>
          <w:sz w:val="28"/>
          <w:szCs w:val="28"/>
        </w:rPr>
        <w:t xml:space="preserve"> Провести налаштування параметрів ІР-адресації пристроїв мережі у відповідності до даних п. 3. Перевірити наявність зв’язку між усіма пристроями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681095" cy="111315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9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095" cy="1113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/>
      </w:pPr>
      <w:r>
        <w:rPr>
          <w:sz w:val="28"/>
          <w:szCs w:val="28"/>
        </w:rPr>
        <w:t>Рис. 2. Налаштування параметрів ІР-адресації для R-63-24-1 (Мережа A)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90415" cy="148526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415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Налаштування параметрів ІР-адресації для MSW-63-24-1 (Мережа A)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7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132842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32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4. Налаштування параметрів ІР-адресації для WS-63-24-1 (Мережа A)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131889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318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5. Налаштування параметрів ІР-адресації для WS-63-24-2 (Мережа A)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38015" cy="137096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6. Налаштування параметрів ІР-адресації для R-63-24-1 (Мережа B)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61840" cy="148526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7. Налаштування параметрів ІР-адресації для MSW-63-24-2 (Мережа B)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30429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304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8. Налаштування параметрів ІР-адресації для WS-63-24-3 (Мережа B)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30683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30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Рис. 9. Налаштування параметрів ІР-адресації для WS-63-24-4 (Мережа B)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57065" cy="13430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06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10</w:t>
      </w:r>
      <w:r>
        <w:rPr>
          <w:sz w:val="28"/>
          <w:szCs w:val="28"/>
        </w:rPr>
        <w:t xml:space="preserve">. Налаштування параметрів ІР-адресації для </w:t>
      </w:r>
      <w:r>
        <w:rPr>
          <w:sz w:val="28"/>
          <w:szCs w:val="28"/>
        </w:rPr>
        <w:t>R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 (Мережа </w:t>
      </w:r>
      <w:r>
        <w:rPr>
          <w:sz w:val="28"/>
          <w:szCs w:val="28"/>
        </w:rPr>
        <w:t>C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57065" cy="134302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06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. Налаштування параметрів ІР-адресації для </w:t>
      </w:r>
      <w:r>
        <w:rPr>
          <w:sz w:val="28"/>
          <w:szCs w:val="28"/>
        </w:rPr>
        <w:t>R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(Мережа </w:t>
      </w:r>
      <w:r>
        <w:rPr>
          <w:sz w:val="28"/>
          <w:szCs w:val="28"/>
        </w:rPr>
        <w:t>C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38015" cy="148526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Налаштування параметрів ІР-адресації для </w:t>
      </w:r>
      <w:r>
        <w:rPr>
          <w:sz w:val="28"/>
          <w:szCs w:val="28"/>
        </w:rPr>
        <w:t>R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 (Мережа </w:t>
      </w:r>
      <w:r>
        <w:rPr>
          <w:sz w:val="28"/>
          <w:szCs w:val="28"/>
        </w:rPr>
        <w:t>D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590415" cy="1475740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415" cy="147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Налаштування параметрів ІР-адресації для </w:t>
      </w:r>
      <w:r>
        <w:rPr>
          <w:sz w:val="28"/>
          <w:szCs w:val="28"/>
        </w:rPr>
        <w:t>MSW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(Мережа </w:t>
      </w:r>
      <w:r>
        <w:rPr>
          <w:sz w:val="28"/>
          <w:szCs w:val="28"/>
        </w:rPr>
        <w:t>D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38015" cy="13430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Налаштування параметрів ІР-адресації для </w:t>
      </w:r>
      <w:r>
        <w:rPr>
          <w:sz w:val="28"/>
          <w:szCs w:val="28"/>
        </w:rPr>
        <w:t>R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(Мережа </w:t>
      </w:r>
      <w:r>
        <w:rPr>
          <w:sz w:val="28"/>
          <w:szCs w:val="28"/>
        </w:rPr>
        <w:t>D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76115" cy="134302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11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Налаштування параметрів ІР-адресації для </w:t>
      </w:r>
      <w:r>
        <w:rPr>
          <w:sz w:val="28"/>
          <w:szCs w:val="28"/>
        </w:rPr>
        <w:t>R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(Мережа </w:t>
      </w:r>
      <w:r>
        <w:rPr>
          <w:sz w:val="28"/>
          <w:szCs w:val="28"/>
        </w:rPr>
        <w:t>D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895090" cy="133286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090" cy="1332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>
        <w:rPr>
          <w:sz w:val="28"/>
          <w:szCs w:val="28"/>
        </w:rPr>
        <w:t>6.</w:t>
      </w:r>
      <w:r>
        <w:rPr>
          <w:sz w:val="28"/>
          <w:szCs w:val="28"/>
        </w:rPr>
        <w:t xml:space="preserve"> Налаштування параметрів ІР-адресації для </w:t>
      </w:r>
      <w:r>
        <w:rPr>
          <w:sz w:val="28"/>
          <w:szCs w:val="28"/>
        </w:rPr>
        <w:t>R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 (Мережа </w:t>
      </w:r>
      <w:r>
        <w:rPr>
          <w:sz w:val="28"/>
          <w:szCs w:val="28"/>
        </w:rPr>
        <w:t>E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876675" cy="1343025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>
        <w:rPr>
          <w:sz w:val="28"/>
          <w:szCs w:val="28"/>
        </w:rPr>
        <w:t>7.</w:t>
      </w:r>
      <w:r>
        <w:rPr>
          <w:sz w:val="28"/>
          <w:szCs w:val="28"/>
        </w:rPr>
        <w:t xml:space="preserve"> Налаштування параметрів ІР-адресації для </w:t>
      </w:r>
      <w:r>
        <w:rPr>
          <w:sz w:val="28"/>
          <w:szCs w:val="28"/>
        </w:rPr>
        <w:t>R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 (Мережа </w:t>
      </w:r>
      <w:r>
        <w:rPr>
          <w:sz w:val="28"/>
          <w:szCs w:val="28"/>
        </w:rPr>
        <w:t>E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inline distT="0" distB="0" distL="0" distR="0">
            <wp:extent cx="4695825" cy="8087360"/>
            <wp:effectExtent l="0" t="0" r="0" b="0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8087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Рис. </w:t>
      </w:r>
      <w:r>
        <w:rPr>
          <w:b w:val="false"/>
          <w:bCs w:val="false"/>
          <w:sz w:val="28"/>
          <w:szCs w:val="28"/>
        </w:rPr>
        <w:t>1</w:t>
      </w:r>
      <w:r>
        <w:rPr>
          <w:b w:val="false"/>
          <w:bCs w:val="false"/>
          <w:sz w:val="28"/>
          <w:szCs w:val="28"/>
        </w:rPr>
        <w:t>8.</w:t>
      </w:r>
      <w:r>
        <w:rPr>
          <w:b w:val="false"/>
          <w:bCs w:val="false"/>
          <w:sz w:val="28"/>
          <w:szCs w:val="28"/>
        </w:rPr>
        <w:t xml:space="preserve"> Перевір</w:t>
      </w:r>
      <w:r>
        <w:rPr>
          <w:b w:val="false"/>
          <w:bCs w:val="false"/>
          <w:sz w:val="28"/>
          <w:szCs w:val="28"/>
        </w:rPr>
        <w:t>ка</w:t>
      </w:r>
      <w:r>
        <w:rPr>
          <w:b w:val="false"/>
          <w:bCs w:val="false"/>
          <w:sz w:val="28"/>
          <w:szCs w:val="28"/>
        </w:rPr>
        <w:t xml:space="preserve"> наявн</w:t>
      </w:r>
      <w:r>
        <w:rPr>
          <w:b w:val="false"/>
          <w:bCs w:val="false"/>
          <w:sz w:val="28"/>
          <w:szCs w:val="28"/>
        </w:rPr>
        <w:t xml:space="preserve">ості </w:t>
      </w:r>
      <w:r>
        <w:rPr>
          <w:b w:val="false"/>
          <w:bCs w:val="false"/>
          <w:sz w:val="28"/>
          <w:szCs w:val="28"/>
        </w:rPr>
        <w:t xml:space="preserve">зв’язку між усіма пристроями мережі </w:t>
      </w:r>
      <w:r>
        <w:rPr>
          <w:b w:val="false"/>
          <w:bCs w:val="false"/>
          <w:sz w:val="28"/>
          <w:szCs w:val="28"/>
        </w:rPr>
        <w:t>A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inline distT="0" distB="0" distL="0" distR="0">
            <wp:extent cx="3928110" cy="8087360"/>
            <wp:effectExtent l="0" t="0" r="0" b="0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110" cy="8087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. Перевірка наявності зв’язку між усіма пристроями мережі </w:t>
      </w:r>
      <w:r>
        <w:rPr>
          <w:sz w:val="28"/>
          <w:szCs w:val="28"/>
        </w:rPr>
        <w:t>B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600575" cy="1743075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20</w:t>
      </w:r>
      <w:r>
        <w:rPr>
          <w:sz w:val="28"/>
          <w:szCs w:val="28"/>
        </w:rPr>
        <w:t xml:space="preserve">. Перевірка наявності зв’язку між усіма пристроями мережі </w:t>
      </w:r>
      <w:r>
        <w:rPr>
          <w:sz w:val="28"/>
          <w:szCs w:val="28"/>
        </w:rPr>
        <w:t>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591050" cy="3648075"/>
            <wp:effectExtent l="0" t="0" r="0" b="0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648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21</w:t>
      </w:r>
      <w:r>
        <w:rPr>
          <w:sz w:val="28"/>
          <w:szCs w:val="28"/>
        </w:rPr>
        <w:t xml:space="preserve">. Перевірка наявності зв’язку між усіма пристроями мережі </w:t>
      </w:r>
      <w:r>
        <w:rPr>
          <w:sz w:val="28"/>
          <w:szCs w:val="28"/>
        </w:rPr>
        <w:t>D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572000" cy="1809750"/>
            <wp:effectExtent l="0" t="0" r="0" b="0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0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22</w:t>
      </w:r>
      <w:r>
        <w:rPr>
          <w:sz w:val="28"/>
          <w:szCs w:val="28"/>
        </w:rPr>
        <w:t xml:space="preserve">. Перевірка наявності зв’язку між усіма пристроями мережі </w:t>
      </w:r>
      <w:r>
        <w:rPr>
          <w:sz w:val="28"/>
          <w:szCs w:val="28"/>
        </w:rPr>
        <w:t>E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Висновок:</w:t>
      </w:r>
      <w:r>
        <w:rPr>
          <w:sz w:val="28"/>
          <w:szCs w:val="28"/>
        </w:rPr>
        <w:t xml:space="preserve"> Підсумовуючи, вивчення адресації IPv6 є важливим етапом у підготовці фахівців із комп’ютерних мереж, оскільки ця технологія забезпечує масштабованість, безпеку та ефективність сучасних мережевих інфраструктур. Розуміння структури й різновидів IPv6-адрес, а також набуття практичних навичок їх аналізу, розрахунку та налаштування дозволяє впевнено працювати з новітніми мережевими рішеннями та сприяє професійному розвитку майбутнього спеціаліста.</w:t>
      </w:r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39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3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4" name="Rectangle 2"/>
                      <wps:cNvSpPr/>
                      <wps:spPr>
                        <a:xfrm>
                          <a:off x="748080" y="9753120"/>
                          <a:ext cx="860400" cy="172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5" name="Rectangle 5"/>
                          <wps:cNvSpPr/>
                          <wps:spPr>
                            <a:xfrm>
                              <a:off x="0" y="0"/>
                              <a:ext cx="6651000" cy="10287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6" name="Rectangle 16"/>
                          <wps:cNvSpPr/>
                          <wps:spPr>
                            <a:xfrm>
                              <a:off x="1764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7" name="Rectangle 17"/>
                          <wps:cNvSpPr/>
                          <wps:spPr>
                            <a:xfrm>
                              <a:off x="37908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18"/>
                          <wps:cNvSpPr/>
                          <wps:spPr>
                            <a:xfrm>
                              <a:off x="754920" y="10120680"/>
                              <a:ext cx="84780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9" name="Rectangle 19"/>
                          <wps:cNvSpPr/>
                          <wps:spPr>
                            <a:xfrm>
                              <a:off x="1659240" y="10120680"/>
                              <a:ext cx="50220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0" name="Rectangle 20"/>
                          <wps:cNvSpPr/>
                          <wps:spPr>
                            <a:xfrm>
                              <a:off x="219888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1" name="Rectangle 21"/>
                          <wps:cNvSpPr/>
                          <wps:spPr>
                            <a:xfrm>
                              <a:off x="6310080" y="9769320"/>
                              <a:ext cx="32436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2" name="Rectangle 22"/>
                          <wps:cNvSpPr/>
                          <wps:spPr>
                            <a:xfrm>
                              <a:off x="6310080" y="10005120"/>
                              <a:ext cx="324360" cy="208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3" name="Rectangle 23"/>
                          <wps:cNvSpPr/>
                          <wps:spPr>
                            <a:xfrm>
                              <a:off x="2578680" y="9894600"/>
                              <a:ext cx="3679200" cy="236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13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34" name="Rectangle 24"/>
                        <wps:cNvSpPr/>
                        <wps:spPr>
                          <a:xfrm>
                            <a:off x="748080" y="9928080"/>
                            <a:ext cx="875160" cy="168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4;height:27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3;height:16199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4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0;height:2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0;height:32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3;height:37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13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7;height:26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51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35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6" name="Rectangle 26"/>
                      <wps:cNvSpPr/>
                      <wps:spPr>
                        <a:xfrm>
                          <a:off x="0" y="0"/>
                          <a:ext cx="6651000" cy="10287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36"/>
                      <wps:cNvSpPr/>
                      <wps:spPr>
                        <a:xfrm>
                          <a:off x="17640" y="9220680"/>
                          <a:ext cx="2851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37"/>
                      <wps:cNvSpPr/>
                      <wps:spPr>
                        <a:xfrm>
                          <a:off x="349920" y="9220680"/>
                          <a:ext cx="357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9" name="Rectangle 38"/>
                      <wps:cNvSpPr/>
                      <wps:spPr>
                        <a:xfrm>
                          <a:off x="754920" y="9220680"/>
                          <a:ext cx="8478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0" name="Rectangle 39"/>
                      <wps:cNvSpPr/>
                      <wps:spPr>
                        <a:xfrm>
                          <a:off x="1659240" y="9220680"/>
                          <a:ext cx="5022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1" name="Rectangle 40"/>
                      <wps:cNvSpPr/>
                      <wps:spPr>
                        <a:xfrm>
                          <a:off x="2198880" y="9220680"/>
                          <a:ext cx="3243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2" name="Rectangle 41"/>
                      <wps:cNvSpPr/>
                      <wps:spPr>
                        <a:xfrm>
                          <a:off x="5304240" y="9399240"/>
                          <a:ext cx="4827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3" name="Rectangle 42"/>
                      <wps:cNvSpPr/>
                      <wps:spPr>
                        <a:xfrm>
                          <a:off x="5304240" y="9587160"/>
                          <a:ext cx="4827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4" name="Rectangle 43"/>
                      <wps:cNvSpPr/>
                      <wps:spPr>
                        <a:xfrm>
                          <a:off x="2585880" y="8977680"/>
                          <a:ext cx="3984120" cy="234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13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9200" cy="175320"/>
                        </a:xfrm>
                      </wpg:grpSpPr>
                      <wps:wsp>
                        <wps:cNvPr id="45" name="Rectangle 50"/>
                        <wps:cNvSpPr/>
                        <wps:spPr>
                          <a:xfrm>
                            <a:off x="0" y="1584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6" name="Rectangle 51"/>
                        <wps:cNvSpPr/>
                        <wps:spPr>
                          <a:xfrm>
                            <a:off x="734040" y="0"/>
                            <a:ext cx="875160" cy="175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9400" cy="150480"/>
                        </a:xfrm>
                      </wpg:grpSpPr>
                      <wps:wsp>
                        <wps:cNvPr id="47" name="Rectangle 53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8" name="Rectangle 54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9400" cy="150480"/>
                        </a:xfrm>
                      </wpg:grpSpPr>
                      <wps:wsp>
                        <wps:cNvPr id="49" name="Rectangle 56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0" name="Rectangle 57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9400" cy="150480"/>
                        </a:xfrm>
                      </wpg:grpSpPr>
                      <wps:wsp>
                        <wps:cNvPr id="51" name="Rectangle 59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2" name="Rectangle 60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9400" cy="150480"/>
                        </a:xfrm>
                      </wpg:grpSpPr>
                      <wps:wsp>
                        <wps:cNvPr id="53" name="Rectangle 62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4" name="Rectangle 63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5" name="Rectangle 65"/>
                      <wps:cNvSpPr/>
                      <wps:spPr>
                        <a:xfrm>
                          <a:off x="2593440" y="9523800"/>
                          <a:ext cx="2094120" cy="72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6" name="Rectangle 69"/>
                      <wps:cNvSpPr/>
                      <wps:spPr>
                        <a:xfrm>
                          <a:off x="4759920" y="9399240"/>
                          <a:ext cx="482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7" name="Rectangle 70"/>
                      <wps:cNvSpPr/>
                      <wps:spPr>
                        <a:xfrm>
                          <a:off x="5852880" y="9399240"/>
                          <a:ext cx="7664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8" name="Rectangle 71"/>
                      <wps:cNvSpPr/>
                      <wps:spPr>
                        <a:xfrm>
                          <a:off x="5857920" y="9582120"/>
                          <a:ext cx="7650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14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9" name="Rectangle 74"/>
                      <wps:cNvSpPr/>
                      <wps:spPr>
                        <a:xfrm>
                          <a:off x="4759920" y="9864720"/>
                          <a:ext cx="1859400" cy="334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3;height:16199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8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2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4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9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9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3;height:36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13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4;height:276">
                <v:rect id="shape_0" ID="Rectangle 50" path="m0,0l-2147483645,0l-2147483645,-2147483646l0,-2147483646xe" stroked="f" o:allowincell="f" style="position:absolute;left:-342;top:14424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7;height:27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4;height:237">
                <v:rect id="shape_0" ID="Rectangle 53" path="m0,0l-2147483645,0l-2147483645,-2147483646l0,-2147483646xe" stroked="f" o:allowincell="f" style="position:absolute;left:-342;top:14705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4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4;height:237">
                <v:rect id="shape_0" ID="Rectangle 56" path="m0,0l-2147483645,0l-2147483645,-2147483646l0,-2147483646xe" stroked="f" o:allowincell="f" style="position:absolute;left:-342;top:1499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4;height:237">
                <v:rect id="shape_0" ID="Rectangle 59" path="m0,0l-2147483645,0l-2147483645,-2147483646l0,-2147483646xe" stroked="f" o:allowincell="f" style="position:absolute;left:-342;top:1527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4;height:237">
                <v:rect id="shape_0" ID="Rectangle 62" path="m0,0l-2147483645,0l-2147483645,-2147483646l0,-2147483646xe" stroked="f" o:allowincell="f" style="position:absolute;left:-342;top:1555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7;height:1139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8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6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4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14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7;height:5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header" Target="header1.xml"/><Relationship Id="rId25" Type="http://schemas.openxmlformats.org/officeDocument/2006/relationships/header" Target="header2.xml"/><Relationship Id="rId26" Type="http://schemas.openxmlformats.org/officeDocument/2006/relationships/header" Target="header3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3582</TotalTime>
  <Application>LibreOffice/25.8.3.2$Linux_X86_64 LibreOffice_project/580$Build-2</Application>
  <AppVersion>15.0000</AppVersion>
  <Pages>14</Pages>
  <Words>1303</Words>
  <Characters>10872</Characters>
  <CharactersWithSpaces>11674</CharactersWithSpaces>
  <Paragraphs>533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2025-12-13T10:36:23Z</dcterms:modified>
  <cp:revision>585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