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3.png" ContentType="image/png"/>
  <Override PartName="/word/media/image18.png" ContentType="image/png"/>
  <Override PartName="/word/media/image20.png" ContentType="image/png"/>
  <Override PartName="/word/media/image17.png" ContentType="image/png"/>
  <Override PartName="/word/media/image11.png" ContentType="image/png"/>
  <Override PartName="/word/media/image22.png" ContentType="image/png"/>
  <Override PartName="/word/media/image12.png" ContentType="image/png"/>
  <Override PartName="/word/media/image21.png" ContentType="image/png"/>
  <Override PartName="/word/media/image4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9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16.png" ContentType="image/png"/>
  <Override PartName="/word/media/image8.png" ContentType="image/png"/>
  <Override PartName="/word/media/image7.png" ContentType="image/png"/>
  <Override PartName="/word/media/image3.png" ContentType="image/png"/>
  <Override PartName="/word/media/image23.png" ContentType="image/png"/>
  <Override PartName="/word/media/image2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14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НАЛАГОДЖЕННЯ ТА ДОСЛІДЖЕННЯ РОБОТИ ПРОТОКОЛУ ДИНАМІЧНОГО КОНФІГУРУВАННЯ ВУЗЛІВ DHCP У МЕРЕЖІ НА БАЗІ ОБЛАДНАННЯ CISCO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особливостями функціонування та налагодження роботи протоколу динамічного конфігурування вузлів DHCP на обладнанні Cisco; отримати практичні навички налагодження, моніторингу та діагностування роботи DHCP-сервера на базі маршрутизатора Cisco; отримати практичні навички налагодження, моніторингу та діагностування роботи DHCP-клієнтів різних ОС; дослідити процес роботи протоколу DHCP та процеси передачі даних у побудованій мережі.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середовищі програмного симулятора/емулятора створити проект мережі (рис. 8). При побудові звернути увагу на вибір моделей мережних пристроїв, мережних модулів та адаптерів, а також мережних з’єднань. Різновиди технологій Ethernet для підмереж A, B, С обираються довільно. Кожну з підключених локальних мереж A та B показати за допомогою комутаторів та точок доступу. Для вибору кількості серверів, комутаторів, точок доступу скористатися даними табл. 6. Кількість підключених робочих станцій та мережних принтерів для кожної мережі – довільна, але не менше 2-х пристроїв одного типу на один комутатор або одну точку доступу. Для побудованої мережі заповнити описову таблицю, яка аналогічна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1. — Кількість пристроїв для побудови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65"/>
        <w:gridCol w:w="938"/>
        <w:gridCol w:w="757"/>
        <w:gridCol w:w="1047"/>
        <w:gridCol w:w="901"/>
        <w:gridCol w:w="890"/>
        <w:gridCol w:w="12"/>
        <w:gridCol w:w="902"/>
        <w:gridCol w:w="902"/>
        <w:gridCol w:w="1036"/>
        <w:gridCol w:w="768"/>
        <w:gridCol w:w="903"/>
      </w:tblGrid>
      <w:tr>
        <w:trPr/>
        <w:tc>
          <w:tcPr>
            <w:tcW w:w="86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533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А – Кількість</w:t>
            </w:r>
          </w:p>
        </w:tc>
        <w:tc>
          <w:tcPr>
            <w:tcW w:w="4523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В – Кількість</w:t>
            </w:r>
          </w:p>
        </w:tc>
      </w:tr>
      <w:tr>
        <w:trPr/>
        <w:tc>
          <w:tcPr>
            <w:tcW w:w="86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Робочих станцій</w:t>
            </w:r>
          </w:p>
        </w:tc>
        <w:tc>
          <w:tcPr>
            <w:tcW w:w="7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Серверів</w:t>
            </w:r>
          </w:p>
        </w:tc>
        <w:tc>
          <w:tcPr>
            <w:tcW w:w="104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Мережних прин терів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Комутаторів</w:t>
            </w:r>
          </w:p>
        </w:tc>
        <w:tc>
          <w:tcPr>
            <w:tcW w:w="902" w:type="dxa"/>
            <w:gridSpan w:val="2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Точок доступу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 чих станцій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Серверів</w:t>
            </w:r>
          </w:p>
        </w:tc>
        <w:tc>
          <w:tcPr>
            <w:tcW w:w="10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Мережних прин терів</w:t>
            </w:r>
          </w:p>
        </w:tc>
        <w:tc>
          <w:tcPr>
            <w:tcW w:w="7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 таторів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Точок доступу</w:t>
            </w:r>
          </w:p>
        </w:tc>
      </w:tr>
      <w:tr>
        <w:trPr/>
        <w:tc>
          <w:tcPr>
            <w:tcW w:w="8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50</w:t>
            </w:r>
          </w:p>
        </w:tc>
        <w:tc>
          <w:tcPr>
            <w:tcW w:w="7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104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5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902" w:type="dxa"/>
            <w:gridSpan w:val="2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10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</w:t>
            </w:r>
          </w:p>
        </w:tc>
        <w:tc>
          <w:tcPr>
            <w:tcW w:w="7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20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18249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182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Рис. 1. Схема мережі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2. — Описова таблиця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800"/>
        <w:gridCol w:w="3150"/>
        <w:gridCol w:w="1963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пристрою</w:t>
            </w:r>
          </w:p>
        </w:tc>
        <w:tc>
          <w:tcPr>
            <w:tcW w:w="19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інтерфейсу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1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SW-63-24-4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WS-63-24-8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WS-63-24-14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 AP-63-24-1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Port 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 AP-63-24-2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Port 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Gig4/1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Printer-63-24-5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SW-63-24-4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WS-63-24-7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SW-63-24-5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SW-63-24-6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WS-63-24-18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WS-63-24-24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SW-63-24-5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Gig3/1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Serv-63-24-3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Gig4/1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Serv-63-24-4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Gig5/1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Printer-63-24-6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Printer-63-24-12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SW-63-24-6</w:t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 AP-63-24-3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Port0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Printer-63-24-13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Printer-63-24-17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WS-63-24-15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WS-63-24-17</w:t>
            </w:r>
          </w:p>
        </w:tc>
        <w:tc>
          <w:tcPr>
            <w:tcW w:w="19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Розробити узагальнену схему адресації пристроїв мережі. Для цього скористатися даними табл. 6, 7. При виконанні розрахунків звернути увагу на те, що динамічне призначення параметрів IP-адресації буде застосовуватися на робочих станціях мереж А та В та інтерфейсі маршрутизатора R-G-N-2, через яких здійснено підключення до маршрутизатора R-G-N-1. На всіх інтерфейсах маршрутизатора R-G-N-1, комутаторах, точках доступу, серверах та мережних принтерах параметри IP-адресації зазначаються статично. Результати навести у вигляді таблиці, яка аналогічна табл. 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3. — ІР-адреси підмереж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з/п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Мережа А 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Мережа B 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C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215.G.N.0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216.G.N.N/30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Загальна кількість ІР-адрес, які передбачається використовувати у мережах  A та B становить 26 та 28. З метою економного використання адресного простору для даної мережі оберемо маску 255.255.255.224.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4. — Узагальнений розподіл ІР-адрес мережі за використанням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1620"/>
        <w:gridCol w:w="334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Вид адрес</w:t>
            </w:r>
          </w:p>
        </w:tc>
        <w:tc>
          <w:tcPr>
            <w:tcW w:w="16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Кількість </w:t>
            </w:r>
          </w:p>
        </w:tc>
        <w:tc>
          <w:tcPr>
            <w:tcW w:w="3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Діапазони ІР-адрес/ Окремі ІР-адреси 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 DHCP- сервером</w:t>
            </w:r>
          </w:p>
        </w:tc>
      </w:tr>
      <w:tr>
        <w:trPr/>
        <w:tc>
          <w:tcPr>
            <w:tcW w:w="992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А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Динамічні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14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214.63.24.2-214.63.24.15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Статичні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214.63.24.1, 214.63.24.16-214.63.24.26</w:t>
            </w:r>
          </w:p>
        </w:tc>
        <w:tc>
          <w:tcPr>
            <w:tcW w:w="248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не 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Адреси, що не використовуються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4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214.63.24.27-214.63.24.30</w:t>
            </w:r>
          </w:p>
        </w:tc>
        <w:tc>
          <w:tcPr>
            <w:tcW w:w="248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2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B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Динамічні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215.63.24.2-215.63.24.11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Статичні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215.63.24.1, 215.63.24.12-215.63.24.30</w:t>
            </w:r>
          </w:p>
        </w:tc>
        <w:tc>
          <w:tcPr>
            <w:tcW w:w="248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не 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Адреси, що не використовуються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248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2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C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Динамічні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216.63.24.24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Статичні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216.63.24.1</w:t>
            </w:r>
          </w:p>
        </w:tc>
        <w:tc>
          <w:tcPr>
            <w:tcW w:w="248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не 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Адреси, що не використовуються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28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216.63.24.2-216.63.24.23,</w:t>
            </w:r>
          </w:p>
          <w:p>
            <w:pPr>
              <w:pStyle w:val="TableContents"/>
              <w:jc w:val="center"/>
              <w:rPr/>
            </w:pPr>
            <w:r>
              <w:rPr/>
              <w:t>216.63.24.25-216.63.24.30</w:t>
            </w:r>
          </w:p>
        </w:tc>
        <w:tc>
          <w:tcPr>
            <w:tcW w:w="248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3.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З врахуванням даних п. 3. провести розподіл ІР-адрес. Дані розподілу навести у вигляді таблиці, яка аналогічна табл. 5.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5. — Параметри ІР-адресації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84"/>
        <w:gridCol w:w="2558"/>
        <w:gridCol w:w="1721"/>
        <w:gridCol w:w="1887"/>
        <w:gridCol w:w="1771"/>
      </w:tblGrid>
      <w:tr>
        <w:trPr/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/ Пристрій</w:t>
            </w:r>
          </w:p>
        </w:tc>
        <w:tc>
          <w:tcPr>
            <w:tcW w:w="2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1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А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214.63.24.16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</w:t>
            </w:r>
          </w:p>
          <w:p>
            <w:pPr>
              <w:pStyle w:val="TableContents"/>
              <w:jc w:val="center"/>
              <w:rPr/>
            </w:pPr>
            <w:r>
              <w:rPr/>
              <w:t>WS-63-24-8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9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9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WS-63-24-14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9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9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214.63.24.17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214.63.24.18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</w:t>
            </w:r>
          </w:p>
          <w:p>
            <w:pPr>
              <w:pStyle w:val="TableContents"/>
              <w:jc w:val="center"/>
              <w:rPr/>
            </w:pPr>
            <w:r>
              <w:rPr/>
              <w:t>AP-63-24-1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214.63.24.19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</w:t>
            </w:r>
          </w:p>
          <w:p>
            <w:pPr>
              <w:pStyle w:val="TableContents"/>
              <w:jc w:val="center"/>
              <w:rPr/>
            </w:pPr>
            <w:r>
              <w:rPr/>
              <w:t>AP-63-24-2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Printer-63-24-5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214.63.24.25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SW-63-24-4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214.63.24.26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9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9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WS-63-24-7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9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9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B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215.63.24.12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WS-63-24-18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...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WS-63-24-24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215.63.24.8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SW-63-24-5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215.63.24.13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215.63.24.14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Serv-63-24-3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215.63.24.15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Printer-63-24-6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215.63.24.16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Printer-63-24-12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215.63.24.22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SW-63-24-6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215.63.24.23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</w:t>
            </w:r>
          </w:p>
          <w:p>
            <w:pPr>
              <w:pStyle w:val="TableContents"/>
              <w:jc w:val="center"/>
              <w:rPr/>
            </w:pPr>
            <w:r>
              <w:rPr/>
              <w:t>AP-63-24-3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215.63.24.24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Printer-63-24-13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215.63.24.25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Printer-63-24-17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215.63.24.30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WS-63-24-15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9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9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...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WS-63-24-17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9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9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C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R-63-24-2</w:t>
            </w:r>
          </w:p>
        </w:tc>
        <w:tc>
          <w:tcPr>
            <w:tcW w:w="25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17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216.63.24.24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базове налагодження пристроїв, інтерфейсів та каналів зв’язку побудованої мережі. При налагодженні пристроїв безпровідних сегментів локальної мережі A використовувати унікальні ідентифікатори (SSID) вигляду SSID-A-G-N-X, локальної мережі B – вигляду SSID-B-G-N-X. Для пристроїв мережі, що використовують статичне призначення, виконати налагодження параметрів ІР-адресації відповідно до даних, які отримані у п. 2, 3. Перевірити наявність зв’язку між сусідніми парами пристроїв.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20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31775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31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Рис. 2. Б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азове налаштування для</w:t>
      </w:r>
      <w:r>
        <w:rPr>
          <w:b w:val="false"/>
          <w:bCs w:val="false"/>
          <w:sz w:val="28"/>
          <w:szCs w:val="28"/>
        </w:rPr>
        <w:t xml:space="preserve"> AP-63-24-1. Налаштування для інших точок доступу проводиться аналогічно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923665" cy="269494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3665" cy="2694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3. Н</w:t>
      </w:r>
      <w:r>
        <w:rPr>
          <w:rFonts w:eastAsia="Helvetica-Bold"/>
          <w:sz w:val="28"/>
          <w:szCs w:val="28"/>
          <w:lang w:val="en-US"/>
        </w:rPr>
        <w:t>алаштування IP-адесації для</w:t>
      </w:r>
      <w:r>
        <w:rPr>
          <w:sz w:val="28"/>
          <w:szCs w:val="28"/>
        </w:rPr>
        <w:t xml:space="preserve"> R-63-24-1. Налаштування для  </w:t>
      </w:r>
      <w:r>
        <w:rPr>
          <w:b w:val="false"/>
          <w:bCs w:val="false"/>
          <w:sz w:val="28"/>
          <w:szCs w:val="28"/>
        </w:rPr>
        <w:t xml:space="preserve">інших </w:t>
      </w:r>
      <w:r>
        <w:rPr>
          <w:sz w:val="28"/>
          <w:szCs w:val="28"/>
        </w:rPr>
        <w:t>маршрутизаторів проводиться аналогічно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933190" cy="188595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190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4. Н</w:t>
      </w:r>
      <w:r>
        <w:rPr>
          <w:rFonts w:eastAsia="Helvetica-Bold"/>
          <w:sz w:val="28"/>
          <w:szCs w:val="28"/>
          <w:lang w:val="en-US"/>
        </w:rPr>
        <w:t>алаштування IP-адесації для</w:t>
      </w:r>
      <w:r>
        <w:rPr>
          <w:sz w:val="28"/>
          <w:szCs w:val="28"/>
        </w:rPr>
        <w:t xml:space="preserve"> SW-63-24-1. Налаштування для </w:t>
      </w:r>
      <w:r>
        <w:rPr>
          <w:b w:val="false"/>
          <w:bCs w:val="false"/>
          <w:sz w:val="28"/>
          <w:szCs w:val="28"/>
        </w:rPr>
        <w:t xml:space="preserve">інших комутаторів </w:t>
      </w:r>
      <w:r>
        <w:rPr>
          <w:sz w:val="28"/>
          <w:szCs w:val="28"/>
        </w:rPr>
        <w:t>проводиться аналогічно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299835" cy="119697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19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5. Н</w:t>
      </w:r>
      <w:r>
        <w:rPr>
          <w:rFonts w:eastAsia="Helvetica-Bold"/>
          <w:sz w:val="28"/>
          <w:szCs w:val="28"/>
          <w:lang w:val="en-US"/>
        </w:rPr>
        <w:t>алаштування IP-адесації для</w:t>
      </w:r>
      <w:r>
        <w:rPr>
          <w:sz w:val="28"/>
          <w:szCs w:val="28"/>
        </w:rPr>
        <w:t xml:space="preserve"> Serv-63-24-1. Налаштування для </w:t>
      </w:r>
      <w:r>
        <w:rPr>
          <w:b w:val="false"/>
          <w:bCs w:val="false"/>
          <w:sz w:val="28"/>
          <w:szCs w:val="28"/>
        </w:rPr>
        <w:t xml:space="preserve">інших серверів </w:t>
      </w:r>
      <w:r>
        <w:rPr>
          <w:sz w:val="28"/>
          <w:szCs w:val="28"/>
        </w:rPr>
        <w:t>проводиться аналогічно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20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1024255"/>
            <wp:effectExtent l="0" t="0" r="0" b="0"/>
            <wp:wrapSquare wrapText="largest"/>
            <wp:docPr id="6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024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6. Н</w:t>
      </w:r>
      <w:r>
        <w:rPr>
          <w:rFonts w:eastAsia="Helvetica-Bold"/>
          <w:sz w:val="28"/>
          <w:szCs w:val="28"/>
          <w:lang w:val="en-US"/>
        </w:rPr>
        <w:t>алаштування IP-адесації для</w:t>
      </w:r>
      <w:r>
        <w:rPr>
          <w:sz w:val="28"/>
          <w:szCs w:val="28"/>
        </w:rPr>
        <w:t xml:space="preserve"> Printer-63-24-1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20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048510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048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7. Н</w:t>
      </w:r>
      <w:r>
        <w:rPr>
          <w:rFonts w:eastAsia="Helvetica-Bold"/>
          <w:sz w:val="28"/>
          <w:szCs w:val="28"/>
          <w:lang w:val="en-US"/>
        </w:rPr>
        <w:t>алаштування шлюзу за замовчуванням для</w:t>
      </w:r>
      <w:r>
        <w:rPr>
          <w:sz w:val="28"/>
          <w:szCs w:val="28"/>
        </w:rPr>
        <w:t xml:space="preserve"> Printer-63-24-1.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start"/>
        <w:rPr>
          <w:sz w:val="28"/>
          <w:szCs w:val="28"/>
        </w:rPr>
      </w:pPr>
      <w:r>
        <w:rPr>
          <w:sz w:val="28"/>
          <w:szCs w:val="28"/>
        </w:rPr>
        <w:t xml:space="preserve">Налаштування для </w:t>
      </w:r>
      <w:r>
        <w:rPr>
          <w:b w:val="false"/>
          <w:bCs w:val="false"/>
          <w:sz w:val="28"/>
          <w:szCs w:val="28"/>
        </w:rPr>
        <w:t xml:space="preserve">інших принтерів </w:t>
      </w:r>
      <w:r>
        <w:rPr>
          <w:sz w:val="28"/>
          <w:szCs w:val="28"/>
        </w:rPr>
        <w:t>проводиться аналогічно.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390390" cy="2790190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0390" cy="2790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8. Успішна перевірка наявності зв’язку у мережі A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/>
      </w:pPr>
      <w:r>
        <w:rPr/>
        <w:drawing>
          <wp:inline distT="0" distB="0" distL="0" distR="0">
            <wp:extent cx="4380865" cy="2694940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865" cy="2694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9. Успішна перевірка наявності зв’язку у мережі B</w:t>
      </w:r>
      <w:r>
        <w:rPr/>
        <w:drawing>
          <wp:inline distT="0" distB="0" distL="0" distR="0">
            <wp:extent cx="4418965" cy="1762125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965" cy="1762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10. Успішна перевірка наявності зв’язку у мережі C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Завдання 5.</w:t>
      </w:r>
      <w:r>
        <w:rPr>
          <w:sz w:val="28"/>
          <w:szCs w:val="28"/>
        </w:rPr>
        <w:t xml:space="preserve"> Провести налагодження функціонування DHCP-сервера на маршрутизаторі R-G-N-1 з урахуванням даних розрахунку п. 2, 3 та даних табл. 7. Налагодження перевірочного інтервалу та часу оренди виконати за можливості (якщо відповідні команди підтримуються симулятором/емулятором).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6. — Параметри  перевірочного інтервалу та часу оренди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55"/>
        <w:gridCol w:w="2251"/>
        <w:gridCol w:w="2423"/>
        <w:gridCol w:w="1156"/>
        <w:gridCol w:w="1157"/>
        <w:gridCol w:w="1179"/>
      </w:tblGrid>
      <w:tr>
        <w:trPr/>
        <w:tc>
          <w:tcPr>
            <w:tcW w:w="175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з/п</w:t>
            </w:r>
          </w:p>
        </w:tc>
        <w:tc>
          <w:tcPr>
            <w:tcW w:w="4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Перевірочний інтервал </w:t>
            </w:r>
          </w:p>
        </w:tc>
        <w:tc>
          <w:tcPr>
            <w:tcW w:w="349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Час оренди</w:t>
            </w:r>
          </w:p>
        </w:tc>
      </w:tr>
      <w:tr>
        <w:trPr/>
        <w:tc>
          <w:tcPr>
            <w:tcW w:w="175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25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Кількість спроб</w:t>
            </w:r>
          </w:p>
        </w:tc>
        <w:tc>
          <w:tcPr>
            <w:tcW w:w="24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Таймаут, мс </w:t>
            </w:r>
          </w:p>
        </w:tc>
        <w:tc>
          <w:tcPr>
            <w:tcW w:w="115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Дні</w:t>
            </w:r>
          </w:p>
        </w:tc>
        <w:tc>
          <w:tcPr>
            <w:tcW w:w="11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Години</w:t>
            </w:r>
          </w:p>
        </w:tc>
        <w:tc>
          <w:tcPr>
            <w:tcW w:w="11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Хвилини</w:t>
            </w:r>
          </w:p>
        </w:tc>
      </w:tr>
      <w:tr>
        <w:trPr/>
        <w:tc>
          <w:tcPr>
            <w:tcW w:w="175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25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3</w:t>
            </w:r>
          </w:p>
        </w:tc>
        <w:tc>
          <w:tcPr>
            <w:tcW w:w="242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650</w:t>
            </w:r>
          </w:p>
        </w:tc>
        <w:tc>
          <w:tcPr>
            <w:tcW w:w="115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11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16</w:t>
            </w:r>
          </w:p>
        </w:tc>
        <w:tc>
          <w:tcPr>
            <w:tcW w:w="11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2361565" cy="615315"/>
            <wp:effectExtent l="0" t="0" r="0" b="0"/>
            <wp:docPr id="11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1565" cy="615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106420" cy="391795"/>
            <wp:effectExtent l="0" t="0" r="0" b="0"/>
            <wp:docPr id="12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6420" cy="391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11. Команди lease та ping недоступні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333240" cy="4695190"/>
            <wp:effectExtent l="0" t="0" r="0" b="0"/>
            <wp:docPr id="13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240" cy="4695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12. Налагодження функціонування DHCP-сервера на маршрутизаторі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Завдання 6.</w:t>
      </w:r>
      <w:r>
        <w:rPr>
          <w:sz w:val="28"/>
          <w:szCs w:val="28"/>
        </w:rPr>
        <w:t xml:space="preserve"> Провести налагодження функціонування маршрутизатора R- G-N-2 та робочих станцій як DHCP-клієнтів.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299835" cy="1859915"/>
            <wp:effectExtent l="0" t="0" r="0" b="0"/>
            <wp:docPr id="14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859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13. Налагодження функціонування маршрутизатора R- G-N-2 як DHCP-клієнта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961765" cy="1170940"/>
            <wp:effectExtent l="0" t="0" r="0" b="0"/>
            <wp:docPr id="15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1765" cy="1170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780790" cy="1494790"/>
            <wp:effectExtent l="0" t="0" r="0" b="0"/>
            <wp:docPr id="16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0790" cy="1494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14. Налагодження функціонування робочої станції SW-63-24-1 як DHCP-клієнта. Налаштування для </w:t>
      </w:r>
      <w:r>
        <w:rPr>
          <w:b w:val="false"/>
          <w:bCs w:val="false"/>
          <w:sz w:val="28"/>
          <w:szCs w:val="28"/>
        </w:rPr>
        <w:t xml:space="preserve">інших робочих станцій </w:t>
      </w:r>
      <w:r>
        <w:rPr>
          <w:sz w:val="28"/>
          <w:szCs w:val="28"/>
        </w:rPr>
        <w:t>проводиться аналогічно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Завдання 7.</w:t>
      </w:r>
      <w:r>
        <w:rPr>
          <w:sz w:val="28"/>
          <w:szCs w:val="28"/>
        </w:rPr>
        <w:t xml:space="preserve"> Дослідити особливості отримання службової та діагностичної інформації протоколу DHCP за допомогою відповідних команд.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194175" cy="664845"/>
            <wp:effectExtent l="0" t="0" r="0" b="0"/>
            <wp:docPr id="17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5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175" cy="664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15. Результат команди show ip interface brief на маршрутизаторі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81705" cy="3383915"/>
            <wp:effectExtent l="0" t="0" r="0" b="0"/>
            <wp:docPr id="18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705" cy="3383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16. Результат команди show ip dhcp pool на маршрутизаторі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762500" cy="3752850"/>
            <wp:effectExtent l="0" t="0" r="0" b="0"/>
            <wp:docPr id="19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52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17. Результат команди show ip dhcp binding на маршрутизаторі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</w:t>
      </w:r>
      <w:r>
        <w:rPr>
          <w:b/>
          <w:bCs/>
          <w:sz w:val="28"/>
          <w:szCs w:val="28"/>
        </w:rPr>
        <w:t>8.</w:t>
      </w:r>
      <w:r>
        <w:rPr>
          <w:sz w:val="28"/>
          <w:szCs w:val="28"/>
        </w:rPr>
        <w:t xml:space="preserve"> Дослідити процеси передачі даних між DHCP-клієнтами та DHCP-сервером. У разі появи конфліктів визначити та усунути їх джерела.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2553970" cy="1630045"/>
            <wp:effectExtent l="0" t="0" r="0" b="0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970" cy="163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18. Шари</w:t>
      </w:r>
      <w:r>
        <w:rPr>
          <w:sz w:val="28"/>
          <w:szCs w:val="28"/>
        </w:rPr>
        <w:t xml:space="preserve"> Пакет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DHCP Discover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971415" cy="1851025"/>
            <wp:effectExtent l="0" t="0" r="0" b="0"/>
            <wp:docPr id="21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1415" cy="185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19. Шари</w:t>
      </w:r>
      <w:r>
        <w:rPr>
          <w:sz w:val="28"/>
          <w:szCs w:val="28"/>
        </w:rPr>
        <w:t xml:space="preserve"> Пакет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DHCP </w:t>
      </w:r>
      <w:r>
        <w:rPr>
          <w:sz w:val="28"/>
          <w:szCs w:val="28"/>
        </w:rPr>
        <w:t>Offer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5166995" cy="8087360"/>
            <wp:effectExtent l="0" t="0" r="0" b="0"/>
            <wp:docPr id="22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995" cy="8087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20. Вигляд </w:t>
      </w:r>
      <w:r>
        <w:rPr>
          <w:sz w:val="28"/>
          <w:szCs w:val="28"/>
        </w:rPr>
        <w:t>Пакет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DHCP Discover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drawing>
          <wp:inline distT="0" distB="0" distL="0" distR="0">
            <wp:extent cx="4932045" cy="8576310"/>
            <wp:effectExtent l="0" t="0" r="0" b="0"/>
            <wp:docPr id="23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2045" cy="8576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21. Вигляд </w:t>
      </w:r>
      <w:r>
        <w:rPr>
          <w:sz w:val="28"/>
          <w:szCs w:val="28"/>
        </w:rPr>
        <w:t>Пакет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 DHCP </w:t>
      </w:r>
      <w:r>
        <w:rPr>
          <w:sz w:val="28"/>
          <w:szCs w:val="28"/>
        </w:rPr>
        <w:t>Offer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Висновок: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ході виконання роботи було досліджено принципи функціонування протоколу DHCP та особливості його налагодження в мережі на базі обладнання Cisco. Набуто практичних навичок конфігурування, моніторингу та діагностування роботи DHCP-сервера на маршрутизаторі Cisco, а також DHCP-клієнтів різних операційних систем. Проаналізовано процес автоматичного призначення IP-адрес і параметрів мережі та механізми обміну DHCP-повідомленнями. Отримані результати підтвердили ефективність використання DHCP для централізованого керування мережевими налаштуваннями та забезпечення стабільної роботи мережі.</w:t>
      </w:r>
    </w:p>
    <w:sectPr>
      <w:headerReference w:type="even" r:id="rId25"/>
      <w:headerReference w:type="default" r:id="rId26"/>
      <w:headerReference w:type="first" r:id="rId27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71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24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25" name="Rectangle 2"/>
                      <wps:cNvSpPr/>
                      <wps:spPr>
                        <a:xfrm>
                          <a:off x="748080" y="9753120"/>
                          <a:ext cx="857160" cy="168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26" name="Rectangle 5"/>
                          <wps:cNvSpPr/>
                          <wps:spPr>
                            <a:xfrm>
                              <a:off x="0" y="0"/>
                              <a:ext cx="6647760" cy="1028376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7" name="Rectangle 16"/>
                          <wps:cNvSpPr/>
                          <wps:spPr>
                            <a:xfrm>
                              <a:off x="17640" y="10120680"/>
                              <a:ext cx="32148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8" name="Rectangle 17"/>
                          <wps:cNvSpPr/>
                          <wps:spPr>
                            <a:xfrm>
                              <a:off x="379080" y="10120680"/>
                              <a:ext cx="32148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9" name="Rectangle 18"/>
                          <wps:cNvSpPr/>
                          <wps:spPr>
                            <a:xfrm>
                              <a:off x="754920" y="10120680"/>
                              <a:ext cx="84456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0" name="Rectangle 19"/>
                          <wps:cNvSpPr/>
                          <wps:spPr>
                            <a:xfrm>
                              <a:off x="1659240" y="10120680"/>
                              <a:ext cx="49896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1" name="Rectangle 20"/>
                          <wps:cNvSpPr/>
                          <wps:spPr>
                            <a:xfrm>
                              <a:off x="2198880" y="10120680"/>
                              <a:ext cx="32148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2" name="Rectangle 21"/>
                          <wps:cNvSpPr/>
                          <wps:spPr>
                            <a:xfrm>
                              <a:off x="6310080" y="9769320"/>
                              <a:ext cx="32148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3" name="Rectangle 22"/>
                          <wps:cNvSpPr/>
                          <wps:spPr>
                            <a:xfrm>
                              <a:off x="6310080" y="10005120"/>
                              <a:ext cx="321480" cy="205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16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4" name="Rectangle 23"/>
                          <wps:cNvSpPr/>
                          <wps:spPr>
                            <a:xfrm>
                              <a:off x="2578680" y="9894600"/>
                              <a:ext cx="3675960" cy="23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14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35" name="Rectangle 24"/>
                        <wps:cNvSpPr/>
                        <wps:spPr>
                          <a:xfrm>
                            <a:off x="748080" y="9928080"/>
                            <a:ext cx="871920" cy="165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49;height:26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8;height:16194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5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5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29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5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5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5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5;height:32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16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8;height:36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14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2;height:25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82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36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37" name="Rectangle 26"/>
                      <wps:cNvSpPr/>
                      <wps:spPr>
                        <a:xfrm>
                          <a:off x="0" y="0"/>
                          <a:ext cx="6647760" cy="102837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8" name="Rectangle 36"/>
                      <wps:cNvSpPr/>
                      <wps:spPr>
                        <a:xfrm>
                          <a:off x="17640" y="9220680"/>
                          <a:ext cx="28188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9" name="Rectangle 37"/>
                      <wps:cNvSpPr/>
                      <wps:spPr>
                        <a:xfrm>
                          <a:off x="349920" y="9220680"/>
                          <a:ext cx="35424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0" name="Rectangle 38"/>
                      <wps:cNvSpPr/>
                      <wps:spPr>
                        <a:xfrm>
                          <a:off x="754920" y="9220680"/>
                          <a:ext cx="84456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1" name="Rectangle 39"/>
                      <wps:cNvSpPr/>
                      <wps:spPr>
                        <a:xfrm>
                          <a:off x="1659240" y="9220680"/>
                          <a:ext cx="49896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2" name="Rectangle 40"/>
                      <wps:cNvSpPr/>
                      <wps:spPr>
                        <a:xfrm>
                          <a:off x="2198880" y="9220680"/>
                          <a:ext cx="32148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3" name="Rectangle 41"/>
                      <wps:cNvSpPr/>
                      <wps:spPr>
                        <a:xfrm>
                          <a:off x="5304240" y="9399240"/>
                          <a:ext cx="47952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4" name="Rectangle 42"/>
                      <wps:cNvSpPr/>
                      <wps:spPr>
                        <a:xfrm>
                          <a:off x="5304240" y="9587160"/>
                          <a:ext cx="47952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45" name="Rectangle 43"/>
                      <wps:cNvSpPr/>
                      <wps:spPr>
                        <a:xfrm>
                          <a:off x="2585880" y="8977680"/>
                          <a:ext cx="3980880" cy="231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14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5960" cy="172080"/>
                        </a:xfrm>
                      </wpg:grpSpPr>
                      <wps:wsp>
                        <wps:cNvPr id="46" name="Rectangle 50"/>
                        <wps:cNvSpPr/>
                        <wps:spPr>
                          <a:xfrm>
                            <a:off x="0" y="1584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7" name="Rectangle 51"/>
                        <wps:cNvSpPr/>
                        <wps:spPr>
                          <a:xfrm>
                            <a:off x="734040" y="0"/>
                            <a:ext cx="871920" cy="1720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6160" cy="147240"/>
                        </a:xfrm>
                      </wpg:grpSpPr>
                      <wps:wsp>
                        <wps:cNvPr id="48" name="Rectangle 53"/>
                        <wps:cNvSpPr/>
                        <wps:spPr>
                          <a:xfrm>
                            <a:off x="0" y="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9" name="Rectangle 54"/>
                        <wps:cNvSpPr/>
                        <wps:spPr>
                          <a:xfrm>
                            <a:off x="741960" y="0"/>
                            <a:ext cx="84456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6160" cy="147240"/>
                        </a:xfrm>
                      </wpg:grpSpPr>
                      <wps:wsp>
                        <wps:cNvPr id="50" name="Rectangle 56"/>
                        <wps:cNvSpPr/>
                        <wps:spPr>
                          <a:xfrm>
                            <a:off x="0" y="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51" name="Rectangle 57"/>
                        <wps:cNvSpPr/>
                        <wps:spPr>
                          <a:xfrm>
                            <a:off x="741960" y="0"/>
                            <a:ext cx="84456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6160" cy="147240"/>
                        </a:xfrm>
                      </wpg:grpSpPr>
                      <wps:wsp>
                        <wps:cNvPr id="52" name="Rectangle 59"/>
                        <wps:cNvSpPr/>
                        <wps:spPr>
                          <a:xfrm>
                            <a:off x="0" y="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53" name="Rectangle 60"/>
                        <wps:cNvSpPr/>
                        <wps:spPr>
                          <a:xfrm>
                            <a:off x="741960" y="0"/>
                            <a:ext cx="84456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6160" cy="147240"/>
                        </a:xfrm>
                      </wpg:grpSpPr>
                      <wps:wsp>
                        <wps:cNvPr id="54" name="Rectangle 62"/>
                        <wps:cNvSpPr/>
                        <wps:spPr>
                          <a:xfrm>
                            <a:off x="0" y="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55" name="Rectangle 63"/>
                        <wps:cNvSpPr/>
                        <wps:spPr>
                          <a:xfrm>
                            <a:off x="741960" y="0"/>
                            <a:ext cx="84456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6" name="Rectangle 65"/>
                      <wps:cNvSpPr/>
                      <wps:spPr>
                        <a:xfrm>
                          <a:off x="2593440" y="9523800"/>
                          <a:ext cx="2090880" cy="720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7" name="Rectangle 69"/>
                      <wps:cNvSpPr/>
                      <wps:spPr>
                        <a:xfrm>
                          <a:off x="4759920" y="9399240"/>
                          <a:ext cx="47880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8" name="Rectangle 70"/>
                      <wps:cNvSpPr/>
                      <wps:spPr>
                        <a:xfrm>
                          <a:off x="5852880" y="9399240"/>
                          <a:ext cx="76320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9" name="Rectangle 71"/>
                      <wps:cNvSpPr/>
                      <wps:spPr>
                        <a:xfrm>
                          <a:off x="5857920" y="9582120"/>
                          <a:ext cx="76212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/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6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0" name="Rectangle 74"/>
                      <wps:cNvSpPr/>
                      <wps:spPr>
                        <a:xfrm>
                          <a:off x="4759920" y="9864720"/>
                          <a:ext cx="1856160" cy="330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8;height:16194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3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7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29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5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5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4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4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8;height:36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14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29;height:271">
                <v:rect id="shape_0" ID="Rectangle 50" path="m0,0l-2147483645,0l-2147483645,-2147483646l0,-2147483646xe" stroked="f" o:allowincell="f" style="position:absolute;left:-342;top:14424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2;height:27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499;height:232">
                <v:rect id="shape_0" ID="Rectangle 53" path="m0,0l-2147483645,0l-2147483645,-2147483646l0,-2147483646xe" stroked="f" o:allowincell="f" style="position:absolute;left:-342;top:14705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29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499;height:232">
                <v:rect id="shape_0" ID="Rectangle 56" path="m0,0l-2147483645,0l-2147483645,-2147483646l0,-2147483646xe" stroked="f" o:allowincell="f" style="position:absolute;left:-342;top:14993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29;height:23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499;height:232">
                <v:rect id="shape_0" ID="Rectangle 59" path="m0,0l-2147483645,0l-2147483645,-2147483646l0,-2147483646xe" stroked="f" o:allowincell="f" style="position:absolute;left:-342;top:15273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29;height:23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499;height:232">
                <v:rect id="shape_0" ID="Rectangle 62" path="m0,0l-2147483645,0l-2147483645,-2147483646l0,-2147483646xe" stroked="f" o:allowincell="f" style="position:absolute;left:-342;top:15553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29;height:23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2;height:1134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3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1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199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/>
                      </w:pPr>
                      <w:r>
                        <w:rPr>
                          <w:sz w:val="20"/>
                          <w:lang w:val="en-US"/>
                        </w:rPr>
                        <w:t>1</w:t>
                      </w:r>
                      <w:r>
                        <w:rPr>
                          <w:sz w:val="20"/>
                          <w:lang w:val="en-US"/>
                        </w:rPr>
                        <w:t>6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2;height:52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header" Target="header1.xml"/><Relationship Id="rId26" Type="http://schemas.openxmlformats.org/officeDocument/2006/relationships/header" Target="header2.xml"/><Relationship Id="rId27" Type="http://schemas.openxmlformats.org/officeDocument/2006/relationships/header" Target="header3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<Relationship Id="rId3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Application>LibreOffice/25.8.3.2$Linux_X86_64 LibreOffice_project/580$Build-2</Application>
  <AppVersion>15.0000</AppVersion>
  <Pages>16</Pages>
  <Words>1515</Words>
  <Characters>10328</Characters>
  <CharactersWithSpaces>11283</CharactersWithSpaces>
  <Paragraphs>608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2025-12-18T19:09:30Z</dcterms:created>
  <dc:creator/>
  <dc:description/>
  <dc:language>en-US</dc:language>
  <cp:lastModifiedBy/>
  <cp:lastPrinted>2025-12-18T19:20:35Z</cp:lastPrinted>
  <dcterms:modified xsi:type="dcterms:W3CDTF">2025-12-18T20:07:19Z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">
    <vt:lpwstr>Семенчук О. А.</vt:lpwstr>
  </property>
</Properties>
</file>