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 xml:space="preserve">У ролі теми було обрано візуальний конструктор дистрибутивів Linux. Головна задача програми — це спрощення процесу створення та дистрибуції кастомних версій Linux.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 </w:t>
      </w:r>
      <w:r>
        <w:rPr>
          <w:rFonts w:eastAsia="Helvetica-Bold"/>
          <w:b w:val="false"/>
          <w:bCs w:val="false"/>
          <w:sz w:val="28"/>
          <w:szCs w:val="28"/>
          <w:lang w:val="en-US"/>
        </w:rPr>
        <w:t xml:space="preserve">Зберігання файлів конфігурації не </w:t>
      </w:r>
      <w:r>
        <w:rPr>
          <w:rFonts w:eastAsia="Helvetica-Bold"/>
          <w:b w:val="false"/>
          <w:bCs w:val="false"/>
          <w:sz w:val="28"/>
          <w:szCs w:val="28"/>
          <w:lang w:val="en-US"/>
        </w:rPr>
        <w:t>.</w:t>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86" w:after="0"/>
        <w:ind w:firstLine="900" w:start="0" w:end="0"/>
        <w:jc w:val="both"/>
        <w:rPr/>
      </w:pPr>
      <w:r>
        <w:rPr>
          <w:rFonts w:eastAsia="Helvetica-Bold"/>
          <w:b w:val="false"/>
          <w:bCs w:val="false"/>
          <w:sz w:val="28"/>
          <w:szCs w:val="28"/>
          <w:lang w:val="en-US"/>
        </w:rPr>
        <w:t xml:space="preserve">MX Snapshot — інструмент, що дозволяє створити образ уже налаштованої системи. Для його використання потрібно мати попередньо налаштовану версію на диску, </w:t>
      </w:r>
      <w:r>
        <w:rPr>
          <w:rFonts w:eastAsia="Helvetica-Bold"/>
          <w:b w:val="false"/>
          <w:bCs w:val="false"/>
          <w:sz w:val="28"/>
          <w:szCs w:val="28"/>
          <w:lang w:val="en-US"/>
        </w:rPr>
        <w:t xml:space="preserve">також </w:t>
      </w:r>
      <w:r>
        <w:rPr>
          <w:rFonts w:eastAsia="Helvetica-Bold"/>
          <w:b w:val="false"/>
          <w:bCs w:val="false"/>
          <w:sz w:val="28"/>
          <w:szCs w:val="28"/>
          <w:lang w:val="en-US"/>
        </w:rPr>
        <w:t>ця програма працює виключно з дистрибутивом MX Linux.</w:t>
      </w:r>
    </w:p>
    <w:p>
      <w:pPr>
        <w:pStyle w:val="Normal"/>
        <w:widowControl/>
        <w:tabs>
          <w:tab w:val="clear" w:pos="567"/>
        </w:tabs>
        <w:suppressAutoHyphens w:val="true"/>
        <w:bidi w:val="0"/>
        <w:spacing w:lineRule="auto" w:line="360" w:before="0" w:after="0"/>
        <w:ind w:hanging="0" w:start="0" w:end="0"/>
        <w:jc w:val="both"/>
        <w:rPr/>
      </w:pPr>
      <w:r>
        <w:rPr/>
      </w:r>
      <w:r>
        <w:br w:type="page"/>
      </w:r>
    </w:p>
    <w:p>
      <w:pPr>
        <w:pStyle w:val="Normal"/>
        <w:widowControl/>
        <w:tabs>
          <w:tab w:val="clear" w:pos="567"/>
        </w:tabs>
        <w:suppressAutoHyphens w:val="true"/>
        <w:bidi w:val="0"/>
        <w:spacing w:lineRule="auto" w:line="360" w:before="0" w:after="0"/>
        <w:ind w:firstLine="809" w:start="0" w:end="0"/>
        <w:jc w:val="both"/>
        <w:rPr>
          <w:sz w:val="28"/>
          <w:szCs w:val="28"/>
        </w:rPr>
      </w:pPr>
      <w:r>
        <w:rPr>
          <w:sz w:val="28"/>
          <w:szCs w:val="28"/>
        </w:rPr>
        <w:t xml:space="preserve">Archiso — це інструмент командного рядка, який дозволяє створити повний ISO-образ Arch Linux, включаючи будь-які додаткові компоненти, які </w:t>
      </w:r>
      <w:r>
        <w:rPr>
          <w:sz w:val="28"/>
          <w:szCs w:val="28"/>
        </w:rPr>
        <w:t>можна</w:t>
      </w:r>
      <w:r>
        <w:rPr>
          <w:sz w:val="28"/>
          <w:szCs w:val="28"/>
        </w:rPr>
        <w:t xml:space="preserve"> додати через конфігураційні файли. </w:t>
      </w:r>
      <w:r>
        <w:rPr>
          <w:sz w:val="28"/>
          <w:szCs w:val="28"/>
        </w:rPr>
        <w:t>Ц</w:t>
      </w:r>
      <w:r>
        <w:rPr>
          <w:sz w:val="28"/>
          <w:szCs w:val="28"/>
        </w:rPr>
        <w:t>ей інструмент працює виключно з Arch Linux.</w:t>
      </w:r>
    </w:p>
    <w:p>
      <w:pPr>
        <w:pStyle w:val="Heading2"/>
        <w:keepNext w:val="true"/>
        <w:keepLines/>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bookmarkStart w:id="0" w:name="linux-live-kitCOPY_IS_MOVE"/>
      <w:bookmarkEnd w:id="0"/>
      <w:r>
        <w:rPr>
          <w:rFonts w:eastAsia="Calibri" w:cs="Times New Roman" w:ascii="Times New Roman" w:hAnsi="Times New Roman"/>
          <w:color w:val="auto"/>
          <w:sz w:val="28"/>
          <w:szCs w:val="28"/>
        </w:rPr>
        <w:t>Linux Live Kit — це інструмент для створення власного дистрибутиву або резервної копії системи. Уся процедура відбувається через простий bash-скрипт, який збирає файли вашої системи та створює завантажуваний ISO-образ.</w:t>
      </w:r>
    </w:p>
    <w:sectPr>
      <w:headerReference w:type="even" r:id="rId2"/>
      <w:headerReference w:type="default" r:id="rId3"/>
      <w:headerReference w:type="first" r:id="rId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characterSet="utf-8"/>
    <w:family w:val="roman"/>
    <w:pitch w:val="default"/>
  </w:font>
  <w:font w:name="Tahoma">
    <w:charset w:val="01"/>
    <w:family w:val="swiss"/>
    <w:pitch w:val="default"/>
  </w:font>
  <w:font w:name="Consola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2" wp14:anchorId="10994A40">
              <wp:simplePos x="0" y="0"/>
              <wp:positionH relativeFrom="column">
                <wp:posOffset>-229235</wp:posOffset>
              </wp:positionH>
              <wp:positionV relativeFrom="paragraph">
                <wp:posOffset>-266065</wp:posOffset>
              </wp:positionV>
              <wp:extent cx="6658610" cy="10294620"/>
              <wp:effectExtent l="13335" t="13335" r="12065" b="12065"/>
              <wp:wrapNone/>
              <wp:docPr id="1" name="Группа 60"/>
              <a:graphic xmlns:a="http://schemas.openxmlformats.org/drawingml/2006/main">
                <a:graphicData uri="http://schemas.microsoft.com/office/word/2010/wordprocessingGroup">
                  <wpg:wgp>
                    <wpg:cNvGrpSpPr/>
                    <wpg:grpSpPr>
                      <a:xfrm>
                        <a:off x="0" y="0"/>
                        <a:ext cx="6658560" cy="10294560"/>
                        <a:chOff x="0" y="0"/>
                        <a:chExt cx="6658560" cy="10294560"/>
                      </a:xfrm>
                    </wpg:grpSpPr>
                    <wps:wsp>
                      <wps:cNvPr id="2" name="Rectangle 2"/>
                      <wps:cNvSpPr/>
                      <wps:spPr>
                        <a:xfrm>
                          <a:off x="748080" y="9753120"/>
                          <a:ext cx="867960" cy="1796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8560" cy="10294560"/>
                        </a:xfrm>
                      </wpg:grpSpPr>
                      <wpg:grpSp>
                        <wpg:cNvGrpSpPr/>
                        <wpg:grpSpPr>
                          <a:xfrm>
                            <a:off x="0" y="0"/>
                            <a:ext cx="6658560" cy="10294560"/>
                          </a:xfrm>
                        </wpg:grpSpPr>
                        <wps:wsp>
                          <wps:cNvPr id="3" name="Rectangle 5"/>
                          <wps:cNvSpPr/>
                          <wps:spPr>
                            <a:xfrm>
                              <a:off x="0" y="0"/>
                              <a:ext cx="6658560" cy="1029456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4" name="Rectangle 16"/>
                          <wps:cNvSpPr/>
                          <wps:spPr>
                            <a:xfrm>
                              <a:off x="17640" y="10120680"/>
                              <a:ext cx="332280" cy="1580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5" name="Rectangle 17"/>
                          <wps:cNvSpPr/>
                          <wps:spPr>
                            <a:xfrm>
                              <a:off x="379080" y="10120680"/>
                              <a:ext cx="332280" cy="1580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6" name="Rectangle 18"/>
                          <wps:cNvSpPr/>
                          <wps:spPr>
                            <a:xfrm>
                              <a:off x="754920" y="10120680"/>
                              <a:ext cx="855360" cy="1580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7" name="Rectangle 19"/>
                          <wps:cNvSpPr/>
                          <wps:spPr>
                            <a:xfrm>
                              <a:off x="1659240" y="10120680"/>
                              <a:ext cx="509760" cy="1580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8" name="Rectangle 20"/>
                          <wps:cNvSpPr/>
                          <wps:spPr>
                            <a:xfrm>
                              <a:off x="2198880" y="10120680"/>
                              <a:ext cx="332280" cy="1580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9" name="Rectangle 21"/>
                          <wps:cNvSpPr/>
                          <wps:spPr>
                            <a:xfrm>
                              <a:off x="6310080" y="9769320"/>
                              <a:ext cx="332280" cy="1573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0" name="Rectangle 22"/>
                          <wps:cNvSpPr/>
                          <wps:spPr>
                            <a:xfrm>
                              <a:off x="6310080" y="10005120"/>
                              <a:ext cx="332280" cy="21636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2</w:t>
                                </w:r>
                                <w:r>
                                  <w:rPr>
                                    <w:sz w:val="24"/>
                                    <w:rFonts w:ascii="Times New Roman" w:hAnsi="Times New Roman"/>
                                    <w:lang w:val="ru-RU"/>
                                  </w:rPr>
                                  <w:fldChar w:fldCharType="end"/>
                                </w:r>
                              </w:p>
                            </w:txbxContent>
                          </wps:txbx>
                          <wps:bodyPr lIns="12600" rIns="12600" tIns="12600" bIns="12600" anchor="t">
                            <a:noAutofit/>
                          </wps:bodyPr>
                        </wps:wsp>
                        <wps:wsp>
                          <wps:cNvPr id="11" name="Rectangle 23"/>
                          <wps:cNvSpPr/>
                          <wps:spPr>
                            <a:xfrm>
                              <a:off x="2578680" y="9894600"/>
                              <a:ext cx="3686760" cy="24444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2" name="Rectangle 24"/>
                        <wps:cNvSpPr/>
                        <wps:spPr>
                          <a:xfrm>
                            <a:off x="748080" y="9928080"/>
                            <a:ext cx="882720" cy="17604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3pt;height:810.6pt" coordorigin="-361,-419" coordsize="10486,16212">
              <v:rect id="shape_0" ID="Rectangle 2" path="m0,0l-2147483645,0l-2147483645,-2147483646l0,-2147483646xe" stroked="f" o:allowincell="f" style="position:absolute;left:817;top:14940;width:1366;height:282;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6;height:16212">
                <v:group id="shape_0" style="position:absolute;left:-361;top:-419;width:10486;height:16212">
                  <v:rect id="shape_0" ID="Rectangle 5" path="m0,0l-2147483645,0l-2147483645,-2147483646l0,-2147483646xe" stroked="t" o:allowincell="f" style="position:absolute;left:-361;top:-419;width:10485;height:16211;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22;height:24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22;height:24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46;height:24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802;height:24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22;height:24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22;height:247;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22;height:340;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2</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805;height:384;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89;height:276;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13" wp14:anchorId="10994A42">
              <wp:simplePos x="0" y="0"/>
              <wp:positionH relativeFrom="column">
                <wp:posOffset>-229870</wp:posOffset>
              </wp:positionH>
              <wp:positionV relativeFrom="paragraph">
                <wp:posOffset>-244475</wp:posOffset>
              </wp:positionV>
              <wp:extent cx="6658610" cy="10294620"/>
              <wp:effectExtent l="13335" t="13335" r="12065" b="12065"/>
              <wp:wrapNone/>
              <wp:docPr id="13" name="Группа 10"/>
              <a:graphic xmlns:a="http://schemas.openxmlformats.org/drawingml/2006/main">
                <a:graphicData uri="http://schemas.microsoft.com/office/word/2010/wordprocessingGroup">
                  <wpg:wgp>
                    <wpg:cNvGrpSpPr/>
                    <wpg:grpSpPr>
                      <a:xfrm>
                        <a:off x="0" y="0"/>
                        <a:ext cx="6658560" cy="10294560"/>
                        <a:chOff x="0" y="0"/>
                        <a:chExt cx="6658560" cy="10294560"/>
                      </a:xfrm>
                    </wpg:grpSpPr>
                    <wps:wsp>
                      <wps:cNvPr id="14" name="Rectangle 26"/>
                      <wps:cNvSpPr/>
                      <wps:spPr>
                        <a:xfrm>
                          <a:off x="0" y="0"/>
                          <a:ext cx="6658560" cy="1029456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5" name="Rectangle 36"/>
                      <wps:cNvSpPr/>
                      <wps:spPr>
                        <a:xfrm>
                          <a:off x="17640" y="9220680"/>
                          <a:ext cx="292680" cy="15804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16" name="Rectangle 37"/>
                      <wps:cNvSpPr/>
                      <wps:spPr>
                        <a:xfrm>
                          <a:off x="349920" y="9220680"/>
                          <a:ext cx="365040" cy="1580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17" name="Rectangle 38"/>
                      <wps:cNvSpPr/>
                      <wps:spPr>
                        <a:xfrm>
                          <a:off x="754920" y="9220680"/>
                          <a:ext cx="855360" cy="1580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18" name="Rectangle 39"/>
                      <wps:cNvSpPr/>
                      <wps:spPr>
                        <a:xfrm>
                          <a:off x="1659240" y="9220680"/>
                          <a:ext cx="509760" cy="1580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19" name="Rectangle 40"/>
                      <wps:cNvSpPr/>
                      <wps:spPr>
                        <a:xfrm>
                          <a:off x="2198880" y="9220680"/>
                          <a:ext cx="332280" cy="1580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0" name="Rectangle 41"/>
                      <wps:cNvSpPr/>
                      <wps:spPr>
                        <a:xfrm>
                          <a:off x="5304240" y="9399240"/>
                          <a:ext cx="490320" cy="1573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1" name="Rectangle 42"/>
                      <wps:cNvSpPr/>
                      <wps:spPr>
                        <a:xfrm>
                          <a:off x="5304240" y="9587160"/>
                          <a:ext cx="490320" cy="15804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2" name="Rectangle 43"/>
                      <wps:cNvSpPr/>
                      <wps:spPr>
                        <a:xfrm>
                          <a:off x="2585880" y="8977680"/>
                          <a:ext cx="3991680" cy="24192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16760" cy="182880"/>
                        </a:xfrm>
                      </wpg:grpSpPr>
                      <wps:wsp>
                        <wps:cNvPr id="23" name="Rectangle 50"/>
                        <wps:cNvSpPr/>
                        <wps:spPr>
                          <a:xfrm>
                            <a:off x="0" y="15840"/>
                            <a:ext cx="706680" cy="15804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4" name="Rectangle 51"/>
                        <wps:cNvSpPr/>
                        <wps:spPr>
                          <a:xfrm>
                            <a:off x="734040" y="0"/>
                            <a:ext cx="882720" cy="18288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96960" cy="158040"/>
                        </a:xfrm>
                      </wpg:grpSpPr>
                      <wps:wsp>
                        <wps:cNvPr id="25" name="Rectangle 53"/>
                        <wps:cNvSpPr/>
                        <wps:spPr>
                          <a:xfrm>
                            <a:off x="0" y="0"/>
                            <a:ext cx="706680" cy="15804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26" name="Rectangle 54"/>
                        <wps:cNvSpPr/>
                        <wps:spPr>
                          <a:xfrm>
                            <a:off x="741960" y="0"/>
                            <a:ext cx="855360" cy="15804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96960" cy="158040"/>
                        </a:xfrm>
                      </wpg:grpSpPr>
                      <wps:wsp>
                        <wps:cNvPr id="27" name="Rectangle 56"/>
                        <wps:cNvSpPr/>
                        <wps:spPr>
                          <a:xfrm>
                            <a:off x="0" y="0"/>
                            <a:ext cx="706680" cy="15804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28" name="Rectangle 57"/>
                        <wps:cNvSpPr/>
                        <wps:spPr>
                          <a:xfrm>
                            <a:off x="741960" y="0"/>
                            <a:ext cx="855360" cy="15804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96960" cy="158040"/>
                        </a:xfrm>
                      </wpg:grpSpPr>
                      <wps:wsp>
                        <wps:cNvPr id="29" name="Rectangle 59"/>
                        <wps:cNvSpPr/>
                        <wps:spPr>
                          <a:xfrm>
                            <a:off x="0" y="0"/>
                            <a:ext cx="706680" cy="15804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0" name="Rectangle 60"/>
                        <wps:cNvSpPr/>
                        <wps:spPr>
                          <a:xfrm>
                            <a:off x="741960" y="0"/>
                            <a:ext cx="855360" cy="15804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96960" cy="158040"/>
                        </a:xfrm>
                      </wpg:grpSpPr>
                      <wps:wsp>
                        <wps:cNvPr id="31" name="Rectangle 62"/>
                        <wps:cNvSpPr/>
                        <wps:spPr>
                          <a:xfrm>
                            <a:off x="0" y="0"/>
                            <a:ext cx="706680" cy="15804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2" name="Rectangle 63"/>
                        <wps:cNvSpPr/>
                        <wps:spPr>
                          <a:xfrm>
                            <a:off x="741960" y="0"/>
                            <a:ext cx="855360" cy="15804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3" name="Rectangle 65"/>
                      <wps:cNvSpPr/>
                      <wps:spPr>
                        <a:xfrm>
                          <a:off x="2593440" y="9523800"/>
                          <a:ext cx="2101680" cy="73152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4" name="Rectangle 69"/>
                      <wps:cNvSpPr/>
                      <wps:spPr>
                        <a:xfrm>
                          <a:off x="4759920" y="9399240"/>
                          <a:ext cx="489600" cy="15732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35" name="Rectangle 70"/>
                      <wps:cNvSpPr/>
                      <wps:spPr>
                        <a:xfrm>
                          <a:off x="5852880" y="9399240"/>
                          <a:ext cx="774000" cy="1573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36" name="Rectangle 71"/>
                      <wps:cNvSpPr/>
                      <wps:spPr>
                        <a:xfrm>
                          <a:off x="5857920" y="9582120"/>
                          <a:ext cx="772920" cy="15732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5</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37" name="Rectangle 74"/>
                      <wps:cNvSpPr/>
                      <wps:spPr>
                        <a:xfrm>
                          <a:off x="4759920" y="9864720"/>
                          <a:ext cx="1866960" cy="34164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3pt;height:810.6pt" coordorigin="-362,-385" coordsize="10486,16212">
              <v:rect id="shape_0" ID="Rectangle 26" path="m0,0l-2147483645,0l-2147483645,-2147483646l0,-2147483646xe" stroked="t" o:allowincell="f" style="position:absolute;left:-362;top:-385;width:10485;height:16211;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60;height:248;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74;height:248;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46;height:248;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802;height:248;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22;height:248;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71;height:247;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71;height:248;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85;height:380;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46;height:288">
                <v:rect id="shape_0" ID="Rectangle 50" path="m0,0l-2147483645,0l-2147483645,-2147483646l0,-2147483646xe" stroked="f" o:allowincell="f" style="position:absolute;left:-342;top:14424;width:1112;height:248;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89;height:287;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516;height:249">
                <v:rect id="shape_0" ID="Rectangle 53" path="m0,0l-2147483645,0l-2147483645,-2147483646l0,-2147483646xe" stroked="f" o:allowincell="f" style="position:absolute;left:-342;top:14705;width:1112;height:248;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46;height:248;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516;height:249">
                <v:rect id="shape_0" ID="Rectangle 56" path="m0,0l-2147483645,0l-2147483645,-2147483646l0,-2147483646xe" stroked="f" o:allowincell="f" style="position:absolute;left:-342;top:14993;width:1112;height:248;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46;height:248;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516;height:249">
                <v:rect id="shape_0" ID="Rectangle 59" path="m0,0l-2147483645,0l-2147483645,-2147483646l0,-2147483646xe" stroked="f" o:allowincell="f" style="position:absolute;left:-342;top:15273;width:1112;height:248;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46;height:248;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516;height:249">
                <v:rect id="shape_0" ID="Rectangle 62" path="m0,0l-2147483645,0l-2147483645,-2147483646l0,-2147483646xe" stroked="f" o:allowincell="f" style="position:absolute;left:-342;top:15553;width:1112;height:248;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46;height:248;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309;height:1151;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70;height:247;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218;height:247;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216;height:247;mso-wrap-style:square;v-text-anchor:top">
                <v:fill o:detectmouseclick="t" on="false"/>
                <v:stroke color="#3465a4" joinstyle="round" endcap="flat"/>
                <v:textbox>
                  <w:txbxContent>
                    <w:p>
                      <w:pPr>
                        <w:pStyle w:val="Style11"/>
                        <w:jc w:val="center"/>
                        <w:rPr>
                          <w:sz w:val="20"/>
                          <w:lang w:val="en-US"/>
                        </w:rPr>
                      </w:pPr>
                      <w:r>
                        <w:rPr>
                          <w:sz w:val="20"/>
                          <w:lang w:val="en-US"/>
                        </w:rPr>
                        <w:t>5</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39;height:537;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Application>LibreOffice/25.8.1.1$Linux_X86_64 LibreOffice_project/580$Build-1</Application>
  <AppVersion>15.0000</AppVersion>
  <Pages>2</Pages>
  <Words>314</Words>
  <Characters>2079</Characters>
  <CharactersWithSpaces>2368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2025-09-10T23:01:13Z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file>