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3</w:t>
      </w:r>
    </w:p>
    <w:p>
      <w:pPr>
        <w:pStyle w:val="Normal"/>
        <w:tabs>
          <w:tab w:val="clear" w:pos="567"/>
        </w:tabs>
        <w:spacing w:lineRule="auto" w:line="360" w:before="114" w:after="114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МОДЕЛЮВАННЯ ПРОЦЕСІВ В ПРИРОДНИЧИХ, СОЦІАЛЬНО-ЕКОНОМІЧНИХ ТА НАУКОВО-ТЕХНІЧНИХ СИСТЕМАХ.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>
        <w:rPr>
          <w:rFonts w:eastAsia="Helvetica-Bold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GB"/>
        </w:rPr>
        <w:t>отримати навички дослідження процесів в природничих, соціально-економічних та науково-технічних системах з використанням інструментарію системи комп’ютерної математики.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Style w:val="qv3wpe"/>
          <w:rFonts w:eastAsia="Helvetica-Bold"/>
          <w:sz w:val="28"/>
          <w:szCs w:val="28"/>
          <w:lang w:val="en-US"/>
        </w:rPr>
        <w:t xml:space="preserve"> Оцінювання впливу інвестицій на ефективність діяльності науково-технічної лабораторії.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6299835" cy="48348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83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- а) відсутні: U(t) = 0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6299835" cy="40189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1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- б) постійні: U(t) = 8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1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1554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5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3. - в) зростають за лінійним законом: U(t) = 2 + 0,8t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1: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Без інвестицій (а):</w:t>
      </w:r>
      <w:r>
        <w:rPr>
          <w:b w:val="false"/>
          <w:bCs w:val="false"/>
          <w:sz w:val="28"/>
          <w:szCs w:val="28"/>
        </w:rPr>
        <w:t xml:space="preserve"> Лабораторія лише підтримує початковий рівень ефективності, розвитку немає.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Постійні інвестиції (б):</w:t>
      </w:r>
      <w:r>
        <w:rPr>
          <w:b w:val="false"/>
          <w:bCs w:val="false"/>
          <w:sz w:val="28"/>
          <w:szCs w:val="28"/>
        </w:rPr>
        <w:t xml:space="preserve"> Забезпечують стабільне, рівномірне зростання ефективності.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firstLine="850" w:start="0" w:end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Зростаючі інвестиції (в):</w:t>
      </w:r>
      <w:r>
        <w:rPr>
          <w:b w:val="false"/>
          <w:bCs w:val="false"/>
          <w:sz w:val="28"/>
          <w:szCs w:val="28"/>
        </w:rPr>
        <w:t xml:space="preserve"> Дають найшвидше зростання ефективності. З часом їх вплив стає найбільш відчутним.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firstLine="850" w:start="0" w:end="0"/>
        <w:jc w:val="both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>Завдання 2.</w:t>
      </w:r>
      <w:r>
        <w:rPr>
          <w:b w:val="false"/>
          <w:bCs w:val="false"/>
          <w:sz w:val="28"/>
          <w:szCs w:val="28"/>
        </w:rPr>
        <w:t xml:space="preserve"> Інвестування у науково-технічну лабораторію.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hanging="0" w:start="0" w:end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inline distT="0" distB="0" distL="0" distR="0">
            <wp:extent cx="2705100" cy="406019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06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4. - А</w:t>
      </w:r>
      <w:r>
        <w:rPr>
          <w:sz w:val="28"/>
          <w:szCs w:val="28"/>
        </w:rPr>
        <w:t>наліз попиту та інвестування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2:</w:t>
      </w:r>
      <w:r>
        <w:rPr>
          <w:sz w:val="28"/>
          <w:szCs w:val="28"/>
        </w:rPr>
        <w:t xml:space="preserve"> На початку періоду попит на розвиток дослідницької лабораторії збільшується, причому швидкість зростання поступово зменшується через негативність другої похідної. Таким чином, згідно з принципом акселерації, бажано поступово зменшувати обсяг інвестицій. Слід зазначити, що інвестування бажано лише на початку періоду, оскільки пізніше воно повинно бути змінено в залежності від швидкості.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3.</w:t>
      </w:r>
      <w:r>
        <w:rPr>
          <w:sz w:val="28"/>
          <w:szCs w:val="28"/>
        </w:rPr>
        <w:t xml:space="preserve"> Аналіз динаміки розвитку підприємства з урахуванням впровадження інновацій (впливу інвестицій).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3.1.</w:t>
      </w:r>
      <w:r>
        <w:rPr>
          <w:sz w:val="28"/>
          <w:szCs w:val="28"/>
        </w:rPr>
        <w:t xml:space="preserve"> Процес розвитку від впровадження інвестиційного проекту описується диференціальним рівнянням: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dy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num>
            <m:den>
              <m:r>
                <m:t xml:space="preserve">dt</m:t>
              </m:r>
            </m:den>
          </m:f>
          <m:r>
            <m:t xml:space="preserve">=</m:t>
          </m:r>
          <m:r>
            <m:t xml:space="preserve">a</m:t>
          </m:r>
          <m:d>
            <m:dPr>
              <m:begChr m:val="("/>
              <m:endChr m:val=")"/>
            </m:dPr>
            <m:e>
              <m:r>
                <m:t xml:space="preserve">t</m:t>
              </m:r>
            </m:e>
          </m:d>
          <m:d>
            <m:dPr>
              <m:begChr m:val="("/>
              <m:endChr m:val=")"/>
            </m:dPr>
            <m:e>
              <m:r>
                <m:t xml:space="preserve">1</m:t>
              </m:r>
              <m:r>
                <m:t xml:space="preserve">−</m:t>
              </m:r>
              <m:f>
                <m:num>
                  <m:r>
                    <m:t xml:space="preserve">y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max</m:t>
                      </m:r>
                    </m:sub>
                  </m:sSub>
                </m:den>
              </m:f>
            </m:e>
          </m:d>
          <m:r>
            <m:t xml:space="preserve">y</m:t>
          </m:r>
          <m:d>
            <m:dPr>
              <m:begChr m:val="("/>
              <m:endChr m:val=")"/>
            </m:dPr>
            <m:e>
              <m:r>
                <m:t xml:space="preserve">t</m:t>
              </m:r>
            </m:e>
          </m:d>
        </m:oMath>
      </m:oMathPara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6945" cy="3589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358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1) становлять 20 %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12335" cy="287718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>описуються лінійною функцією a(t) = 0,01 + 0,07t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05985" cy="295402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7.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>описуються лінійною функцією a(t) = 0,02 -0,07 + 0,007t</w:t>
      </w:r>
      <w:r>
        <w:rPr>
          <w:sz w:val="28"/>
          <w:szCs w:val="28"/>
          <w:vertAlign w:val="superscript"/>
        </w:rPr>
        <w:t>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3.1: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 xml:space="preserve">1) </w:t>
      </w:r>
      <w:r>
        <w:rPr>
          <w:rStyle w:val="Strong"/>
          <w:b w:val="false"/>
          <w:bCs w:val="false"/>
          <w:sz w:val="28"/>
          <w:szCs w:val="28"/>
        </w:rPr>
        <w:t>Постійна рентабельність (a = 0.2):</w:t>
      </w:r>
      <w:r>
        <w:rPr>
          <w:b w:val="false"/>
          <w:bCs w:val="false"/>
          <w:sz w:val="28"/>
          <w:szCs w:val="28"/>
        </w:rPr>
        <w:t xml:space="preserve"> Прибуток рівномірно зростає від 1 млн. до ~20 млн. грн., досягаючи максимуму до 50-го періоду. Стабільні інвестиції забезпечують передбачуване зростання.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 xml:space="preserve">2) </w:t>
      </w:r>
      <w:r>
        <w:rPr>
          <w:rStyle w:val="Strong"/>
          <w:b w:val="false"/>
          <w:bCs w:val="false"/>
          <w:sz w:val="28"/>
          <w:szCs w:val="28"/>
        </w:rPr>
        <w:t>Лінійна рентабельність (a(t) = 0.01 − 0.07t):</w:t>
      </w:r>
      <w:r>
        <w:rPr>
          <w:b w:val="false"/>
          <w:bCs w:val="false"/>
          <w:sz w:val="28"/>
          <w:szCs w:val="28"/>
        </w:rPr>
        <w:t xml:space="preserve"> Рентабельність швидко стає від'ємною, тому прибуток різко падає майже до нуля вже на початку періоду і більше не відновлюється. Такі інвестиції є неефективними.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 xml:space="preserve">3) </w:t>
      </w:r>
      <w:r>
        <w:rPr>
          <w:rStyle w:val="Strong"/>
          <w:b w:val="false"/>
          <w:bCs w:val="false"/>
          <w:sz w:val="28"/>
          <w:szCs w:val="28"/>
        </w:rPr>
        <w:t>Квадратична рентабельність (a(t) = 0.02 − 0.07t + 0.007t²):</w:t>
      </w:r>
      <w:r>
        <w:rPr>
          <w:b w:val="false"/>
          <w:bCs w:val="false"/>
          <w:sz w:val="28"/>
          <w:szCs w:val="28"/>
        </w:rPr>
        <w:t xml:space="preserve"> Спочатку спостерігається короткочасне зростання, потім короткий спад, після чого прибуток стрімко досягає максимуму ~20 млн. грн. вже до 25-го періоду та утримується на цьому рівні.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firstLine="85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 3.2. </w:t>
      </w:r>
      <w:r>
        <w:rPr>
          <w:b w:val="false"/>
          <w:bCs w:val="false"/>
          <w:sz w:val="28"/>
          <w:szCs w:val="28"/>
        </w:rPr>
        <w:t xml:space="preserve">Нелінійна модель зростання виробництва науково-технічної продукції з урахуванням </w:t>
      </w:r>
      <w:r>
        <w:rPr>
          <w:b w:val="false"/>
          <w:bCs w:val="false"/>
          <w:sz w:val="28"/>
          <w:szCs w:val="28"/>
        </w:rPr>
        <w:t>інвестицій описується диференціальним рівнянням: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hanging="0" w:start="0" w:end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dy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num>
            <m:den>
              <m:r>
                <m:t xml:space="preserve">dt</m:t>
              </m:r>
            </m:den>
          </m:f>
          <m:r>
            <m:rPr>
              <m:lit/>
              <m:nor/>
            </m:rPr>
            <m:t xml:space="preserve"> = </m:t>
          </m:r>
          <m:sSub>
            <m:e>
              <m:r>
                <m:t xml:space="preserve">k</m:t>
              </m:r>
            </m:e>
            <m:sub>
              <m:r>
                <m:t xml:space="preserve">0</m:t>
              </m:r>
            </m:sub>
          </m:sSub>
          <m:r>
            <m:t xml:space="preserve">y</m:t>
          </m:r>
          <m:d>
            <m:dPr>
              <m:begChr m:val="("/>
              <m:endChr m:val=")"/>
            </m:dPr>
            <m:e>
              <m:r>
                <m:t xml:space="preserve">t</m:t>
              </m:r>
            </m:e>
          </m:d>
          <m:d>
            <m:dPr>
              <m:begChr m:val="("/>
              <m:endChr m:val=")"/>
            </m:dPr>
            <m:e>
              <m:r>
                <m:t xml:space="preserve">1</m:t>
              </m:r>
              <m:r>
                <m:rPr>
                  <m:lit/>
                  <m:nor/>
                </m:rPr>
                <m:t xml:space="preserve"> - </m:t>
              </m:r>
              <m:f>
                <m:num>
                  <m:r>
                    <m:t xml:space="preserve">y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num>
                <m:den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max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+ </m:t>
          </m:r>
          <m:r>
            <m:t xml:space="preserve">u</m:t>
          </m:r>
          <m:d>
            <m:dPr>
              <m:begChr m:val="("/>
              <m:endChr m:val=")"/>
            </m:dPr>
            <m:e>
              <m:r>
                <m:t xml:space="preserve">t</m:t>
              </m:r>
              <m:r>
                <m:t xml:space="preserve">,</m:t>
              </m:r>
              <m:r>
                <m:t xml:space="preserve">y</m:t>
              </m:r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e>
          </m:d>
        </m:oMath>
      </m:oMathPara>
      <w:r>
        <w:br w:type="page"/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140"/>
        <w:ind w:hanging="0" w:start="0" w:end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inline distT="0" distB="0" distL="0" distR="0">
            <wp:extent cx="6223635" cy="477075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477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інвестиції відсутні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4685" cy="338836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38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рівень інвестицій постійний і дорівнює 4 тис. од.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1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9345" cy="417766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417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інвестиції лінійно зростають і описують і описуються функцією u(t) = a + bt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drawing>
          <wp:anchor distT="0" distB="0" distL="0" distR="0" simplePos="0" relativeHeight="14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4405" cy="37592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 xml:space="preserve">рівень інвестицій пропорційний обсягу виробництва u(t) = </w:t>
      </w:r>
      <w:r>
        <w:rPr>
          <w:sz w:val="28"/>
          <w:szCs w:val="28"/>
        </w:rPr>
        <w:t>γ</w:t>
      </w:r>
      <w:r>
        <w:rPr>
          <w:sz w:val="28"/>
          <w:szCs w:val="28"/>
        </w:rPr>
        <w:t>y(t)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/>
      </w:pPr>
      <w:r>
        <w:drawing>
          <wp:anchor distT="0" distB="0" distL="0" distR="0" simplePos="0" relativeHeight="1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23418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23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 xml:space="preserve">інвестиції визначаються нелінійною функцією у вигляді: u(t) = </w:t>
      </w:r>
      <w:r>
        <w:rPr>
          <w:sz w:val="28"/>
          <w:szCs w:val="28"/>
        </w:rPr>
        <w:t>γ</w:t>
      </w:r>
      <w:r>
        <w:rPr>
          <w:sz w:val="28"/>
          <w:szCs w:val="28"/>
        </w:rPr>
        <w:t>(t)y(t)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4: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94" w:start="57" w:end="0"/>
        <w:jc w:val="both"/>
        <w:rPr>
          <w:b w:val="false"/>
          <w:bCs w:val="false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Без інвестицій:</w:t>
      </w:r>
      <w:r>
        <w:rPr>
          <w:b w:val="false"/>
          <w:bCs w:val="false"/>
          <w:sz w:val="28"/>
          <w:szCs w:val="28"/>
        </w:rPr>
        <w:t xml:space="preserve"> Виробництво зростає лише за рахунок внутрішніх ресурсів. Зростання повільне та рівномірне.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Постійні інвестиції (u = 4 000):</w:t>
      </w:r>
      <w:r>
        <w:rPr>
          <w:b w:val="false"/>
          <w:bCs w:val="false"/>
          <w:sz w:val="28"/>
          <w:szCs w:val="28"/>
        </w:rPr>
        <w:t xml:space="preserve"> Виробництво перевищує рівень насиченості. Стабілізація настає швидше.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Лінійні інвестиції (u = 0.5 + 0.25t):</w:t>
      </w:r>
      <w:r>
        <w:rPr>
          <w:b w:val="false"/>
          <w:bCs w:val="false"/>
          <w:sz w:val="28"/>
          <w:szCs w:val="28"/>
        </w:rPr>
        <w:t xml:space="preserve"> Результат майже не відрізняється від варіанту (а) через малі початкові значення інвестицій.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Інвестиції пропорційні виробництву (γ = 0.2):</w:t>
      </w:r>
      <w:r>
        <w:rPr>
          <w:b w:val="false"/>
          <w:bCs w:val="false"/>
          <w:sz w:val="28"/>
          <w:szCs w:val="28"/>
        </w:rPr>
        <w:t xml:space="preserve"> Зворотній зв'язок прискорює зростання - виробництво суттєво перевищує рівень насиченості.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Нелінійні інвестиції (c = 0.02):</w:t>
      </w:r>
      <w:r>
        <w:rPr>
          <w:b w:val="false"/>
          <w:bCs w:val="false"/>
          <w:sz w:val="28"/>
          <w:szCs w:val="28"/>
        </w:rPr>
        <w:t xml:space="preserve"> Найкращий результат завдяки одночасному зростанню інвестицій і виробництва.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6.</w:t>
      </w:r>
      <w:r>
        <w:rPr>
          <w:sz w:val="28"/>
          <w:szCs w:val="28"/>
        </w:rPr>
        <w:t xml:space="preserve"> Моделювання конфлікту.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795905" cy="405511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405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- </w:t>
      </w:r>
      <w:r>
        <w:rPr>
          <w:sz w:val="28"/>
          <w:szCs w:val="28"/>
        </w:rPr>
        <w:t>Фактор 1: загроза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181225" cy="385508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- Фактор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тягар витрат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228215" cy="395097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395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- Фактор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рівень ворожості (а &gt; 0, b &gt; 0 - ворожість)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417445" cy="417449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417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- Фактор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рівень ворожості (a &lt; 0, b &lt; 0 - симпатії)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6: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b/>
          <w:bCs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Фактор 1: загроза -</w:t>
      </w:r>
      <w:r>
        <w:rPr>
          <w:b w:val="false"/>
          <w:bCs w:val="false"/>
          <w:sz w:val="28"/>
          <w:szCs w:val="28"/>
        </w:rPr>
        <w:t xml:space="preserve"> Витрати обох корпорацій безперервно зростають. Y зростає швидше через вищий коефіцієнт реакції. Конфлікт ескалується без обмежень.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b/>
          <w:bCs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Фактор 2: тягар витрат -</w:t>
      </w:r>
      <w:r>
        <w:rPr>
          <w:b w:val="false"/>
          <w:bCs w:val="false"/>
          <w:sz w:val="28"/>
          <w:szCs w:val="28"/>
        </w:rPr>
        <w:t xml:space="preserve"> Стримуючі фактори суттєво обмежують зростання - витрати обох корпорацій поступово знижуються від початкових значень. Соціальний тягар ефективно гальмує конфлікт.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b/>
          <w:bCs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Фактор 3: ворожість -</w:t>
      </w:r>
      <w:r>
        <w:rPr>
          <w:b w:val="false"/>
          <w:bCs w:val="false"/>
          <w:sz w:val="28"/>
          <w:szCs w:val="28"/>
        </w:rPr>
        <w:t xml:space="preserve"> Спостерігається помірне зростання витрат обох корпорацій. Темп зростання значно менший, ніж у варіанті 1.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sz w:val="28"/>
          <w:szCs w:val="28"/>
        </w:rPr>
        <w:t>У ході виконання лабораторної роботи було досліджено моделювання процесів у науково-технічних та соціально-економічних системах з використанням диференціальних рівнянь.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1 встановлено, що відсутність інвестицій не забезпечує розвитку лабораторії, постійні інвестиції дають стабільне зростання, а лінійно зростаючі - найшвидший приріст ефективності.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2 показано, що згідно з принципом акселерації, інвестування доцільне лише на початку періоду, оскільки зростання попиту поступово сповільнюється через від'ємність другої похідної.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3.1 з'ясовано, що стабільна рентабельність забезпечує рівномірне зростання прибутку, лінійно спадна - призводить до втрат, а квадратична - до найшвидшого досягнення максимального прибутку.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3.2 підтверджено, що ефективність інвестицій зростає у порядку: відсутні &lt; лінійні &lt; постійні &lt; пропорційні &lt; нелінійні. Нелінійні інвестиції, що враховують поточний стан виробництва, забезпечують найбільший приріст.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6 продемонстровано, що без стримуючих факторів конфлікт між корпораціями ескалується необмежено. Врахування соціального тягаря стабілізує ситуацію, а перехід від ворожості до симпатії повністю змінює динаміку з конкурентної на кооперативну.</w:t>
      </w:r>
    </w:p>
    <w:sectPr>
      <w:headerReference w:type="even" r:id="rId18"/>
      <w:headerReference w:type="default" r:id="rId19"/>
      <w:headerReference w:type="first" r:id="rId20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3335" distB="13335" distL="13335" distR="9525" simplePos="0" relativeHeight="61" behindDoc="1" locked="0" layoutInCell="1" allowOverlap="1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7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8" name="Rectangle 2"/>
                      <wps:cNvSpPr/>
                      <wps:spPr>
                        <a:xfrm>
                          <a:off x="748080" y="9753120"/>
                          <a:ext cx="86184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19" name="Rectangle 5"/>
                          <wps:cNvSpPr/>
                          <wps:spPr>
                            <a:xfrm>
                              <a:off x="0" y="0"/>
                              <a:ext cx="6652440" cy="1028844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0" name="Rectangle 16"/>
                          <wps:cNvSpPr/>
                          <wps:spPr>
                            <a:xfrm>
                              <a:off x="1764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1" name="Rectangle 17"/>
                          <wps:cNvSpPr/>
                          <wps:spPr>
                            <a:xfrm>
                              <a:off x="37908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2" name="Rectangle 18"/>
                          <wps:cNvSpPr/>
                          <wps:spPr>
                            <a:xfrm>
                              <a:off x="754920" y="10120680"/>
                              <a:ext cx="84888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3" name="Rectangle 19"/>
                          <wps:cNvSpPr/>
                          <wps:spPr>
                            <a:xfrm>
                              <a:off x="1659240" y="10120680"/>
                              <a:ext cx="50364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4" name="Rectangle 20"/>
                          <wps:cNvSpPr/>
                          <wps:spPr>
                            <a:xfrm>
                              <a:off x="219888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5" name="Rectangle 21"/>
                          <wps:cNvSpPr/>
                          <wps:spPr>
                            <a:xfrm>
                              <a:off x="6310080" y="9769320"/>
                              <a:ext cx="325800" cy="151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6" name="Rectangle 22"/>
                          <wps:cNvSpPr/>
                          <wps:spPr>
                            <a:xfrm>
                              <a:off x="6310080" y="10005120"/>
                              <a:ext cx="325800" cy="210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11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7" name="Rectangle 23"/>
                          <wps:cNvSpPr/>
                          <wps:spPr>
                            <a:xfrm>
                              <a:off x="2578680" y="9894600"/>
                              <a:ext cx="3680640" cy="237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3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28" name="Rectangle 24"/>
                        <wps:cNvSpPr/>
                        <wps:spPr>
                          <a:xfrm>
                            <a:off x="748080" y="9928080"/>
                            <a:ext cx="876240" cy="16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stroked="f" o:allowincell="f" style="position:absolute;left:817;top:14940;width:1356;height:27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stroked="t" o:allowincell="f" style="position:absolute;left:-361;top:-419;width:10475;height:16201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stroked="f" o:allowincell="f" style="position:absolute;left:-333;top:15519;width:512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36;top:15519;width:512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828;top:15519;width:1336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252;top:15519;width:792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102;top:15519;width:512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4966;width:512;height:23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5337;width:512;height:33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11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700;top:15163;width:5795;height:37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3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stroked="f" o:allowincell="f" style="position:absolute;left:817;top:15216;width:1379;height:26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3335" distB="12065" distL="13335" distR="12065" simplePos="0" relativeHeight="112" behindDoc="1" locked="0" layoutInCell="1" allowOverlap="1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29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30" name="Rectangle 26"/>
                      <wps:cNvSpPr/>
                      <wps:spPr>
                        <a:xfrm>
                          <a:off x="0" y="0"/>
                          <a:ext cx="6652440" cy="10288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1" name="Rectangle 36"/>
                      <wps:cNvSpPr/>
                      <wps:spPr>
                        <a:xfrm>
                          <a:off x="17640" y="9220680"/>
                          <a:ext cx="286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2" name="Rectangle 37"/>
                      <wps:cNvSpPr/>
                      <wps:spPr>
                        <a:xfrm>
                          <a:off x="349920" y="9220680"/>
                          <a:ext cx="3589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3" name="Rectangle 38"/>
                      <wps:cNvSpPr/>
                      <wps:spPr>
                        <a:xfrm>
                          <a:off x="754920" y="9220680"/>
                          <a:ext cx="8488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4" name="Rectangle 39"/>
                      <wps:cNvSpPr/>
                      <wps:spPr>
                        <a:xfrm>
                          <a:off x="1659240" y="9220680"/>
                          <a:ext cx="5036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5" name="Rectangle 40"/>
                      <wps:cNvSpPr/>
                      <wps:spPr>
                        <a:xfrm>
                          <a:off x="2198880" y="9220680"/>
                          <a:ext cx="3258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6" name="Rectangle 41"/>
                      <wps:cNvSpPr/>
                      <wps:spPr>
                        <a:xfrm>
                          <a:off x="5304240" y="9399240"/>
                          <a:ext cx="4838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7" name="Rectangle 42"/>
                      <wps:cNvSpPr/>
                      <wps:spPr>
                        <a:xfrm>
                          <a:off x="5304240" y="9587160"/>
                          <a:ext cx="4838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8" name="Rectangle 43"/>
                      <wps:cNvSpPr/>
                      <wps:spPr>
                        <a:xfrm>
                          <a:off x="2585880" y="8977680"/>
                          <a:ext cx="3985200" cy="2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0280" cy="176400"/>
                        </a:xfrm>
                      </wpg:grpSpPr>
                      <wps:wsp>
                        <wps:cNvPr id="39" name="Rectangle 50"/>
                        <wps:cNvSpPr/>
                        <wps:spPr>
                          <a:xfrm>
                            <a:off x="0" y="1584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0" name="Rectangle 51"/>
                        <wps:cNvSpPr/>
                        <wps:spPr>
                          <a:xfrm>
                            <a:off x="734040" y="0"/>
                            <a:ext cx="8762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0840" cy="151920"/>
                        </a:xfrm>
                      </wpg:grpSpPr>
                      <wps:wsp>
                        <wps:cNvPr id="41" name="Rectangle 53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2" name="Rectangle 54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0840" cy="151920"/>
                        </a:xfrm>
                      </wpg:grpSpPr>
                      <wps:wsp>
                        <wps:cNvPr id="43" name="Rectangle 56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4" name="Rectangle 57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0840" cy="151920"/>
                        </a:xfrm>
                      </wpg:grpSpPr>
                      <wps:wsp>
                        <wps:cNvPr id="45" name="Rectangle 59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6" name="Rectangle 60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0840" cy="151920"/>
                        </a:xfrm>
                      </wpg:grpSpPr>
                      <wps:wsp>
                        <wps:cNvPr id="47" name="Rectangle 62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8" name="Rectangle 63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9" name="Rectangle 65"/>
                      <wps:cNvSpPr/>
                      <wps:spPr>
                        <a:xfrm>
                          <a:off x="2593440" y="9523800"/>
                          <a:ext cx="2095560" cy="72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0" name="Rectangle 69"/>
                      <wps:cNvSpPr/>
                      <wps:spPr>
                        <a:xfrm>
                          <a:off x="4759920" y="9399240"/>
                          <a:ext cx="4831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1" name="Rectangle 70"/>
                      <wps:cNvSpPr/>
                      <wps:spPr>
                        <a:xfrm>
                          <a:off x="5852880" y="9399240"/>
                          <a:ext cx="7678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2" name="Rectangle 71"/>
                      <wps:cNvSpPr/>
                      <wps:spPr>
                        <a:xfrm>
                          <a:off x="5857920" y="9582120"/>
                          <a:ext cx="7664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3" name="Rectangle 74"/>
                      <wps:cNvSpPr/>
                      <wps:spPr>
                        <a:xfrm>
                          <a:off x="4759920" y="9864720"/>
                          <a:ext cx="186048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stroked="t" o:allowincell="f" style="position:absolute;left:-362;top:-385;width:10475;height:16201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-334;top:14136;width:450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89;top:14136;width:564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27;top:14136;width:1336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51;top:14136;width:792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101;top:14136;width:512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417;width:761;height:23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713;width:761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10;top:13753;width:6275;height:37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36;height:278">
                <v:rect id="shape_0" stroked="f" o:allowincell="f" style="position:absolute;left:-342;top:14424;width:1102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14;top:14399;width:1379;height:277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5;height:239">
                <v:rect id="shape_0" stroked="f" o:allowincell="f" style="position:absolute;left:-342;top:14705;width:1102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705;width:1336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5;height:239">
                <v:rect id="shape_0" stroked="f" o:allowincell="f" style="position:absolute;left:-342;top:14993;width:1102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993;width:1336;height:23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5;height:239">
                <v:rect id="shape_0" stroked="f" o:allowincell="f" style="position:absolute;left:-342;top:15273;width:1102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273;width:1336;height:23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5;height:239">
                <v:rect id="shape_0" stroked="f" o:allowincell="f" style="position:absolute;left:-342;top:15553;width:1102;height:23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553;width:1336;height:23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3722;top:14613;width:3299;height:1141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7134;top:14417;width:760;height:23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55;top:14417;width:1208;height:23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63;top:14705;width:1206;height:23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11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7134;top:15150;width:2929;height:527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sz w:val="20"/>
      <w:szCs w:val="20"/>
      <w:lang w:val="uk-UA" w:eastAsia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3426</TotalTime>
  <Application>LibreOffice/26.2.1.2$Linux_X86_64 LibreOffice_project/620$Build-2</Application>
  <AppVersion>15.0000</AppVersion>
  <Pages>11</Pages>
  <Words>781</Words>
  <Characters>5022</Characters>
  <CharactersWithSpaces>5731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2017-11-06T17:07:00Z</cp:lastPrinted>
  <dcterms:modified xsi:type="dcterms:W3CDTF">2026-03-21T18:20:51Z</dcterms:modified>
  <cp:revision>329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