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Workshop 1 - Document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Instruction document for calculating the cost of a second hand car.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currency is THB.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the following factors for calculation.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1. Brand of car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Toyota and Honda brand, please consider based cost as 65% from customer car market price.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brands, please consider based cost as 50% from customer car market price.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2. Car’s year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Please calculate the current year with car’s year to find age of car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1 - 3 years: deduct 10,000 THB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4 - 7 years: deduct 25,000 THB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more than 7 year: deduct 35,000 THB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Car Mileage (Unit is km.)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Mileage 0 - 50,000 km.: deduct 10,000 THB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Mileage 50,001 - 100,000 km.: deduct 20,000 THB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Mileage more than 100,000 km.: deduct 30,000 THB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Regular maintenance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Yes: deduct 2,000 THB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No: deduct 8,000 THB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Number of owner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owner: deduct 1,000 THB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than 1 owner: deduct 5,000 THB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