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Montserrat Alternates" w:cs="Montserrat Alternates" w:eastAsia="Montserrat Alternates" w:hAnsi="Montserrat Alternates"/>
        </w:rPr>
      </w:pPr>
      <w:bookmarkStart w:colFirst="0" w:colLast="0" w:name="_dxwenlyphlwq" w:id="0"/>
      <w:bookmarkEnd w:id="0"/>
      <w:r w:rsidDel="00000000" w:rsidR="00000000" w:rsidRPr="00000000">
        <w:rPr>
          <w:rtl w:val="0"/>
        </w:rPr>
        <w:t xml:space="preserve">Titles in Montserrat Alternates Bold</w:t>
      </w:r>
      <w:r w:rsidDel="00000000" w:rsidR="00000000" w:rsidRPr="00000000">
        <w:rPr>
          <w:rtl w:val="0"/>
        </w:rPr>
        <w:t xml:space="preserve"> #ee5340.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color w:val="999999"/>
          <w:sz w:val="28"/>
          <w:szCs w:val="28"/>
        </w:rPr>
      </w:pPr>
      <w:bookmarkStart w:colFirst="0" w:colLast="0" w:name="_i4yvsrdu8v0q" w:id="1"/>
      <w:bookmarkEnd w:id="1"/>
      <w:r w:rsidDel="00000000" w:rsidR="00000000" w:rsidRPr="00000000">
        <w:rPr>
          <w:rtl w:val="0"/>
        </w:rPr>
        <w:t xml:space="preserve">Subtitles in Montserrat Bold.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Montserrat" w:cs="Montserrat" w:eastAsia="Montserrat" w:hAnsi="Montserrat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rtl w:val="0"/>
        </w:rPr>
        <w:t xml:space="preserve">Body text in Montserrat 10pt.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Lorem ipsum d</w:t>
      </w:r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rtl w:val="0"/>
        </w:rPr>
        <w:t xml:space="preserve">olor sit amet, sed at odio quidam nonumes, his at discere persequeris concludaturque. Illud simul sea et, an mel inani nostro invidunt.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kkxvr25qs1m9" w:id="2"/>
      <w:bookmarkEnd w:id="2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Lorem ipsum dolor sit amet, sed at odio quidam nonumes, his at discere persequeris concludaturque. Illud simul sea et, an mel inani nostro invidunt.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6kpivomh9j5e" w:id="3"/>
      <w:bookmarkEnd w:id="3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Lorem ipsum dolor sit amet, sed at odio quidam nonumes, his at discere persequeris concludaturque. Illud simul sea et, an mel inani nostro invidunt.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5ynf8z2bky8s" w:id="4"/>
      <w:bookmarkEnd w:id="4"/>
      <w:r w:rsidDel="00000000" w:rsidR="00000000" w:rsidRPr="00000000">
        <w:rPr>
          <w:rtl w:val="0"/>
        </w:rPr>
        <w:t xml:space="preserve">Heading 3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Lorem ipsum dolor sit amet, sed at odio quidam nonumes, his at discere persequeris concludaturque. Illud simul sea et, an mel inani nostro invidunt.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4f1smciuf670" w:id="5"/>
      <w:bookmarkEnd w:id="5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Lorem ipsum dolor sit amet, sed at odio quidam nonumes, his at discere persequeris concludaturque. Illud simul sea et, an mel inani nostro invidunt. 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aoub3zikjtrz" w:id="6"/>
      <w:bookmarkEnd w:id="6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Lorem ipsum dolor sit amet, sed at odio quidam nonumes, his at discere persequeris concludaturque. Illud simul sea et, an mel inani nostro invidunt. 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f8omulyczvfx" w:id="7"/>
      <w:bookmarkEnd w:id="7"/>
      <w:r w:rsidDel="00000000" w:rsidR="00000000" w:rsidRPr="00000000">
        <w:rPr>
          <w:rtl w:val="0"/>
        </w:rPr>
        <w:t xml:space="preserve">Heading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Lorem ipsum dolor sit amet, sed at odio quidam nonumes, his at discere persequeris concludaturque. Illud simul sea et, an mel inani nostro invidunt.</w:t>
      </w:r>
    </w:p>
    <w:p w:rsidR="00000000" w:rsidDel="00000000" w:rsidP="00000000" w:rsidRDefault="00000000" w:rsidRPr="00000000" w14:paraId="00000013">
      <w:pPr>
        <w:pStyle w:val="Heading4"/>
        <w:pageBreakBefore w:val="0"/>
        <w:rPr/>
      </w:pPr>
      <w:bookmarkStart w:colFirst="0" w:colLast="0" w:name="_qm67rd9ofluo" w:id="8"/>
      <w:bookmarkEnd w:id="8"/>
      <w:r w:rsidDel="00000000" w:rsidR="00000000" w:rsidRPr="00000000">
        <w:rPr>
          <w:rtl w:val="0"/>
        </w:rPr>
        <w:t xml:space="preserve">Heading 4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Lorem ipsum dolor sit amet, sed at odio quidam nonumes, his at discere persequeris concludaturque. Illud simul sea et, an mel inani nostro invidunt. 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f3wfyrcv5j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49ms7h1abwei" w:id="10"/>
      <w:bookmarkEnd w:id="10"/>
      <w:r w:rsidDel="00000000" w:rsidR="00000000" w:rsidRPr="00000000">
        <w:rPr>
          <w:rtl w:val="0"/>
        </w:rPr>
        <w:t xml:space="preserve">Feel free to delete the color table below.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is just used to ensure all of the color palette makes it into the template's document custom colors (to be found in text and background colors).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c39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8638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4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534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57d6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cec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8c9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2a1a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4dcd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06e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18c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d4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Alternat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8 Market Place, Suite </w:t>
    </w:r>
    <w:r w:rsidDel="00000000" w:rsidR="00000000" w:rsidRPr="00000000">
      <w:rPr>
        <w:color w:val="999999"/>
        <w:sz w:val="14"/>
        <w:szCs w:val="14"/>
        <w:highlight w:val="white"/>
        <w:rtl w:val="0"/>
      </w:rPr>
      <w:t xml:space="preserve">200</w:t>
    </w: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, Baltimore, MD 21202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43815</wp:posOffset>
          </wp:positionV>
          <wp:extent cx="822960" cy="152400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320" l="0" r="0" t="1320"/>
                  <a:stretch>
                    <a:fillRect/>
                  </a:stretch>
                </pic:blipFill>
                <pic:spPr>
                  <a:xfrm>
                    <a:off x="0" y="0"/>
                    <a:ext cx="82296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5c3977"/>
        <w:sz w:val="14"/>
        <w:szCs w:val="14"/>
        <w:highlight w:val="white"/>
      </w:rPr>
    </w:pP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(410) 394-9600  /  fax (410) 779-3706  /  </w:t>
    </w:r>
    <w:r w:rsidDel="00000000" w:rsidR="00000000" w:rsidRPr="00000000">
      <w:rPr>
        <w:rFonts w:ascii="Montserrat" w:cs="Montserrat" w:eastAsia="Montserrat" w:hAnsi="Montserrat"/>
        <w:color w:val="5c3977"/>
        <w:sz w:val="14"/>
        <w:szCs w:val="14"/>
        <w:highlight w:val="white"/>
        <w:rtl w:val="0"/>
      </w:rPr>
      <w:t xml:space="preserve">fearless.tech</w:t>
    </w:r>
  </w:p>
  <w:p w:rsidR="00000000" w:rsidDel="00000000" w:rsidP="00000000" w:rsidRDefault="00000000" w:rsidRPr="00000000" w14:paraId="0000002F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6"/>
        <w:szCs w:val="16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6"/>
        <w:szCs w:val="16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/>
      <w:drawing>
        <wp:inline distB="0" distT="0" distL="0" distR="0">
          <wp:extent cx="396875" cy="396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6875" cy="396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5c39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ee53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5c3977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</w:pPr>
    <w:rPr>
      <w:rFonts w:ascii="Montserrat" w:cs="Montserrat" w:eastAsia="Montserrat" w:hAnsi="Montserrat"/>
      <w:b w:val="1"/>
      <w:color w:val="666666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Montserrat Alternates" w:cs="Montserrat Alternates" w:eastAsia="Montserrat Alternates" w:hAnsi="Montserrat Alternates"/>
      <w:b w:val="1"/>
      <w:color w:val="ee534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Alternates-regular.ttf"/><Relationship Id="rId6" Type="http://schemas.openxmlformats.org/officeDocument/2006/relationships/font" Target="fonts/MontserratAlternates-bold.ttf"/><Relationship Id="rId7" Type="http://schemas.openxmlformats.org/officeDocument/2006/relationships/font" Target="fonts/MontserratAlternates-italic.ttf"/><Relationship Id="rId8" Type="http://schemas.openxmlformats.org/officeDocument/2006/relationships/font" Target="fonts/MontserratAlternate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