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6803"/>
        <w:gridCol w:w="3402"/>
      </w:tblGrid>
      <w:tr>
        <w:tc>
          <w:tcPr>
            <w:tcW w:type="dxa" w:w="6803"/>
            <w:shd w:val="clear" w:color="auto" w:fill="191C21"/>
            <w:tcMar>
              <w:top w:w="397" w:type="dxa"/>
              <w:left w:w="340" w:type="dxa"/>
              <w:bottom w:w="113" w:type="dxa"/>
              <w:right w:w="340" w:type="dxa"/>
            </w:tcMar>
            <w:vAlign w:val="center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whi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 w:eastAsia="Calibri"/>
                <w:b w:val="0"/>
                <w:i w:val="0"/>
                <w:color w:val="FFFFFF"/>
                <w:sz w:val="32"/>
                <w:lang w:val="de-CH"/>
              </w:rPr>
              <w:t xml:space="preserve">   uberagent</w:t>
            </w:r>
          </w:p>
        </w:tc>
        <w:tc>
          <w:tcPr>
            <w:tcW w:type="dxa" w:w="3402"/>
            <w:shd w:val="clear" w:color="auto" w:fill="191C21"/>
            <w:tcMar>
              <w:top w:w="397" w:type="dxa"/>
              <w:left w:w="340" w:type="dxa"/>
              <w:bottom w:w="113" w:type="dxa"/>
              <w:right w:w="340" w:type="dxa"/>
            </w:tcMar>
            <w:vAlign w:val="center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CC8066"/>
                <w:sz w:val="26"/>
                <w:lang w:val="de-CH"/>
                <w:spacing w:val="40"/>
              </w:rPr>
              <w:t>Rechnung</w:t>
            </w:r>
          </w:p>
        </w:tc>
      </w:tr>
    </w:tbl>
    <w:tbl>
      <w:tblPr>
        <w:tblW w:type="dxa" w:w="1020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10205"/>
      </w:tblGrid>
      <w:tr>
        <w:tc>
          <w:tcPr>
            <w:tcW w:type="dxa" w:w="10205"/>
            <w:shd w:val="clear" w:color="auto" w:fill="191C21"/>
            <w:tcMar>
              <w:top w:w="113" w:type="dxa"/>
              <w:left w:w="340" w:type="dxa"/>
              <w:bottom w:w="113" w:type="dxa"/>
              <w:right w:w="340" w:type="dxa"/>
            </w:tcMa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spacing w:before="0" w:after="0" w:line="240" w:lineRule="auto"/>
            </w:pPr>
            <w:r>
              <w:rPr>
                <w:rFonts w:ascii="Georgia" w:hAnsi="Georgia" w:cs="Georgia" w:eastAsia="Georgia"/>
                <w:b w:val="0"/>
                <w:i w:val="0"/>
                <w:color w:val="FFFFFF"/>
                <w:sz w:val="52"/>
                <w:lang w:val="de-CH"/>
              </w:rPr>
              <w:t>Versicherungskonfigurator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C4BEB8"/>
                <w:sz w:val="22"/>
                <w:lang w:val="de-CH"/>
              </w:rPr>
              <w:t>Einmalige Projektkosten  ·  Angebot vom 22. September 2026</w:t>
            </w:r>
          </w:p>
        </w:tc>
      </w:tr>
    </w:tbl>
    <w:tbl>
      <w:tblPr>
        <w:tblW w:type="dxa" w:w="1020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191C21"/>
            <w:tcMar>
              <w:top w:w="198" w:type="dxa"/>
              <w:left w:w="340" w:type="dxa"/>
              <w:bottom w:w="283" w:type="dxa"/>
              <w:right w:w="340" w:type="dxa"/>
            </w:tcMa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CC8066"/>
                <w:sz w:val="18"/>
                <w:lang w:val="de-CH"/>
                <w:spacing w:val="24"/>
              </w:rPr>
              <w:t>Rechnung</w:t>
            </w:r>
          </w:p>
          <w:p>
            <w:pPr>
              <w:spacing w:before="40" w:after="0" w:line="240" w:lineRule="auto"/>
            </w:pPr>
            <w:r>
              <w:rPr>
                <w:rFonts w:ascii="Georgia" w:hAnsi="Georgia" w:cs="Georgia" w:eastAsia="Georgia"/>
                <w:b w:val="0"/>
                <w:i w:val="0"/>
                <w:color w:val="FFFFFF"/>
                <w:sz w:val="26"/>
                <w:lang w:val="de-CH"/>
              </w:rPr>
              <w:t>RE-2026-01</w:t>
            </w:r>
          </w:p>
        </w:tc>
        <w:tc>
          <w:tcPr>
            <w:tcW w:type="dxa" w:w="3402"/>
            <w:shd w:val="clear" w:color="auto" w:fill="191C21"/>
            <w:tcMar>
              <w:top w:w="198" w:type="dxa"/>
              <w:left w:w="340" w:type="dxa"/>
              <w:bottom w:w="283" w:type="dxa"/>
              <w:right w:w="340" w:type="dxa"/>
            </w:tcMa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CC8066"/>
                <w:sz w:val="18"/>
                <w:lang w:val="de-CH"/>
                <w:spacing w:val="24"/>
              </w:rPr>
              <w:t>Datum</w:t>
            </w:r>
          </w:p>
          <w:p>
            <w:pPr>
              <w:spacing w:before="40" w:after="0" w:line="240" w:lineRule="auto"/>
            </w:pPr>
            <w:r>
              <w:rPr>
                <w:rFonts w:ascii="Georgia" w:hAnsi="Georgia" w:cs="Georgia" w:eastAsia="Georgia"/>
                <w:b w:val="0"/>
                <w:i w:val="0"/>
                <w:color w:val="FFFFFF"/>
                <w:sz w:val="26"/>
                <w:lang w:val="de-CH"/>
              </w:rPr>
              <w:t>4. Oktober 2026</w:t>
            </w:r>
          </w:p>
        </w:tc>
        <w:tc>
          <w:tcPr>
            <w:tcW w:type="dxa" w:w="3402"/>
            <w:shd w:val="clear" w:color="auto" w:fill="191C21"/>
            <w:tcMar>
              <w:top w:w="198" w:type="dxa"/>
              <w:left w:w="340" w:type="dxa"/>
              <w:bottom w:w="283" w:type="dxa"/>
              <w:right w:w="340" w:type="dxa"/>
            </w:tcMa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CC8066"/>
                <w:sz w:val="18"/>
                <w:lang w:val="de-CH"/>
                <w:spacing w:val="24"/>
              </w:rPr>
              <w:t>Zahlbar bis</w:t>
            </w:r>
          </w:p>
          <w:p>
            <w:pPr>
              <w:spacing w:before="40" w:after="0" w:line="240" w:lineRule="auto"/>
            </w:pPr>
            <w:r>
              <w:rPr>
                <w:rFonts w:ascii="Georgia" w:hAnsi="Georgia" w:cs="Georgia" w:eastAsia="Georgia"/>
                <w:b w:val="0"/>
                <w:i w:val="0"/>
                <w:color w:val="FFFFFF"/>
                <w:sz w:val="26"/>
                <w:lang w:val="de-CH"/>
              </w:rPr>
              <w:t>18. Oktober 2026</w:t>
            </w:r>
          </w:p>
        </w:tc>
      </w:tr>
    </w:tbl>
    <w:p>
      <w:pPr>
        <w:spacing w:before="0" w:after="0" w:line="397" w:lineRule="exact"/>
      </w:pPr>
    </w:p>
    <w:tbl>
      <w:tblPr>
        <w:tblW w:type="dxa" w:w="1020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5102"/>
        <w:gridCol w:w="5102"/>
      </w:tblGrid>
      <w:tr>
        <w:tc>
          <w:tcPr>
            <w:tcW w:type="dxa" w:w="5102"/>
            <w:tcMar>
              <w:top w:w="0" w:type="dxa"/>
              <w:left w:w="0" w:type="dxa"/>
              <w:bottom w:w="57" w:type="dxa"/>
              <w:right w:w="227" w:type="dxa"/>
            </w:tcMar>
            <w:vAlign w:val="top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CC8066"/>
                <w:sz w:val="18"/>
                <w:lang w:val="de-CH"/>
                <w:spacing w:val="28"/>
              </w:rPr>
              <w:t>Von</w:t>
            </w:r>
          </w:p>
          <w:p>
            <w:pPr>
              <w:spacing w:before="40" w:after="0" w:line="240" w:lineRule="auto"/>
            </w:pPr>
            <w:r>
              <w:rPr>
                <w:rFonts w:ascii="Georgia" w:hAnsi="Georgia" w:cs="Georgia" w:eastAsia="Georgia"/>
                <w:b w:val="0"/>
                <w:i w:val="0"/>
                <w:color w:val="191C21"/>
                <w:sz w:val="24"/>
                <w:lang w:val="de-CH"/>
              </w:rPr>
              <w:t>Laurens Lang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22"/>
                <w:lang w:val="de-CH"/>
              </w:rPr>
              <w:t>uberagent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22"/>
                <w:lang w:val="de-CH"/>
              </w:rPr>
              <w:t>Eugen-Huber-Strasse 127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22"/>
                <w:lang w:val="de-CH"/>
              </w:rPr>
              <w:t>8048 Zürich, Schweiz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22"/>
                <w:lang w:val="de-CH"/>
              </w:rPr>
              <w:t>info@uberagent.com</w:t>
            </w:r>
          </w:p>
        </w:tc>
        <w:tc>
          <w:tcPr>
            <w:tcW w:type="dxa" w:w="5102"/>
            <w:tcMar>
              <w:top w:w="0" w:type="dxa"/>
              <w:left w:w="0" w:type="dxa"/>
              <w:bottom w:w="57" w:type="dxa"/>
              <w:right w:w="227" w:type="dxa"/>
            </w:tcMar>
            <w:vAlign w:val="top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CC8066"/>
                <w:sz w:val="18"/>
                <w:lang w:val="de-CH"/>
                <w:spacing w:val="28"/>
              </w:rPr>
              <w:t>An</w:t>
            </w:r>
          </w:p>
          <w:p>
            <w:pPr>
              <w:spacing w:before="40" w:after="0" w:line="240" w:lineRule="auto"/>
            </w:pPr>
            <w:r>
              <w:rPr>
                <w:rFonts w:ascii="Georgia" w:hAnsi="Georgia" w:cs="Georgia" w:eastAsia="Georgia"/>
                <w:b w:val="0"/>
                <w:i w:val="0"/>
                <w:color w:val="191C21"/>
                <w:sz w:val="24"/>
                <w:lang w:val="de-CH"/>
              </w:rPr>
              <w:t>Frank Lopp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22"/>
                <w:lang w:val="de-CH"/>
              </w:rPr>
              <w:t>LST Finance Groupe</w:t>
            </w:r>
          </w:p>
        </w:tc>
      </w:tr>
    </w:tbl>
    <w:p>
      <w:pPr>
        <w:spacing w:before="0" w:after="0" w:line="340" w:lineRule="exact"/>
      </w:pPr>
    </w:p>
    <w:tbl>
      <w:tblPr>
        <w:tblW w:type="dxa" w:w="1020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1020"/>
        <w:gridCol w:w="6690"/>
        <w:gridCol w:w="2494"/>
      </w:tblGrid>
      <w:tr>
        <w:tc>
          <w:tcPr>
            <w:tcW w:type="dxa" w:w="1020"/>
            <w:tcMar>
              <w:top w:w="79" w:type="dxa"/>
              <w:left w:w="68" w:type="dxa"/>
              <w:bottom w:w="91" w:type="dxa"/>
              <w:right w:w="68" w:type="dxa"/>
            </w:tcMar>
            <w:tcBorders>
              <w:top w:val="nil" w:sz="0" w:space="0" w:color="auto"/>
              <w:left w:val="nil" w:sz="0" w:space="0" w:color="auto"/>
              <w:bottom w:val="single" w:sz="8" w:space="0" w:color="CC8066"/>
              <w:right w:val="nil" w:sz="0" w:space="0" w:color="auto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color w:val="CC8066"/>
                <w:sz w:val="18"/>
                <w:lang w:val="de-CH"/>
                <w:spacing w:val="20"/>
              </w:rPr>
              <w:t>Pos.</w:t>
            </w:r>
          </w:p>
        </w:tc>
        <w:tc>
          <w:tcPr>
            <w:tcW w:type="dxa" w:w="6690"/>
            <w:tcMar>
              <w:top w:w="79" w:type="dxa"/>
              <w:left w:w="68" w:type="dxa"/>
              <w:bottom w:w="91" w:type="dxa"/>
              <w:right w:w="68" w:type="dxa"/>
            </w:tcMar>
            <w:tcBorders>
              <w:top w:val="nil" w:sz="0" w:space="0" w:color="auto"/>
              <w:left w:val="nil" w:sz="0" w:space="0" w:color="auto"/>
              <w:bottom w:val="single" w:sz="8" w:space="0" w:color="CC8066"/>
              <w:right w:val="nil" w:sz="0" w:space="0" w:color="auto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color w:val="CC8066"/>
                <w:sz w:val="18"/>
                <w:lang w:val="de-CH"/>
                <w:spacing w:val="20"/>
              </w:rPr>
              <w:t>Leistung</w:t>
            </w:r>
          </w:p>
        </w:tc>
        <w:tc>
          <w:tcPr>
            <w:tcW w:type="dxa" w:w="2494"/>
            <w:tcMar>
              <w:top w:w="79" w:type="dxa"/>
              <w:left w:w="68" w:type="dxa"/>
              <w:bottom w:w="91" w:type="dxa"/>
              <w:right w:w="68" w:type="dxa"/>
            </w:tcMar>
            <w:tcBorders>
              <w:top w:val="nil" w:sz="0" w:space="0" w:color="auto"/>
              <w:left w:val="nil" w:sz="0" w:space="0" w:color="auto"/>
              <w:bottom w:val="single" w:sz="8" w:space="0" w:color="CC8066"/>
              <w:right w:val="nil" w:sz="0" w:space="0" w:color="auto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CC8066"/>
                <w:sz w:val="18"/>
                <w:lang w:val="de-CH"/>
                <w:spacing w:val="20"/>
              </w:rPr>
              <w:t>Betrag</w:t>
            </w:r>
          </w:p>
        </w:tc>
      </w:tr>
    </w:tbl>
    <w:tbl>
      <w:tblPr>
        <w:tblW w:type="dxa" w:w="1020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1020"/>
        <w:gridCol w:w="6690"/>
        <w:gridCol w:w="2494"/>
      </w:tblGrid>
      <w:tr>
        <w:tc>
          <w:tcPr>
            <w:tcW w:type="dxa" w:w="1020"/>
            <w:shd w:val="clear" w:color="auto" w:fill="FBF8F6"/>
            <w:tcMar>
              <w:top w:w="170" w:type="dxa"/>
              <w:left w:w="68" w:type="dxa"/>
              <w:bottom w:w="170" w:type="dxa"/>
              <w:right w:w="68" w:type="dxa"/>
            </w:tcMar>
            <w:vAlign w:val="top"/>
            <w:tcBorders>
              <w:top w:val="nil" w:sz="0" w:space="0" w:color="auto"/>
              <w:left w:val="nil" w:sz="0" w:space="0" w:color="auto"/>
              <w:bottom w:val="single" w:sz="6" w:space="0" w:color="E7E0DA"/>
              <w:right w:val="nil" w:sz="0" w:space="0" w:color="auto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CC8066"/>
                <w:sz w:val="24"/>
                <w:lang w:val="de-CH"/>
              </w:rPr>
              <w:t>01</w:t>
            </w:r>
          </w:p>
        </w:tc>
        <w:tc>
          <w:tcPr>
            <w:tcW w:type="dxa" w:w="6690"/>
            <w:shd w:val="clear" w:color="auto" w:fill="FBF8F6"/>
            <w:tcMar>
              <w:top w:w="170" w:type="dxa"/>
              <w:left w:w="68" w:type="dxa"/>
              <w:bottom w:w="170" w:type="dxa"/>
              <w:right w:w="68" w:type="dxa"/>
            </w:tcMar>
            <w:vAlign w:val="top"/>
            <w:tcBorders>
              <w:top w:val="nil" w:sz="0" w:space="0" w:color="auto"/>
              <w:left w:val="nil" w:sz="0" w:space="0" w:color="auto"/>
              <w:bottom w:val="single" w:sz="6" w:space="0" w:color="E7E0DA"/>
              <w:right w:val="nil" w:sz="0" w:space="0" w:color="auto"/>
            </w:tcBorders>
          </w:tcPr>
          <w:p>
            <w:pPr>
              <w:spacing w:before="0" w:after="0" w:line="240" w:lineRule="auto"/>
            </w:pPr>
            <w:r>
              <w:rPr>
                <w:rFonts w:ascii="Georgia" w:hAnsi="Georgia" w:cs="Georgia" w:eastAsia="Georgia"/>
                <w:b w:val="0"/>
                <w:i w:val="0"/>
                <w:color w:val="191C21"/>
                <w:sz w:val="26"/>
                <w:lang w:val="de-CH"/>
              </w:rPr>
              <w:t>Basis-Konfigurator</w:t>
            </w:r>
          </w:p>
          <w:p>
            <w:pPr>
              <w:spacing w:before="40" w:after="0" w:line="259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5C6570"/>
                <w:sz w:val="21"/>
                <w:lang w:val="de-CH"/>
              </w:rPr>
              <w:t>Konzeption, Nutzerführung, technische Umsetzung, CRM und automatisierte Mails.</w:t>
            </w:r>
          </w:p>
        </w:tc>
        <w:tc>
          <w:tcPr>
            <w:tcW w:type="dxa" w:w="2494"/>
            <w:shd w:val="clear" w:color="auto" w:fill="FBF8F6"/>
            <w:tcMar>
              <w:top w:w="170" w:type="dxa"/>
              <w:left w:w="68" w:type="dxa"/>
              <w:bottom w:w="170" w:type="dxa"/>
              <w:right w:w="68" w:type="dxa"/>
            </w:tcMar>
            <w:vAlign w:val="top"/>
            <w:tcBorders>
              <w:top w:val="nil" w:sz="0" w:space="0" w:color="auto"/>
              <w:left w:val="nil" w:sz="0" w:space="0" w:color="auto"/>
              <w:bottom w:val="single" w:sz="6" w:space="0" w:color="E7E0DA"/>
              <w:right w:val="nil" w:sz="0" w:space="0" w:color="auto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Georgia" w:hAnsi="Georgia" w:cs="Georgia" w:eastAsia="Georgia"/>
                <w:b w:val="0"/>
                <w:i w:val="0"/>
                <w:color w:val="191C21"/>
                <w:sz w:val="28"/>
                <w:lang w:val="de-CH"/>
              </w:rPr>
              <w:t>€ 2'500</w:t>
            </w:r>
          </w:p>
        </w:tc>
      </w:tr>
      <w:tr>
        <w:tc>
          <w:tcPr>
            <w:tcW w:type="dxa" w:w="1020"/>
            <w:shd w:val="clear" w:color="auto" w:fill="FFFFFF"/>
            <w:tcMar>
              <w:top w:w="170" w:type="dxa"/>
              <w:left w:w="68" w:type="dxa"/>
              <w:bottom w:w="170" w:type="dxa"/>
              <w:right w:w="68" w:type="dxa"/>
            </w:tcMar>
            <w:vAlign w:val="top"/>
            <w:tcBorders>
              <w:top w:val="nil" w:sz="0" w:space="0" w:color="auto"/>
              <w:left w:val="nil" w:sz="0" w:space="0" w:color="auto"/>
              <w:bottom w:val="single" w:sz="6" w:space="0" w:color="E7E0DA"/>
              <w:right w:val="nil" w:sz="0" w:space="0" w:color="auto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CC8066"/>
                <w:sz w:val="24"/>
                <w:lang w:val="de-CH"/>
              </w:rPr>
              <w:t>02</w:t>
            </w:r>
          </w:p>
        </w:tc>
        <w:tc>
          <w:tcPr>
            <w:tcW w:type="dxa" w:w="6690"/>
            <w:shd w:val="clear" w:color="auto" w:fill="FFFFFF"/>
            <w:tcMar>
              <w:top w:w="170" w:type="dxa"/>
              <w:left w:w="68" w:type="dxa"/>
              <w:bottom w:w="170" w:type="dxa"/>
              <w:right w:w="68" w:type="dxa"/>
            </w:tcMar>
            <w:vAlign w:val="top"/>
            <w:tcBorders>
              <w:top w:val="nil" w:sz="0" w:space="0" w:color="auto"/>
              <w:left w:val="nil" w:sz="0" w:space="0" w:color="auto"/>
              <w:bottom w:val="single" w:sz="6" w:space="0" w:color="E7E0DA"/>
              <w:right w:val="nil" w:sz="0" w:space="0" w:color="auto"/>
            </w:tcBorders>
          </w:tcPr>
          <w:p>
            <w:pPr>
              <w:spacing w:before="0" w:after="0" w:line="240" w:lineRule="auto"/>
            </w:pPr>
            <w:r>
              <w:rPr>
                <w:rFonts w:ascii="Georgia" w:hAnsi="Georgia" w:cs="Georgia" w:eastAsia="Georgia"/>
                <w:b w:val="0"/>
                <w:i w:val="0"/>
                <w:color w:val="191C21"/>
                <w:sz w:val="26"/>
                <w:lang w:val="de-CH"/>
              </w:rPr>
              <w:t>7 Versicherungen</w:t>
            </w:r>
          </w:p>
          <w:p>
            <w:pPr>
              <w:spacing w:before="40" w:after="0" w:line="259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5C6570"/>
                <w:sz w:val="21"/>
                <w:lang w:val="de-CH"/>
              </w:rPr>
              <w:t>Einrichtung, Datenaufbereitung und Bots. 7 × € 500.</w:t>
            </w:r>
          </w:p>
        </w:tc>
        <w:tc>
          <w:tcPr>
            <w:tcW w:type="dxa" w:w="2494"/>
            <w:shd w:val="clear" w:color="auto" w:fill="FFFFFF"/>
            <w:tcMar>
              <w:top w:w="170" w:type="dxa"/>
              <w:left w:w="68" w:type="dxa"/>
              <w:bottom w:w="170" w:type="dxa"/>
              <w:right w:w="68" w:type="dxa"/>
            </w:tcMar>
            <w:vAlign w:val="top"/>
            <w:tcBorders>
              <w:top w:val="nil" w:sz="0" w:space="0" w:color="auto"/>
              <w:left w:val="nil" w:sz="0" w:space="0" w:color="auto"/>
              <w:bottom w:val="single" w:sz="6" w:space="0" w:color="E7E0DA"/>
              <w:right w:val="nil" w:sz="0" w:space="0" w:color="auto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Georgia" w:hAnsi="Georgia" w:cs="Georgia" w:eastAsia="Georgia"/>
                <w:b w:val="0"/>
                <w:i w:val="0"/>
                <w:color w:val="191C21"/>
                <w:sz w:val="28"/>
                <w:lang w:val="de-CH"/>
              </w:rPr>
              <w:t>€ 3'500</w:t>
            </w:r>
          </w:p>
        </w:tc>
      </w:tr>
    </w:tbl>
    <w:tbl>
      <w:tblPr>
        <w:tblW w:type="dxa" w:w="1020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7030"/>
        <w:gridCol w:w="3175"/>
      </w:tblGrid>
      <w:tr>
        <w:tc>
          <w:tcPr>
            <w:tcW w:type="dxa" w:w="7030"/>
            <w:shd w:val="clear" w:color="auto" w:fill="191C21"/>
            <w:tcMar>
              <w:top w:w="204" w:type="dxa"/>
              <w:left w:w="227" w:type="dxa"/>
              <w:bottom w:w="204" w:type="dxa"/>
              <w:right w:w="227" w:type="dxa"/>
            </w:tcMar>
            <w:vAlign w:val="center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E7E2DC"/>
                <w:sz w:val="24"/>
                <w:lang w:val="de-CH"/>
              </w:rPr>
              <w:t>Rechnungsbetrag</w:t>
            </w:r>
          </w:p>
          <w:p>
            <w:pPr>
              <w:spacing w:before="2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C4BEB8"/>
                <w:sz w:val="20"/>
                <w:lang w:val="de-CH"/>
              </w:rPr>
              <w:t>Einmalig  ·  zahlbar in Euro</w:t>
            </w:r>
          </w:p>
        </w:tc>
        <w:tc>
          <w:tcPr>
            <w:tcW w:type="dxa" w:w="3175"/>
            <w:shd w:val="clear" w:color="auto" w:fill="191C21"/>
            <w:tcMar>
              <w:top w:w="204" w:type="dxa"/>
              <w:left w:w="227" w:type="dxa"/>
              <w:bottom w:w="204" w:type="dxa"/>
              <w:right w:w="227" w:type="dxa"/>
            </w:tcMar>
            <w:vAlign w:val="center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Georgia" w:hAnsi="Georgia" w:cs="Georgia" w:eastAsia="Georgia"/>
                <w:b w:val="0"/>
                <w:i w:val="0"/>
                <w:color w:val="CC8066"/>
                <w:sz w:val="52"/>
                <w:lang w:val="de-CH"/>
              </w:rPr>
              <w:t>€ 6'000</w:t>
            </w:r>
          </w:p>
        </w:tc>
      </w:tr>
    </w:tbl>
    <w:p>
      <w:pPr>
        <w:spacing w:before="0" w:after="0" w:line="397" w:lineRule="exact"/>
      </w:pPr>
    </w:p>
    <w:tbl>
      <w:tblPr>
        <w:tblW w:type="dxa" w:w="1020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10205"/>
      </w:tblGrid>
      <w:tr>
        <w:tc>
          <w:tcPr>
            <w:tcW w:type="dxa" w:w="10205"/>
            <w:shd w:val="clear" w:color="auto" w:fill="F8F1ED"/>
            <w:tcMar>
              <w:top w:w="227" w:type="dxa"/>
              <w:left w:w="283" w:type="dxa"/>
              <w:bottom w:w="227" w:type="dxa"/>
              <w:right w:w="283" w:type="dxa"/>
            </w:tcMar>
            <w:tcBorders>
              <w:top w:val="nil" w:sz="0" w:space="0" w:color="auto"/>
              <w:left w:val="single" w:sz="18" w:space="0" w:color="CC8066"/>
              <w:bottom w:val="nil" w:sz="0" w:space="0" w:color="auto"/>
              <w:right w:val="nil" w:sz="0" w:space="0" w:color="auto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CC8066"/>
                <w:sz w:val="18"/>
                <w:lang w:val="de-CH"/>
                <w:spacing w:val="28"/>
              </w:rPr>
              <w:t>Zahlung</w:t>
            </w:r>
          </w:p>
          <w:p>
            <w:pPr>
              <w:spacing w:before="60" w:after="0" w:line="240" w:lineRule="auto"/>
            </w:pPr>
            <w:r>
              <w:rPr>
                <w:rFonts w:ascii="Georgia" w:hAnsi="Georgia" w:cs="Georgia" w:eastAsia="Georgia"/>
                <w:b w:val="0"/>
                <w:i w:val="0"/>
                <w:color w:val="191C21"/>
                <w:sz w:val="36"/>
                <w:lang w:val="de-CH"/>
              </w:rPr>
              <w:t>CH51 0070 0114 8039 7241 7</w:t>
            </w:r>
          </w:p>
          <w:tbl>
            <w:tblPr>
              <w:tblW w:type="dxa" w:w="9071"/>
              <w:jc w:val="center"/>
              <w:tblLayout w:type="fixed"/>
              <w:tblLook w:firstColumn="1" w:firstRow="1" w:lastColumn="0" w:lastRow="0" w:noHBand="0" w:noVBand="1" w:val="04A0"/>
              <w:tblInd w:w="0" w:type="dxa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4535"/>
              <w:gridCol w:w="4535"/>
            </w:tblGrid>
            <w:tr>
              <w:tc>
                <w:tcPr>
                  <w:tcW w:type="dxa" w:w="4535"/>
                  <w:tcMar>
                    <w:top w:w="147" w:type="dxa"/>
                    <w:left w:w="0" w:type="dxa"/>
                    <w:bottom w:w="23" w:type="dxa"/>
                    <w:right w:w="170" w:type="dxa"/>
                  </w:tcMar>
                  <w:vAlign w:val="top"/>
                  <w:tcBorders>
                    <w:top w:val="nil" w:sz="0" w:space="0" w:color="auto"/>
                    <w:left w:val="nil" w:sz="0" w:space="0" w:color="auto"/>
                    <w:bottom w:val="nil" w:sz="0" w:space="0" w:color="auto"/>
                    <w:right w:val="nil" w:sz="0" w:space="0" w:color="auto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5C6570"/>
                      <w:sz w:val="17"/>
                      <w:lang w:val="de-CH"/>
                    </w:rPr>
                    <w:t>Kontoinhaber</w:t>
                  </w:r>
                </w:p>
                <w:p>
                  <w:pPr>
                    <w:spacing w:before="20" w:after="0" w:line="240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91C21"/>
                      <w:sz w:val="22"/>
                      <w:lang w:val="de-CH"/>
                    </w:rPr>
                    <w:t>Laurens Lang, uberagent</w:t>
                  </w:r>
                </w:p>
              </w:tc>
              <w:tc>
                <w:tcPr>
                  <w:tcW w:type="dxa" w:w="4535"/>
                  <w:tcMar>
                    <w:top w:w="147" w:type="dxa"/>
                    <w:left w:w="0" w:type="dxa"/>
                    <w:bottom w:w="23" w:type="dxa"/>
                    <w:right w:w="170" w:type="dxa"/>
                  </w:tcMar>
                  <w:vAlign w:val="top"/>
                  <w:tcBorders>
                    <w:top w:val="nil" w:sz="0" w:space="0" w:color="auto"/>
                    <w:left w:val="nil" w:sz="0" w:space="0" w:color="auto"/>
                    <w:bottom w:val="nil" w:sz="0" w:space="0" w:color="auto"/>
                    <w:right w:val="nil" w:sz="0" w:space="0" w:color="auto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5C6570"/>
                      <w:sz w:val="17"/>
                      <w:lang w:val="de-CH"/>
                    </w:rPr>
                    <w:t>Bank</w:t>
                  </w:r>
                </w:p>
                <w:p>
                  <w:pPr>
                    <w:spacing w:before="20" w:after="0" w:line="240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91C21"/>
                      <w:sz w:val="22"/>
                      <w:lang w:val="de-CH"/>
                    </w:rPr>
                    <w:t>Zürcher Kantonalbank</w:t>
                  </w:r>
                </w:p>
              </w:tc>
            </w:tr>
            <w:tr>
              <w:tc>
                <w:tcPr>
                  <w:tcW w:type="dxa" w:w="4535"/>
                  <w:tcMar>
                    <w:top w:w="147" w:type="dxa"/>
                    <w:left w:w="0" w:type="dxa"/>
                    <w:bottom w:w="23" w:type="dxa"/>
                    <w:right w:w="170" w:type="dxa"/>
                  </w:tcMar>
                  <w:vAlign w:val="top"/>
                  <w:tcBorders>
                    <w:top w:val="nil" w:sz="0" w:space="0" w:color="auto"/>
                    <w:left w:val="nil" w:sz="0" w:space="0" w:color="auto"/>
                    <w:bottom w:val="nil" w:sz="0" w:space="0" w:color="auto"/>
                    <w:right w:val="nil" w:sz="0" w:space="0" w:color="auto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5C6570"/>
                      <w:sz w:val="17"/>
                      <w:lang w:val="de-CH"/>
                    </w:rPr>
                    <w:t>BIC</w:t>
                  </w:r>
                </w:p>
                <w:p>
                  <w:pPr>
                    <w:spacing w:before="20" w:after="0" w:line="240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91C21"/>
                      <w:sz w:val="22"/>
                      <w:lang w:val="de-CH"/>
                    </w:rPr>
                    <w:t>ZKBKCHZZ80A</w:t>
                  </w:r>
                </w:p>
              </w:tc>
              <w:tc>
                <w:tcPr>
                  <w:tcW w:type="dxa" w:w="4535"/>
                  <w:tcMar>
                    <w:top w:w="147" w:type="dxa"/>
                    <w:left w:w="0" w:type="dxa"/>
                    <w:bottom w:w="23" w:type="dxa"/>
                    <w:right w:w="170" w:type="dxa"/>
                  </w:tcMar>
                  <w:vAlign w:val="top"/>
                  <w:tcBorders>
                    <w:top w:val="nil" w:sz="0" w:space="0" w:color="auto"/>
                    <w:left w:val="nil" w:sz="0" w:space="0" w:color="auto"/>
                    <w:bottom w:val="nil" w:sz="0" w:space="0" w:color="auto"/>
                    <w:right w:val="nil" w:sz="0" w:space="0" w:color="auto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5C6570"/>
                      <w:sz w:val="17"/>
                      <w:lang w:val="de-CH"/>
                    </w:rPr>
                    <w:t>Verwendungszweck</w:t>
                  </w:r>
                </w:p>
                <w:p>
                  <w:pPr>
                    <w:spacing w:before="20" w:after="0" w:line="240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91C21"/>
                      <w:sz w:val="22"/>
                      <w:lang w:val="de-CH"/>
                    </w:rPr>
                    <w:t>RE-2026-01</w:t>
                  </w:r>
                </w:p>
              </w:tc>
            </w:tr>
          </w:tbl>
          <w:p/>
        </w:tc>
      </w:tr>
    </w:tbl>
    <w:p>
      <w:pPr>
        <w:spacing w:before="0" w:after="0" w:line="283" w:lineRule="exact"/>
      </w:pPr>
    </w:p>
    <w:p>
      <w:pPr>
        <w:spacing w:before="0" w:after="0" w:line="269" w:lineRule="auto"/>
      </w:pPr>
      <w:r>
        <w:rPr>
          <w:rFonts w:ascii="Calibri" w:hAnsi="Calibri" w:cs="Calibri" w:eastAsia="Calibri"/>
          <w:b w:val="0"/>
          <w:i w:val="0"/>
          <w:color w:val="5C6570"/>
          <w:sz w:val="19"/>
          <w:lang w:val="de-CH"/>
        </w:rPr>
        <w:t>Monatliche Betreuung (€ 200) und die jährliche Datenaktualisierung (€ 1'500) sind nicht Teil dieser Rechnung. Preise gemäss Angebot vom 22. September 2026, zuzüglich gesetzlicher Umsatzsteuer, soweit diese anfällt.</w:t>
      </w:r>
    </w:p>
    <w:sectPr w:rsidR="00FC693F" w:rsidRPr="0006063C" w:rsidSect="00034616">
      <w:footerReference w:type="default" r:id="rId10"/>
      <w:pgSz w:w="11906" w:h="16838"/>
      <w:pgMar w:top="794" w:right="850" w:bottom="907" w:left="85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</w:p>
  <w:tbl>
    <w:tblPr>
      <w:tblW w:type="dxa" w:w="10205"/>
      <w:jc w:val="center"/>
      <w:tblLayout w:type="fixed"/>
      <w:tblLook w:firstColumn="1" w:firstRow="1" w:lastColumn="0" w:lastRow="0" w:noHBand="0" w:noVBand="1" w:val="04A0"/>
      <w:tblInd w:w="0" w:type="dxa"/>
      <w:tblBorders>
        <w:top w:val="nil" w:sz="0" w:space="0" w:color="auto"/>
        <w:left w:val="nil" w:sz="0" w:space="0" w:color="auto"/>
        <w:bottom w:val="nil" w:sz="0" w:space="0" w:color="auto"/>
        <w:right w:val="nil" w:sz="0" w:space="0" w:color="auto"/>
        <w:insideH w:val="nil" w:sz="0" w:space="0" w:color="auto"/>
        <w:insideV w:val="nil" w:sz="0" w:space="0" w:color="auto"/>
      </w:tblBorders>
    </w:tblPr>
    <w:tblGrid>
      <w:gridCol w:w="6236"/>
      <w:gridCol w:w="3969"/>
    </w:tblGrid>
    <w:tr>
      <w:tc>
        <w:tcPr>
          <w:tcW w:type="dxa" w:w="6236"/>
          <w:tcMar>
            <w:top w:w="79" w:type="dxa"/>
            <w:left w:w="0" w:type="dxa"/>
            <w:bottom w:w="0" w:type="dxa"/>
            <w:right w:w="0" w:type="dxa"/>
          </w:tcMar>
          <w:vAlign w:val="center"/>
          <w:tcBorders>
            <w:top w:val="single" w:sz="8" w:space="0" w:color="E7E0DA"/>
            <w:left w:val="nil" w:sz="0" w:space="0" w:color="auto"/>
            <w:bottom w:val="nil" w:sz="0" w:space="0" w:color="auto"/>
            <w:right w:val="nil" w:sz="0" w:space="0" w:color="auto"/>
          </w:tcBorders>
        </w:tcPr>
        <w:p>
          <w:pPr>
            <w:spacing w:before="0" w:after="0" w:line="240" w:lineRule="auto"/>
          </w:pPr>
          <w:r>
            <w:drawing>
              <wp:inline xmlns:a="http://schemas.openxmlformats.org/drawingml/2006/main" xmlns:pic="http://schemas.openxmlformats.org/drawingml/2006/picture">
                <wp:extent cx="198000" cy="198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black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8000" cy="198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Calibri" w:hAnsi="Calibri" w:cs="Calibri" w:eastAsia="Calibri"/>
              <w:b w:val="0"/>
              <w:i w:val="0"/>
              <w:color w:val="5C6570"/>
              <w:sz w:val="18"/>
              <w:lang w:val="de-CH"/>
            </w:rPr>
            <w:t xml:space="preserve">   uberagent  ·  Zürich</w:t>
          </w:r>
        </w:p>
      </w:tc>
      <w:tc>
        <w:tcPr>
          <w:tcW w:type="dxa" w:w="3969"/>
          <w:tcMar>
            <w:top w:w="79" w:type="dxa"/>
            <w:left w:w="0" w:type="dxa"/>
            <w:bottom w:w="0" w:type="dxa"/>
            <w:right w:w="0" w:type="dxa"/>
          </w:tcMar>
          <w:vAlign w:val="center"/>
          <w:tcBorders>
            <w:top w:val="single" w:sz="8" w:space="0" w:color="E7E0DA"/>
            <w:left w:val="nil" w:sz="0" w:space="0" w:color="auto"/>
            <w:bottom w:val="nil" w:sz="0" w:space="0" w:color="auto"/>
            <w:right w:val="nil" w:sz="0" w:space="0" w:color="auto"/>
          </w:tcBorders>
        </w:tcPr>
        <w:p>
          <w:pPr>
            <w:spacing w:before="0" w:after="0" w:line="240" w:lineRule="auto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9CA3AF"/>
              <w:sz w:val="18"/>
              <w:lang w:val="de-CH"/>
            </w:rPr>
            <w:t>RE-2026-01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Rechnung Versicherungskonfigurator</dc:title>
  <dc:subject>RE-2026-01 an LST Finance Groupe</dc:subject>
  <dc:creator>Laurens Lang, uberagent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Rechnung</cp:category>
</cp:coreProperties>
</file>