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B162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表格一：GMP 证书要求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4"/>
        <w:gridCol w:w="4652"/>
      </w:tblGrid>
      <w:tr w14:paraId="01EFE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C3F2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8EE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中文</w:t>
            </w:r>
          </w:p>
        </w:tc>
      </w:tr>
      <w:tr w14:paraId="231E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AA34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Certificate of good manufacturering practice for Pharmaceutical product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FD3B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药品生产质量管理规范（GMP）证书</w:t>
            </w:r>
          </w:p>
        </w:tc>
      </w:tr>
      <w:tr w14:paraId="2770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4F19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People republic of china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ABBF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bookmarkStart w:id="0" w:name="_GoBack"/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中华人民共和国</w:t>
            </w:r>
            <w:bookmarkEnd w:id="0"/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（颁发国）</w:t>
            </w:r>
          </w:p>
        </w:tc>
      </w:tr>
      <w:tr w14:paraId="5BDA6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00E3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Validity date must required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0698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有效期：必须注明</w:t>
            </w:r>
          </w:p>
        </w:tc>
      </w:tr>
      <w:tr w14:paraId="50F7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8C468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Sign and seal must required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6A41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签字和盖章：必须齐全</w:t>
            </w:r>
          </w:p>
        </w:tc>
      </w:tr>
      <w:tr w14:paraId="37A45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92AA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Apostille must required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1ED7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海牙认证（Apostille）：必须办理</w:t>
            </w:r>
          </w:p>
        </w:tc>
      </w:tr>
    </w:tbl>
    <w:p w14:paraId="6D4AF17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EB6CE5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表格二：法律文件与技术文件清单（含后续说明）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04"/>
        <w:gridCol w:w="6374"/>
      </w:tblGrid>
      <w:tr w14:paraId="3AB5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9A20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2213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中文</w:t>
            </w:r>
          </w:p>
        </w:tc>
      </w:tr>
      <w:tr w14:paraId="6390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0D5C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Legal Document: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06B6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法律文件：</w:t>
            </w:r>
          </w:p>
        </w:tc>
      </w:tr>
      <w:tr w14:paraId="6048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C719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1. WHO GMP Certificate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AA85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1. WHO GMP 证书</w:t>
            </w:r>
          </w:p>
        </w:tc>
      </w:tr>
      <w:tr w14:paraId="4A153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517F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2. COPP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3B3A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2. COPP（药品注册证书/产品许可证明）</w:t>
            </w:r>
          </w:p>
        </w:tc>
      </w:tr>
      <w:tr w14:paraId="0C1C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D37D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3. CMA - Contract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F94A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3. CMA – 合同（委托生产/销售合同）</w:t>
            </w:r>
          </w:p>
        </w:tc>
      </w:tr>
      <w:tr w14:paraId="7340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4F82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Technical Documents: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FB8A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技术文件：</w:t>
            </w:r>
          </w:p>
        </w:tc>
      </w:tr>
      <w:tr w14:paraId="2013B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563B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1. Working Standard COA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B256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1. 工作标准品 COA（检验报告书）</w:t>
            </w:r>
          </w:p>
        </w:tc>
      </w:tr>
      <w:tr w14:paraId="253F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CD748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2. Raw material Specifications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E9F5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2. 原料质量标准</w:t>
            </w:r>
          </w:p>
        </w:tc>
      </w:tr>
      <w:tr w14:paraId="0D9A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9848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3. Raw Material Standard test procedure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41F6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3. 原料标准检验操作规程</w:t>
            </w:r>
          </w:p>
        </w:tc>
      </w:tr>
      <w:tr w14:paraId="4DBA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F071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4. Q &amp; Q formula (With used of the each and every ingredients)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1E65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4. 定量与定性配方（含每种成分的作用说明）</w:t>
            </w:r>
          </w:p>
        </w:tc>
      </w:tr>
      <w:tr w14:paraId="0A6B2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4B88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5. Manufacturing Process along with Flow chart (Included all in process Parameters)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4B21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5. 生产工艺规程及工艺流程图（包含所有中间过程控制参数）</w:t>
            </w:r>
          </w:p>
        </w:tc>
      </w:tr>
      <w:tr w14:paraId="74AB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0343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6. Finished product COA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F460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6. 成品 COA（检验报告书）</w:t>
            </w:r>
          </w:p>
        </w:tc>
      </w:tr>
      <w:tr w14:paraId="1F3A6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4909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7. Finished product Specifications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0E9D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7. 成品质量标准/规格</w:t>
            </w:r>
          </w:p>
        </w:tc>
      </w:tr>
      <w:tr w14:paraId="6CFC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A90D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8. Finished product standard test procedure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2B42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8. 成品标准检验操作规程</w:t>
            </w:r>
          </w:p>
        </w:tc>
      </w:tr>
      <w:tr w14:paraId="7683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9C10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9. Packing material description (Including Primary, Secondary -- Packing material details)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4B446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9. 包装材料描述（包括一级、二级包装材料的详细信息）</w:t>
            </w:r>
          </w:p>
        </w:tc>
      </w:tr>
      <w:tr w14:paraId="5183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0404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10. Packing material specifications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0F13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10. 包装材料质量标准</w:t>
            </w:r>
          </w:p>
        </w:tc>
      </w:tr>
      <w:tr w14:paraId="4885B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B7B6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11. Mock up File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3537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11. 包装设计稿</w:t>
            </w:r>
          </w:p>
        </w:tc>
      </w:tr>
      <w:tr w14:paraId="2A503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CEAA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12. Primary packing material Drawing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7AF0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12. 一级包装材料图纸</w:t>
            </w:r>
          </w:p>
        </w:tc>
      </w:tr>
      <w:tr w14:paraId="7339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8422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13. Other section data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2B71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13. 其他相关数据</w:t>
            </w:r>
          </w:p>
        </w:tc>
      </w:tr>
      <w:tr w14:paraId="4731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8B78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14. Package Insert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D695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14. 药品说明书（Package Insert）</w:t>
            </w:r>
          </w:p>
        </w:tc>
      </w:tr>
      <w:tr w14:paraId="0294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BC57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15. Stability protocol and Report (Zone wise -- upto shelf life -- 03 batch data must require)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39EE4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15. 稳定性研究方案和报告（需提供</w:t>
            </w:r>
            <w:r>
              <w:rPr>
                <w:rFonts w:hint="eastAsia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各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 xml:space="preserve"> 3 批数据）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长期试验30°C ± 2°C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65% RH ± 5%</w:t>
            </w:r>
          </w:p>
          <w:p w14:paraId="3DDBCA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加速试验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40°C ± 2°C</w:t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ab/>
            </w: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75% RH ± 5%</w:t>
            </w:r>
          </w:p>
        </w:tc>
      </w:tr>
      <w:tr w14:paraId="27D9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8183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16. Disposable Residue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48E5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16. 可处理残留物/可丢弃残留物（Disposable Residue）</w:t>
            </w:r>
          </w:p>
        </w:tc>
      </w:tr>
      <w:tr w14:paraId="1986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E3F8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Once finalized after share you required samples qty and working standard qty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6305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待文件最终定稿后，我们会分享所需的样品数量和工作标准品数量。</w:t>
            </w:r>
          </w:p>
        </w:tc>
      </w:tr>
    </w:tbl>
    <w:p w14:paraId="7C392CD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7FBF61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表格三：多米尼加新规定（5项要求与建议）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95"/>
        <w:gridCol w:w="7483"/>
      </w:tblGrid>
      <w:tr w14:paraId="4DA6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68B9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9A49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中文</w:t>
            </w:r>
          </w:p>
        </w:tc>
      </w:tr>
      <w:tr w14:paraId="02133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9ED1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1. The dyes Erythrosine Supra, Erythrosine Lake, Tartrazine and Carmoisine Supra are not permitted; these dyes are prohibited by the FDA due to carcinogenic risks.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DC01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1. 着色剂：赤藓红（Erythrosine Supra）、赤藓红铝色淀（Erythrosine Lake）、柠檬黄（Tartrazine）和胭脂红（Carmoisine Supra）不得使用，这些染料因致癌风险已被 FDA 禁用。</w:t>
            </w:r>
          </w:p>
        </w:tc>
      </w:tr>
      <w:tr w14:paraId="36AE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6B1F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2. Diethyl phthalate and talc are not permitted unless it is analytically proven that the talc is pharmaceutical grade (purified) and completely free of asbestos. (Including coating material)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138F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2. 邻苯二甲酸二乙酯（Diethyl phthalate）和滑石粉（talc），除非经分析证明滑石粉为药用级（纯化）且完全不含石棉，否则不予批准（包括包衣材料）。</w:t>
            </w:r>
          </w:p>
        </w:tc>
      </w:tr>
      <w:tr w14:paraId="6F37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76D0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3. Isopropyl alcohol and dichloromethane: an analytical certificate is required to verify that these residues are not present in the final product.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7D48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3. 异丙醇（Isopropyl alcohol）和二氯甲烷（dichloromethane）：需提供分析证书，以验证成品中不存在这些残留溶剂。</w:t>
            </w:r>
          </w:p>
        </w:tc>
      </w:tr>
      <w:tr w14:paraId="5EA8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F095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4. The stability study must be for climate zone IVb, which establishes the following conditions (30°C ± 2°C, 75% RH ± 5%). IVa studies are not acceptable.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7957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4. 稳定性研究必须针对气候带 IVb 条件进行，即（30°C ± 2°C，75% RH ± 5%）。不接受 IVa 区条件的研究。</w:t>
            </w:r>
          </w:p>
        </w:tc>
      </w:tr>
      <w:tr w14:paraId="10843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0656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5. Certificates of analysis for both finished products and raw materials or standards must bear a color signature and seal; black and white copies are not acceptable.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22E0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8"/>
                <w:szCs w:val="28"/>
                <w:lang w:val="en-US" w:eastAsia="zh-CN" w:bidi="ar"/>
              </w:rPr>
              <w:t>5. 成品和原料（或标准品）的检验报告书（COA）必须带有彩色签名和印章，黑白复印件不予接受。</w:t>
            </w:r>
          </w:p>
        </w:tc>
      </w:tr>
    </w:tbl>
    <w:p w14:paraId="2DC290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36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42D86"/>
    <w:rsid w:val="25E66F66"/>
    <w:rsid w:val="27167B17"/>
    <w:rsid w:val="3CD025BF"/>
    <w:rsid w:val="5818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318</Words>
  <Characters>719</Characters>
  <Lines>0</Lines>
  <Paragraphs>0</Paragraphs>
  <TotalTime>7</TotalTime>
  <ScaleCrop>false</ScaleCrop>
  <LinksUpToDate>false</LinksUpToDate>
  <CharactersWithSpaces>800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2026-06-29T08:03:00Z</dcterms:created>
  <dc:creator>ASUS</dc:creator>
  <cp:lastModifiedBy>洁若雪，懿香浓</cp:lastModifiedBy>
  <dcterms:modified xsi:type="dcterms:W3CDTF">2026-07-08T06:17:47Z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eyJoZGlkIjoiOGQ2MjgzY2ZkNDY0Y2E0NTBiODFlNmFjYWU5YTUzN2MiLCJ1c2VySWQiOiI0MDUyMDYwOTMifQ==</vt:lpwstr>
  </property>
  <property fmtid="{D5CDD505-2E9C-101B-9397-08002B2CF9AE}" pid="4" name="ICV">
    <vt:lpwstr>0C06E105559B412DAF5029A72A3EEF41_12</vt:lpwstr>
  </property>
</Properties>
</file>