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2248"/>
        <w:gridCol w:w="2959"/>
        <w:gridCol w:w="2775"/>
      </w:tblGrid>
      <w:tr w14:paraId="613B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FD19B7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248" w:type="dxa"/>
          </w:tcPr>
          <w:p w14:paraId="15DD6A96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药品名称</w:t>
            </w:r>
          </w:p>
        </w:tc>
        <w:tc>
          <w:tcPr>
            <w:tcW w:w="2959" w:type="dxa"/>
          </w:tcPr>
          <w:p w14:paraId="26DE8F61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文件需要</w:t>
            </w:r>
          </w:p>
        </w:tc>
        <w:tc>
          <w:tcPr>
            <w:tcW w:w="2775" w:type="dxa"/>
          </w:tcPr>
          <w:p w14:paraId="78E9ACEC">
            <w:pPr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4751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8561AD">
            <w:pPr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248" w:type="dxa"/>
            <w:vMerge w:val="restart"/>
          </w:tcPr>
          <w:p w14:paraId="2E1B745F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见附件</w:t>
            </w:r>
            <w:bookmarkStart w:id="0" w:name="_GoBack"/>
            <w:bookmarkEnd w:id="0"/>
          </w:p>
        </w:tc>
        <w:tc>
          <w:tcPr>
            <w:tcW w:w="2959" w:type="dxa"/>
            <w:vMerge w:val="restart"/>
          </w:tcPr>
          <w:p w14:paraId="7BD9BE96">
            <w:pPr>
              <w:rPr>
                <w:rFonts w:hint="eastAs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</w:rPr>
              <w:t>法定文件：</w:t>
            </w:r>
          </w:p>
          <w:p w14:paraId="0D76209A">
            <w:pPr>
              <w:numPr>
                <w:ilvl w:val="0"/>
                <w:numId w:val="1"/>
              </w:numPr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</w:rPr>
              <w:t>合同生产协议（我们将提供草案）</w:t>
            </w:r>
          </w:p>
          <w:p w14:paraId="45255ED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COPP</w:t>
            </w:r>
          </w:p>
          <w:p w14:paraId="57A68705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</w:rPr>
              <w:t>GMP</w:t>
            </w:r>
          </w:p>
          <w:p w14:paraId="26AB2697">
            <w:pPr>
              <w:rPr>
                <w:rFonts w:hint="eastAs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</w:rPr>
              <w:t>技术文件：</w:t>
            </w:r>
          </w:p>
          <w:p w14:paraId="2DFFCF39">
            <w:pPr>
              <w:numPr>
                <w:ilvl w:val="0"/>
                <w:numId w:val="2"/>
              </w:numPr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</w:rPr>
              <w:t>BMR/MFR（批生产记录/批主生产记录）</w:t>
            </w:r>
          </w:p>
          <w:p w14:paraId="235F828F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</w:rPr>
              <w:t>成品质量标准及标准检测程序</w:t>
            </w:r>
          </w:p>
          <w:p w14:paraId="7E8E958F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COA</w:t>
            </w:r>
          </w:p>
          <w:p w14:paraId="3D52B955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</w:rPr>
              <w:t>原料药生产商提供的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COA</w:t>
            </w:r>
          </w:p>
          <w:p w14:paraId="7DE9836E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</w:rPr>
              <w:t>稳定性数据</w:t>
            </w:r>
          </w:p>
          <w:p w14:paraId="5CACE057">
            <w:pPr>
              <w:numPr>
                <w:ilvl w:val="0"/>
                <w:numId w:val="2"/>
              </w:numPr>
              <w:ind w:left="0" w:leftChars="0" w:firstLine="0" w:firstLineChars="0"/>
              <w:rPr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</w:rPr>
              <w:t>分析方法验证报告</w:t>
            </w:r>
          </w:p>
        </w:tc>
        <w:tc>
          <w:tcPr>
            <w:tcW w:w="2775" w:type="dxa"/>
            <w:vMerge w:val="restart"/>
          </w:tcPr>
          <w:p w14:paraId="0E0DFEFC">
            <w:pPr>
              <w:rPr>
                <w:sz w:val="28"/>
                <w:szCs w:val="28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我们将首先向主管部门提交注册档案。待档案批准后，我们需在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4个月内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提交样品和工作标准品。提交时，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样品的有效期应至少剩余两年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，</w:t>
            </w: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工作标准品的有效期应至少剩余一年以上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。</w:t>
            </w:r>
          </w:p>
        </w:tc>
      </w:tr>
      <w:tr w14:paraId="056E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1024B7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248" w:type="dxa"/>
            <w:vMerge w:val="continue"/>
            <w:tcBorders/>
          </w:tcPr>
          <w:p w14:paraId="4C8DD5EE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959" w:type="dxa"/>
            <w:vMerge w:val="continue"/>
          </w:tcPr>
          <w:p w14:paraId="74C88E21">
            <w:pPr>
              <w:rPr>
                <w:vertAlign w:val="baseline"/>
              </w:rPr>
            </w:pPr>
          </w:p>
        </w:tc>
        <w:tc>
          <w:tcPr>
            <w:tcW w:w="2775" w:type="dxa"/>
            <w:vMerge w:val="continue"/>
          </w:tcPr>
          <w:p w14:paraId="4021ED26">
            <w:pPr>
              <w:rPr>
                <w:vertAlign w:val="baseline"/>
              </w:rPr>
            </w:pPr>
          </w:p>
        </w:tc>
      </w:tr>
      <w:tr w14:paraId="468E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B756FD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248" w:type="dxa"/>
            <w:vMerge w:val="continue"/>
            <w:tcBorders/>
          </w:tcPr>
          <w:p w14:paraId="73EF312A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959" w:type="dxa"/>
            <w:vMerge w:val="continue"/>
          </w:tcPr>
          <w:p w14:paraId="11E77029">
            <w:pPr>
              <w:rPr>
                <w:vertAlign w:val="baseline"/>
              </w:rPr>
            </w:pPr>
          </w:p>
        </w:tc>
        <w:tc>
          <w:tcPr>
            <w:tcW w:w="2775" w:type="dxa"/>
            <w:vMerge w:val="continue"/>
          </w:tcPr>
          <w:p w14:paraId="1F63BD17">
            <w:pPr>
              <w:rPr>
                <w:vertAlign w:val="baseline"/>
              </w:rPr>
            </w:pPr>
          </w:p>
        </w:tc>
      </w:tr>
      <w:tr w14:paraId="56F1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F0308D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248" w:type="dxa"/>
            <w:vMerge w:val="continue"/>
            <w:tcBorders/>
          </w:tcPr>
          <w:p w14:paraId="0C24D869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959" w:type="dxa"/>
            <w:vMerge w:val="continue"/>
          </w:tcPr>
          <w:p w14:paraId="047755A5">
            <w:pPr>
              <w:rPr>
                <w:vertAlign w:val="baseline"/>
              </w:rPr>
            </w:pPr>
          </w:p>
        </w:tc>
        <w:tc>
          <w:tcPr>
            <w:tcW w:w="2775" w:type="dxa"/>
            <w:vMerge w:val="continue"/>
          </w:tcPr>
          <w:p w14:paraId="30D91E07">
            <w:pPr>
              <w:rPr>
                <w:vertAlign w:val="baseline"/>
              </w:rPr>
            </w:pPr>
          </w:p>
        </w:tc>
      </w:tr>
      <w:tr w14:paraId="2AE32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510421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248" w:type="dxa"/>
            <w:vMerge w:val="continue"/>
            <w:tcBorders/>
          </w:tcPr>
          <w:p w14:paraId="54800582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959" w:type="dxa"/>
            <w:vMerge w:val="continue"/>
          </w:tcPr>
          <w:p w14:paraId="4C9941C1">
            <w:pPr>
              <w:rPr>
                <w:vertAlign w:val="baseline"/>
              </w:rPr>
            </w:pPr>
          </w:p>
        </w:tc>
        <w:tc>
          <w:tcPr>
            <w:tcW w:w="2775" w:type="dxa"/>
            <w:vMerge w:val="continue"/>
          </w:tcPr>
          <w:p w14:paraId="49DF2304">
            <w:pPr>
              <w:rPr>
                <w:vertAlign w:val="baseline"/>
              </w:rPr>
            </w:pPr>
          </w:p>
        </w:tc>
      </w:tr>
      <w:tr w14:paraId="6452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4CFF0F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248" w:type="dxa"/>
            <w:vMerge w:val="continue"/>
            <w:tcBorders/>
          </w:tcPr>
          <w:p w14:paraId="5EE6F754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959" w:type="dxa"/>
            <w:vMerge w:val="continue"/>
          </w:tcPr>
          <w:p w14:paraId="508B5DB6">
            <w:pPr>
              <w:rPr>
                <w:vertAlign w:val="baseline"/>
              </w:rPr>
            </w:pPr>
          </w:p>
        </w:tc>
        <w:tc>
          <w:tcPr>
            <w:tcW w:w="2775" w:type="dxa"/>
            <w:vMerge w:val="continue"/>
          </w:tcPr>
          <w:p w14:paraId="0047FA00">
            <w:pPr>
              <w:rPr>
                <w:vertAlign w:val="baseline"/>
              </w:rPr>
            </w:pPr>
          </w:p>
        </w:tc>
      </w:tr>
    </w:tbl>
    <w:p w14:paraId="282685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0AE8C2"/>
    <w:multiLevelType w:val="singleLevel"/>
    <w:tmpl w:val="E60AE8C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A58EA59"/>
    <w:multiLevelType w:val="singleLevel"/>
    <w:tmpl w:val="4A58EA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00F9B"/>
    <w:rsid w:val="55EC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</Words>
  <Characters>284</Characters>
  <Lines>0</Lines>
  <Paragraphs>0</Paragraphs>
  <TotalTime>0</TotalTime>
  <ScaleCrop>false</ScaleCrop>
  <LinksUpToDate>false</LinksUpToDate>
  <CharactersWithSpaces>307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2025-12-04T06:39:00Z</dcterms:created>
  <dc:creator>admin</dc:creator>
  <cp:lastModifiedBy>李文强</cp:lastModifiedBy>
  <dcterms:modified xsi:type="dcterms:W3CDTF">2025-12-10T06:09:10Z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eyJoZGlkIjoiNjg1N2Q1NDIwMjgzYmRlMWM1ODQyMzdjZGRhMmQwMDciLCJ1c2VySWQiOiI5OTY3MzcxODcifQ==</vt:lpwstr>
  </property>
  <property fmtid="{D5CDD505-2E9C-101B-9397-08002B2CF9AE}" pid="4" name="ICV">
    <vt:lpwstr>3029C1A45CF64ACDA0AE1B415547D625_12</vt:lpwstr>
  </property>
</Properties>
</file>