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Gerenciamento administrativo;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Gerenciamento financeiro;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N03: Controle de acesso.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tblGridChange w:id="0">
          <w:tblGrid>
            <w:gridCol w:w="840"/>
            <w:gridCol w:w="5310"/>
            <w:gridCol w:w="695"/>
            <w:gridCol w:w="695"/>
            <w:gridCol w:w="69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Matrícula de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Tipos de Plano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Mensalidade dos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Financeiro da Academia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Vencimentos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Inadimplência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Gerenciar Multas por Atraso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Formas de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Bloqueio de Catraca por inadimplência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Desbloqueio de Catraca por ID do 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ID Automático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Descontos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 Avaliação Física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Informativo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Rematrícula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Presença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Dados Cadastrais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Promoções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Promoções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Atualizar Dados de Matrícula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Treinos dos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Trancamento de 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Gastos da Academia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Matrícula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IC9Y+3if7Z4uDpnuEjwpfKxdVw==">AMUW2mWMhe4xGVDIPwbnrMC4daN3IKqGDMCXKXhwl/jVR+r0I53I/m9z07x9Ed5l1F69cN3WaQtpf201rKeBr3IexJDEO54QWsU+TpsQxTbVtf8pQ+ePWVaf8mNZp45iN7r2Ic4xxyxO8LE3j2Vu8LMY1NsBKc8row==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2020-05-22T22:23:00Z</dcterms:created>
</cp:coreProperties>
</file>