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Gerenciamento administrativo;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Gerenciamento financeiro;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Controle de acesso.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H0DhwhP1q7x2ITiAi7HVwJo1Zg==">AMUW2mWdaNYzD0zgiwuoSbUo/+DoghgPHkEEtGh7yMQB9So/Ur4T2EUhWwlDESR+PNgywn1JFws3Jc3XEDc39gG42D7G/2iQfcxOnWBIJUkWYn/gOth8uxnWMVbm8ePXhcqhLDL4oTkt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