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2563EB"/>
          <w:sz w:val="96"/>
          <w:szCs w:val="96"/>
        </w:rPr>
        <w:t xml:space="preserve">PIP</w:t>
      </w:r>
    </w:p>
    <w:p>
      <w:pPr>
        <w:spacing w:after="200"/>
        <w:jc w:val="center"/>
      </w:pPr>
      <w:r>
        <w:rPr>
          <w:color w:val="0F172A"/>
          <w:sz w:val="40"/>
          <w:szCs w:val="40"/>
        </w:rPr>
        <w:t xml:space="preserve">Payment Incident Platform</w:t>
      </w:r>
    </w:p>
    <w:p>
      <w:pPr>
        <w:spacing w:after="800"/>
        <w:jc w:val="center"/>
      </w:pPr>
      <w:r>
        <w:rPr>
          <w:i/>
          <w:iCs/>
          <w:color w:val="64748B"/>
          <w:sz w:val="28"/>
          <w:szCs w:val="28"/>
        </w:rPr>
        <w:t xml:space="preserve">Project Documentation Report</w:t>
      </w:r>
    </w:p>
    <w:p>
      <w:pPr>
        <w:pBdr>
          <w:top w:val="single" w:color="E5E7EB" w:sz="6" w:space="12"/>
        </w:pBdr>
        <w:spacing w:before="3200"/>
        <w:jc w:val="center"/>
      </w:pPr>
      <w:r>
        <w:rPr>
          <w:color w:val="64748B"/>
          <w:sz w:val="22"/>
          <w:szCs w:val="22"/>
        </w:rPr>
        <w:t xml:space="preserve">Enterprise Payment Operations &amp; Incident Intelligence Platform</w:t>
      </w:r>
    </w:p>
    <w:p>
      <w:pPr>
        <w:spacing w:before="200"/>
        <w:jc w:val="center"/>
      </w:pPr>
      <w:r>
        <w:rPr>
          <w:color w:val="64748B"/>
          <w:sz w:val="22"/>
          <w:szCs w:val="22"/>
        </w:rPr>
        <w:t xml:space="preserve">Version 1.1</w:t>
      </w:r>
    </w:p>
    <w:p>
      <w:pPr>
        <w:spacing w:before="100"/>
        <w:jc w:val="center"/>
      </w:pPr>
      <w:r>
        <w:rPr>
          <w:color w:val="64748B"/>
          <w:sz w:val="22"/>
          <w:szCs w:val="22"/>
        </w:rPr>
        <w:t xml:space="preserve">July 2026</w:t>
      </w:r>
    </w:p>
    <w:p>
      <w:r>
        <w:br w:type="page"/>
      </w:r>
    </w:p>
    <w:p>
      <w:pPr>
        <w:sectPr>
          <w:pgSz w:w="12240" w:h="15840" w:orient="portrait"/>
          <w:pgMar w:top="1440" w:right="1440" w:bottom="1440" w:left="1440" w:header="708" w:footer="708" w:gutter="0"/>
          <w:pgNumType/>
          <w:docGrid w:linePitch="360"/>
        </w:sectPr>
      </w:pPr>
    </w:p>
    <w:p>
      <w:pPr>
        <w:pStyle w:val="Heading1"/>
        <w:spacing w:after="200" w:before="4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1906" w:h="16838" w:orient="portrait"/>
          <w:pgMar w:top="1440" w:right="1440" w:bottom="1440" w:left="1440" w:header="708" w:footer="708" w:gutter="0"/>
          <w:pgNumType/>
          <w:docGrid w:linePitch="360"/>
        </w:sectPr>
      </w:pPr>
    </w:p>
    <w:p>
      <w:pPr>
        <w:pStyle w:val="Heading1"/>
        <w:spacing w:after="200" w:before="400"/>
      </w:pPr>
      <w:r>
        <w:t xml:space="preserve">1. Executive Summary</w:t>
      </w:r>
    </w:p>
    <w:p>
      <w:pPr>
        <w:spacing w:after="160" w:line="276"/>
      </w:pPr>
      <w:r>
        <w:t xml:space="preserve">PIP (Payment Incident Platform) is an enterprise-grade payment operations and incident intelligence platform built to help payment engineering, SRE, and operations teams detect, investigate, triage, and resolve payment incidents faster. It combines a React single-page application, a Node.js/Express API, and Firebase (Authentication + Firestore) into a cohesive system that scales from a live demo to a production deployment without any architectural rework.</w:t>
      </w:r>
    </w:p>
    <w:p>
      <w:pPr>
        <w:spacing w:after="160" w:line="276"/>
      </w:pPr>
      <w:r>
        <w:t xml:space="preserve">The platform was engineered under a deliberate constraint: operate comfortably within the Firebase Spark (free) plan’s Firestore quota, even under sustained demo and development use. Every feature — from the executive dashboard to AI-style root-cause correlation — was built around a precomputed-summary data model and in-memory derivation techniques that avoid expensive collection scans, so the read/write cost of the application does not grow with the number of incidents in the system.</w:t>
      </w:r>
    </w:p>
    <w:p>
      <w:pPr>
        <w:spacing w:after="160" w:line="276"/>
      </w:pPr>
      <w:r>
        <w:t xml:space="preserve">This document describes the system as it exists today: its architecture, features, security model, design system, deployment topology, and the quality assurance process that validated it prior to release.</w:t>
      </w:r>
    </w:p>
    <w:p>
      <w:pPr>
        <w:pStyle w:val="Heading2"/>
        <w:spacing w:after="150" w:before="300"/>
      </w:pPr>
      <w:r>
        <w:t xml:space="preserve">1.1 Key Outcomes</w:t>
      </w:r>
    </w:p>
    <w:p>
      <w:pPr>
        <w:pStyle w:val="ListParagraph"/>
        <w:numPr>
          <w:ilvl w:val="0"/>
          <w:numId w:val="2"/>
        </w:numPr>
        <w:spacing w:after="80"/>
      </w:pPr>
      <w:r>
        <w:rPr>
          <w:b/>
          <w:bCs/>
        </w:rPr>
        <w:t xml:space="preserve">Zero-scan read architecture: </w:t>
      </w:r>
      <w:r>
        <w:t xml:space="preserve">Dashboard and Analytics pages each cost exactly one Firestore document read, regardless of how many incidents exist.</w:t>
      </w:r>
    </w:p>
    <w:p>
      <w:pPr>
        <w:pStyle w:val="ListParagraph"/>
        <w:numPr>
          <w:ilvl w:val="0"/>
          <w:numId w:val="2"/>
        </w:numPr>
        <w:spacing w:after="80"/>
      </w:pPr>
      <w:r>
        <w:rPr>
          <w:b/>
          <w:bCs/>
        </w:rPr>
        <w:t xml:space="preserve">Full RBAC: </w:t>
      </w:r>
      <w:r>
        <w:t xml:space="preserve">Four roles (ADMIN, ENGINEER, MANAGER, VIEWER) enforced server-side on every write and admin endpoint, verified with real Firebase ID tokens for all four roles.</w:t>
      </w:r>
    </w:p>
    <w:p>
      <w:pPr>
        <w:pStyle w:val="ListParagraph"/>
        <w:numPr>
          <w:ilvl w:val="0"/>
          <w:numId w:val="2"/>
        </w:numPr>
        <w:spacing w:after="80"/>
      </w:pPr>
      <w:r>
        <w:rPr>
          <w:b/>
          <w:bCs/>
        </w:rPr>
        <w:t xml:space="preserve">Dual authentication: </w:t>
      </w:r>
      <w:r>
        <w:t xml:space="preserve">Email/password and Google Sign-In, both funnelling through the same Firebase Authentication session and the same backend verification path.</w:t>
      </w:r>
    </w:p>
    <w:p>
      <w:pPr>
        <w:pStyle w:val="ListParagraph"/>
        <w:numPr>
          <w:ilvl w:val="0"/>
          <w:numId w:val="2"/>
        </w:numPr>
        <w:spacing w:after="80"/>
      </w:pPr>
      <w:r>
        <w:rPr>
          <w:b/>
          <w:bCs/>
        </w:rPr>
        <w:t xml:space="preserve">Enterprise UI redesign: </w:t>
      </w:r>
      <w:r>
        <w:t xml:space="preserve">A collapsible sidebar, top header with profile/theme/notifications, light and dark themes, and nine fully-built pages (Dashboard, Incident Management, Incident Details, Live Monitoring, Evidence Sources, Analytics, Reports, Runbooks, Settings, Profile).</w:t>
      </w:r>
    </w:p>
    <w:p>
      <w:pPr>
        <w:pStyle w:val="ListParagraph"/>
        <w:numPr>
          <w:ilvl w:val="0"/>
          <w:numId w:val="2"/>
        </w:numPr>
        <w:spacing w:after="80"/>
      </w:pPr>
      <w:r>
        <w:rPr>
          <w:b/>
          <w:bCs/>
        </w:rPr>
        <w:t xml:space="preserve">QA-verified: </w:t>
      </w:r>
      <w:r>
        <w:t xml:space="preserve">A full end-to-end QA pass covering authentication, RBAC, every page, every filter, exports, theming, and responsiveness, with two identified bugs fixed and re-verified.</w:t>
      </w:r>
    </w:p>
    <w:p>
      <w:pPr>
        <w:pStyle w:val="ListParagraph"/>
        <w:numPr>
          <w:ilvl w:val="0"/>
          <w:numId w:val="2"/>
        </w:numPr>
        <w:spacing w:after="80"/>
      </w:pPr>
      <w:r>
        <w:rPr>
          <w:b/>
          <w:bCs/>
        </w:rPr>
        <w:t xml:space="preserve">Deployed: </w:t>
      </w:r>
      <w:r>
        <w:t xml:space="preserve">Frontend on Vercel, backend on Render, data and auth on Firebase — all environment-variable driven, no hardcoded endpoints.</w:t>
      </w:r>
    </w:p>
    <w:p>
      <w:r>
        <w:br w:type="page"/>
      </w:r>
    </w:p>
    <w:p>
      <w:pPr>
        <w:pStyle w:val="Heading1"/>
        <w:spacing w:after="200" w:before="400"/>
      </w:pPr>
      <w:r>
        <w:t xml:space="preserve">2. Project Overview</w:t>
      </w:r>
    </w:p>
    <w:p>
      <w:pPr>
        <w:spacing w:after="160" w:line="276"/>
      </w:pPr>
      <w:r>
        <w:t xml:space="preserve">PIP tracks the full lifecycle of a payment incident: detection, triage, investigation, mitigation, monitoring, resolution, and postmortem. Each incident carries a seven-stage workflow (Open → Triaged → Investigating → Mitigating → Monitoring → Resolved → Postmortem), an AI-style root-cause summary, a correlated evidence workspace spanning over sixty monitored data sources, a recommended runbook, and a full activity timeline.</w:t>
      </w:r>
    </w:p>
    <w:p>
      <w:pPr>
        <w:spacing w:after="160" w:line="276"/>
      </w:pPr>
      <w:r>
        <w:t xml:space="preserve">The platform is designed to read like a real payment operations tool used by a payments company (the branding references Surfboard Payments as the target audience for the enterprise redesign), while remaining entirely running on free-tier infrastructure suitable for a portfolio project, technical interview, or live demonstration.</w:t>
      </w:r>
    </w:p>
    <w:p>
      <w:pPr>
        <w:pStyle w:val="Heading2"/>
        <w:spacing w:after="150" w:before="300"/>
      </w:pPr>
      <w:r>
        <w:t xml:space="preserve">2.1 Objectives</w:t>
      </w:r>
    </w:p>
    <w:p>
      <w:pPr>
        <w:pStyle w:val="ListParagraph"/>
        <w:numPr>
          <w:ilvl w:val="0"/>
          <w:numId w:val="2"/>
        </w:numPr>
        <w:spacing w:after="80"/>
      </w:pPr>
      <w:r>
        <w:t xml:space="preserve">Give engineering and operations teams a single place to see every open payment incident, its severity, and its business impact.</w:t>
      </w:r>
    </w:p>
    <w:p>
      <w:pPr>
        <w:pStyle w:val="ListParagraph"/>
        <w:numPr>
          <w:ilvl w:val="0"/>
          <w:numId w:val="2"/>
        </w:numPr>
        <w:spacing w:after="80"/>
      </w:pPr>
      <w:r>
        <w:t xml:space="preserve">Surface an AI-style root-cause narrative and a correlation graph explaining why the AI reached that conclusion, without requiring a real ML pipeline.</w:t>
      </w:r>
    </w:p>
    <w:p>
      <w:pPr>
        <w:pStyle w:val="ListParagraph"/>
        <w:numPr>
          <w:ilvl w:val="0"/>
          <w:numId w:val="2"/>
        </w:numPr>
        <w:spacing w:after="80"/>
      </w:pPr>
      <w:r>
        <w:t xml:space="preserve">Provide role-appropriate access — engineers and managers can act on incidents; viewers can observe without being able to mutate state.</w:t>
      </w:r>
    </w:p>
    <w:p>
      <w:pPr>
        <w:pStyle w:val="ListParagraph"/>
        <w:numPr>
          <w:ilvl w:val="0"/>
          <w:numId w:val="2"/>
        </w:numPr>
        <w:spacing w:after="80"/>
      </w:pPr>
      <w:r>
        <w:t xml:space="preserve">Keep infrastructure cost at zero by design, so the system can run indefinitely on Firebase’s free Spark plan.</w:t>
      </w:r>
    </w:p>
    <w:p>
      <w:pPr>
        <w:pStyle w:val="ListParagraph"/>
        <w:numPr>
          <w:ilvl w:val="0"/>
          <w:numId w:val="2"/>
        </w:numPr>
        <w:spacing w:after="80"/>
      </w:pPr>
      <w:r>
        <w:t xml:space="preserve">Present the whole experience in a modern, enterprise SaaS visual language comparable to Stripe, Datadog, PagerDuty, Linear, and Grafana Cloud.</w:t>
      </w:r>
    </w:p>
    <w:p>
      <w:r>
        <w:br w:type="page"/>
      </w:r>
    </w:p>
    <w:p>
      <w:pPr>
        <w:pStyle w:val="Heading1"/>
        <w:spacing w:after="200" w:before="400"/>
      </w:pPr>
      <w:r>
        <w:t xml:space="preserve">3. Technology Stack</w:t>
      </w:r>
    </w:p>
    <w:p>
      <w:pPr>
        <w:pStyle w:val="Heading2"/>
        <w:spacing w:after="150" w:before="300"/>
      </w:pPr>
      <w:r>
        <w:t xml:space="preserve">3.1 Frontend</w:t>
      </w:r>
    </w:p>
    <w:tbl>
      <w:tblPr>
        <w:tblW w:type="dxa" w:w="9400"/>
        <w:tblBorders>
          <w:top w:val="single" w:color="E5E7EB" w:sz="2"/>
          <w:left w:val="single" w:color="E5E7EB" w:sz="2"/>
          <w:bottom w:val="single" w:color="E5E7EB" w:sz="2"/>
          <w:right w:val="single" w:color="E5E7EB" w:sz="2"/>
          <w:insideH w:val="single" w:color="E5E7EB" w:sz="1"/>
          <w:insideV w:val="single" w:color="E5E7EB" w:sz="1"/>
        </w:tblBorders>
      </w:tblPr>
      <w:tblGrid>
        <w:gridCol w:w="3200"/>
        <w:gridCol w:w="2400"/>
        <w:gridCol w:w="3800"/>
      </w:tblGrid>
      <w:tr>
        <w:trPr>
          <w:tblHeader/>
        </w:trPr>
        <w:tc>
          <w:tcPr>
            <w:tcW w:type="dxa" w:w="3200"/>
            <w:shd w:fill="1E293B" w:val="clear"/>
            <w:tcMar>
              <w:top w:type="dxa" w:w="80"/>
              <w:left w:type="dxa" w:w="120"/>
              <w:bottom w:type="dxa" w:w="80"/>
              <w:right w:type="dxa" w:w="120"/>
            </w:tcMar>
            <w:vAlign w:val="center"/>
          </w:tcPr>
          <w:p>
            <w:pPr>
              <w:jc w:val="left"/>
            </w:pPr>
            <w:r>
              <w:rPr>
                <w:b/>
                <w:bCs/>
                <w:color w:val="FFFFFF"/>
                <w:sz w:val="20"/>
                <w:szCs w:val="20"/>
              </w:rPr>
              <w:t xml:space="preserve">Technology</w:t>
            </w:r>
          </w:p>
        </w:tc>
        <w:tc>
          <w:tcPr>
            <w:tcW w:type="dxa" w:w="2400"/>
            <w:shd w:fill="1E293B" w:val="clear"/>
            <w:tcMar>
              <w:top w:type="dxa" w:w="80"/>
              <w:left w:type="dxa" w:w="120"/>
              <w:bottom w:type="dxa" w:w="80"/>
              <w:right w:type="dxa" w:w="120"/>
            </w:tcMar>
            <w:vAlign w:val="center"/>
          </w:tcPr>
          <w:p>
            <w:pPr>
              <w:jc w:val="left"/>
            </w:pPr>
            <w:r>
              <w:rPr>
                <w:b/>
                <w:bCs/>
                <w:color w:val="FFFFFF"/>
                <w:sz w:val="20"/>
                <w:szCs w:val="20"/>
              </w:rPr>
              <w:t xml:space="preserve">Version</w:t>
            </w:r>
          </w:p>
        </w:tc>
        <w:tc>
          <w:tcPr>
            <w:tcW w:type="dxa" w:w="3800"/>
            <w:shd w:fill="1E293B" w:val="clear"/>
            <w:tcMar>
              <w:top w:type="dxa" w:w="80"/>
              <w:left w:type="dxa" w:w="120"/>
              <w:bottom w:type="dxa" w:w="80"/>
              <w:right w:type="dxa" w:w="120"/>
            </w:tcMar>
            <w:vAlign w:val="center"/>
          </w:tcPr>
          <w:p>
            <w:pPr>
              <w:jc w:val="left"/>
            </w:pPr>
            <w:r>
              <w:rPr>
                <w:b/>
                <w:bCs/>
                <w:color w:val="FFFFFF"/>
                <w:sz w:val="20"/>
                <w:szCs w:val="20"/>
              </w:rPr>
              <w:t xml:space="preserve">Purpose</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React</w:t>
            </w:r>
          </w:p>
        </w:tc>
        <w:tc>
          <w:tcPr>
            <w:tcW w:type="dxa" w:w="2400"/>
            <w:tcMar>
              <w:top w:type="dxa" w:w="80"/>
              <w:left w:type="dxa" w:w="120"/>
              <w:bottom w:type="dxa" w:w="80"/>
              <w:right w:type="dxa" w:w="120"/>
            </w:tcMar>
            <w:vAlign w:val="center"/>
          </w:tcPr>
          <w:p>
            <w:pPr>
              <w:jc w:val="left"/>
            </w:pPr>
            <w:r>
              <w:rPr>
                <w:b w:val="false"/>
                <w:bCs w:val="false"/>
                <w:sz w:val="20"/>
                <w:szCs w:val="20"/>
              </w:rPr>
              <w:t xml:space="preserve">19.2</w:t>
            </w:r>
          </w:p>
        </w:tc>
        <w:tc>
          <w:tcPr>
            <w:tcW w:type="dxa" w:w="3800"/>
            <w:tcMar>
              <w:top w:type="dxa" w:w="80"/>
              <w:left w:type="dxa" w:w="120"/>
              <w:bottom w:type="dxa" w:w="80"/>
              <w:right w:type="dxa" w:w="120"/>
            </w:tcMar>
            <w:vAlign w:val="center"/>
          </w:tcPr>
          <w:p>
            <w:pPr>
              <w:jc w:val="left"/>
            </w:pPr>
            <w:r>
              <w:rPr>
                <w:b w:val="false"/>
                <w:bCs w:val="false"/>
                <w:sz w:val="20"/>
                <w:szCs w:val="20"/>
              </w:rPr>
              <w:t xml:space="preserve">UI library</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Vite</w:t>
            </w:r>
          </w:p>
        </w:tc>
        <w:tc>
          <w:tcPr>
            <w:tcW w:type="dxa" w:w="2400"/>
            <w:tcMar>
              <w:top w:type="dxa" w:w="80"/>
              <w:left w:type="dxa" w:w="120"/>
              <w:bottom w:type="dxa" w:w="80"/>
              <w:right w:type="dxa" w:w="120"/>
            </w:tcMar>
            <w:vAlign w:val="center"/>
          </w:tcPr>
          <w:p>
            <w:pPr>
              <w:jc w:val="left"/>
            </w:pPr>
            <w:r>
              <w:rPr>
                <w:b w:val="false"/>
                <w:bCs w:val="false"/>
                <w:sz w:val="20"/>
                <w:szCs w:val="20"/>
              </w:rPr>
              <w:t xml:space="preserve">8.1</w:t>
            </w:r>
          </w:p>
        </w:tc>
        <w:tc>
          <w:tcPr>
            <w:tcW w:type="dxa" w:w="3800"/>
            <w:tcMar>
              <w:top w:type="dxa" w:w="80"/>
              <w:left w:type="dxa" w:w="120"/>
              <w:bottom w:type="dxa" w:w="80"/>
              <w:right w:type="dxa" w:w="120"/>
            </w:tcMar>
            <w:vAlign w:val="center"/>
          </w:tcPr>
          <w:p>
            <w:pPr>
              <w:jc w:val="left"/>
            </w:pPr>
            <w:r>
              <w:rPr>
                <w:b w:val="false"/>
                <w:bCs w:val="false"/>
                <w:sz w:val="20"/>
                <w:szCs w:val="20"/>
              </w:rPr>
              <w:t xml:space="preserve">Build tool and dev server</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react-router-dom</w:t>
            </w:r>
          </w:p>
        </w:tc>
        <w:tc>
          <w:tcPr>
            <w:tcW w:type="dxa" w:w="2400"/>
            <w:tcMar>
              <w:top w:type="dxa" w:w="80"/>
              <w:left w:type="dxa" w:w="120"/>
              <w:bottom w:type="dxa" w:w="80"/>
              <w:right w:type="dxa" w:w="120"/>
            </w:tcMar>
            <w:vAlign w:val="center"/>
          </w:tcPr>
          <w:p>
            <w:pPr>
              <w:jc w:val="left"/>
            </w:pPr>
            <w:r>
              <w:rPr>
                <w:b w:val="false"/>
                <w:bCs w:val="false"/>
                <w:sz w:val="20"/>
                <w:szCs w:val="20"/>
              </w:rPr>
              <w:t xml:space="preserve">7.18</w:t>
            </w:r>
          </w:p>
        </w:tc>
        <w:tc>
          <w:tcPr>
            <w:tcW w:type="dxa" w:w="3800"/>
            <w:tcMar>
              <w:top w:type="dxa" w:w="80"/>
              <w:left w:type="dxa" w:w="120"/>
              <w:bottom w:type="dxa" w:w="80"/>
              <w:right w:type="dxa" w:w="120"/>
            </w:tcMar>
            <w:vAlign w:val="center"/>
          </w:tcPr>
          <w:p>
            <w:pPr>
              <w:jc w:val="left"/>
            </w:pPr>
            <w:r>
              <w:rPr>
                <w:b w:val="false"/>
                <w:bCs w:val="false"/>
                <w:sz w:val="20"/>
                <w:szCs w:val="20"/>
              </w:rPr>
              <w:t xml:space="preserve">Client-side routing (nested layout routes)</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Firebase (client SDK)</w:t>
            </w:r>
          </w:p>
        </w:tc>
        <w:tc>
          <w:tcPr>
            <w:tcW w:type="dxa" w:w="2400"/>
            <w:tcMar>
              <w:top w:type="dxa" w:w="80"/>
              <w:left w:type="dxa" w:w="120"/>
              <w:bottom w:type="dxa" w:w="80"/>
              <w:right w:type="dxa" w:w="120"/>
            </w:tcMar>
            <w:vAlign w:val="center"/>
          </w:tcPr>
          <w:p>
            <w:pPr>
              <w:jc w:val="left"/>
            </w:pPr>
            <w:r>
              <w:rPr>
                <w:b w:val="false"/>
                <w:bCs w:val="false"/>
                <w:sz w:val="20"/>
                <w:szCs w:val="20"/>
              </w:rPr>
              <w:t xml:space="preserve">12.16</w:t>
            </w:r>
          </w:p>
        </w:tc>
        <w:tc>
          <w:tcPr>
            <w:tcW w:type="dxa" w:w="3800"/>
            <w:tcMar>
              <w:top w:type="dxa" w:w="80"/>
              <w:left w:type="dxa" w:w="120"/>
              <w:bottom w:type="dxa" w:w="80"/>
              <w:right w:type="dxa" w:w="120"/>
            </w:tcMar>
            <w:vAlign w:val="center"/>
          </w:tcPr>
          <w:p>
            <w:pPr>
              <w:jc w:val="left"/>
            </w:pPr>
            <w:r>
              <w:rPr>
                <w:b w:val="false"/>
                <w:bCs w:val="false"/>
                <w:sz w:val="20"/>
                <w:szCs w:val="20"/>
              </w:rPr>
              <w:t xml:space="preserve">Authentication (email/password + Google popup)</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recharts</w:t>
            </w:r>
          </w:p>
        </w:tc>
        <w:tc>
          <w:tcPr>
            <w:tcW w:type="dxa" w:w="2400"/>
            <w:tcMar>
              <w:top w:type="dxa" w:w="80"/>
              <w:left w:type="dxa" w:w="120"/>
              <w:bottom w:type="dxa" w:w="80"/>
              <w:right w:type="dxa" w:w="120"/>
            </w:tcMar>
            <w:vAlign w:val="center"/>
          </w:tcPr>
          <w:p>
            <w:pPr>
              <w:jc w:val="left"/>
            </w:pPr>
            <w:r>
              <w:rPr>
                <w:b w:val="false"/>
                <w:bCs w:val="false"/>
                <w:sz w:val="20"/>
                <w:szCs w:val="20"/>
              </w:rPr>
              <w:t xml:space="preserve">3.9</w:t>
            </w:r>
          </w:p>
        </w:tc>
        <w:tc>
          <w:tcPr>
            <w:tcW w:type="dxa" w:w="3800"/>
            <w:tcMar>
              <w:top w:type="dxa" w:w="80"/>
              <w:left w:type="dxa" w:w="120"/>
              <w:bottom w:type="dxa" w:w="80"/>
              <w:right w:type="dxa" w:w="120"/>
            </w:tcMar>
            <w:vAlign w:val="center"/>
          </w:tcPr>
          <w:p>
            <w:pPr>
              <w:jc w:val="left"/>
            </w:pPr>
            <w:r>
              <w:rPr>
                <w:b w:val="false"/>
                <w:bCs w:val="false"/>
                <w:sz w:val="20"/>
                <w:szCs w:val="20"/>
              </w:rPr>
              <w:t xml:space="preserve">Charting primitives used within Analytics</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Plain CSS + CSS custom properties</w:t>
            </w:r>
          </w:p>
        </w:tc>
        <w:tc>
          <w:tcPr>
            <w:tcW w:type="dxa" w:w="2400"/>
            <w:tcMar>
              <w:top w:type="dxa" w:w="80"/>
              <w:left w:type="dxa" w:w="120"/>
              <w:bottom w:type="dxa" w:w="80"/>
              <w:right w:type="dxa" w:w="120"/>
            </w:tcMar>
            <w:vAlign w:val="center"/>
          </w:tcPr>
          <w:p>
            <w:pPr>
              <w:jc w:val="left"/>
            </w:pPr>
            <w:r>
              <w:rPr>
                <w:b w:val="false"/>
                <w:bCs w:val="false"/>
                <w:sz w:val="20"/>
                <w:szCs w:val="20"/>
              </w:rPr>
              <w:t xml:space="preserve">—</w:t>
            </w:r>
          </w:p>
        </w:tc>
        <w:tc>
          <w:tcPr>
            <w:tcW w:type="dxa" w:w="3800"/>
            <w:tcMar>
              <w:top w:type="dxa" w:w="80"/>
              <w:left w:type="dxa" w:w="120"/>
              <w:bottom w:type="dxa" w:w="80"/>
              <w:right w:type="dxa" w:w="120"/>
            </w:tcMar>
            <w:vAlign w:val="center"/>
          </w:tcPr>
          <w:p>
            <w:pPr>
              <w:jc w:val="left"/>
            </w:pPr>
            <w:r>
              <w:rPr>
                <w:b w:val="false"/>
                <w:bCs w:val="false"/>
                <w:sz w:val="20"/>
                <w:szCs w:val="20"/>
              </w:rPr>
              <w:t xml:space="preserve">Design system / theming (no CSS framework)</w:t>
            </w:r>
          </w:p>
        </w:tc>
      </w:tr>
    </w:tbl>
    <w:p>
      <w:pPr>
        <w:spacing w:after="240" w:before="60"/>
      </w:pPr>
      <w:r>
        <w:rPr>
          <w:i/>
          <w:iCs/>
          <w:color w:val="64748B"/>
          <w:sz w:val="18"/>
          <w:szCs w:val="18"/>
        </w:rPr>
        <w:t xml:space="preserve">No UI component library or icon library is used — the sidebar/header icon set and all charts/sparklines are hand-built inline SVG, keeping the bundle lean and avoiding external network requests.</w:t>
      </w:r>
    </w:p>
    <w:p>
      <w:pPr>
        <w:pStyle w:val="Heading2"/>
        <w:spacing w:after="150" w:before="300"/>
      </w:pPr>
      <w:r>
        <w:t xml:space="preserve">3.2 Backend</w:t>
      </w:r>
    </w:p>
    <w:tbl>
      <w:tblPr>
        <w:tblW w:type="dxa" w:w="9400"/>
        <w:tblBorders>
          <w:top w:val="single" w:color="E5E7EB" w:sz="2"/>
          <w:left w:val="single" w:color="E5E7EB" w:sz="2"/>
          <w:bottom w:val="single" w:color="E5E7EB" w:sz="2"/>
          <w:right w:val="single" w:color="E5E7EB" w:sz="2"/>
          <w:insideH w:val="single" w:color="E5E7EB" w:sz="1"/>
          <w:insideV w:val="single" w:color="E5E7EB" w:sz="1"/>
        </w:tblBorders>
      </w:tblPr>
      <w:tblGrid>
        <w:gridCol w:w="3200"/>
        <w:gridCol w:w="2400"/>
        <w:gridCol w:w="3800"/>
      </w:tblGrid>
      <w:tr>
        <w:trPr>
          <w:tblHeader/>
        </w:trPr>
        <w:tc>
          <w:tcPr>
            <w:tcW w:type="dxa" w:w="3200"/>
            <w:shd w:fill="1E293B" w:val="clear"/>
            <w:tcMar>
              <w:top w:type="dxa" w:w="80"/>
              <w:left w:type="dxa" w:w="120"/>
              <w:bottom w:type="dxa" w:w="80"/>
              <w:right w:type="dxa" w:w="120"/>
            </w:tcMar>
            <w:vAlign w:val="center"/>
          </w:tcPr>
          <w:p>
            <w:pPr>
              <w:jc w:val="left"/>
            </w:pPr>
            <w:r>
              <w:rPr>
                <w:b/>
                <w:bCs/>
                <w:color w:val="FFFFFF"/>
                <w:sz w:val="20"/>
                <w:szCs w:val="20"/>
              </w:rPr>
              <w:t xml:space="preserve">Technology</w:t>
            </w:r>
          </w:p>
        </w:tc>
        <w:tc>
          <w:tcPr>
            <w:tcW w:type="dxa" w:w="2400"/>
            <w:shd w:fill="1E293B" w:val="clear"/>
            <w:tcMar>
              <w:top w:type="dxa" w:w="80"/>
              <w:left w:type="dxa" w:w="120"/>
              <w:bottom w:type="dxa" w:w="80"/>
              <w:right w:type="dxa" w:w="120"/>
            </w:tcMar>
            <w:vAlign w:val="center"/>
          </w:tcPr>
          <w:p>
            <w:pPr>
              <w:jc w:val="left"/>
            </w:pPr>
            <w:r>
              <w:rPr>
                <w:b/>
                <w:bCs/>
                <w:color w:val="FFFFFF"/>
                <w:sz w:val="20"/>
                <w:szCs w:val="20"/>
              </w:rPr>
              <w:t xml:space="preserve">Version</w:t>
            </w:r>
          </w:p>
        </w:tc>
        <w:tc>
          <w:tcPr>
            <w:tcW w:type="dxa" w:w="3800"/>
            <w:shd w:fill="1E293B" w:val="clear"/>
            <w:tcMar>
              <w:top w:type="dxa" w:w="80"/>
              <w:left w:type="dxa" w:w="120"/>
              <w:bottom w:type="dxa" w:w="80"/>
              <w:right w:type="dxa" w:w="120"/>
            </w:tcMar>
            <w:vAlign w:val="center"/>
          </w:tcPr>
          <w:p>
            <w:pPr>
              <w:jc w:val="left"/>
            </w:pPr>
            <w:r>
              <w:rPr>
                <w:b/>
                <w:bCs/>
                <w:color w:val="FFFFFF"/>
                <w:sz w:val="20"/>
                <w:szCs w:val="20"/>
              </w:rPr>
              <w:t xml:space="preserve">Purpose</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Node.js + Express</w:t>
            </w:r>
          </w:p>
        </w:tc>
        <w:tc>
          <w:tcPr>
            <w:tcW w:type="dxa" w:w="2400"/>
            <w:tcMar>
              <w:top w:type="dxa" w:w="80"/>
              <w:left w:type="dxa" w:w="120"/>
              <w:bottom w:type="dxa" w:w="80"/>
              <w:right w:type="dxa" w:w="120"/>
            </w:tcMar>
            <w:vAlign w:val="center"/>
          </w:tcPr>
          <w:p>
            <w:pPr>
              <w:jc w:val="left"/>
            </w:pPr>
            <w:r>
              <w:rPr>
                <w:b w:val="false"/>
                <w:bCs w:val="false"/>
                <w:sz w:val="20"/>
                <w:szCs w:val="20"/>
              </w:rPr>
              <w:t xml:space="preserve">5.2</w:t>
            </w:r>
          </w:p>
        </w:tc>
        <w:tc>
          <w:tcPr>
            <w:tcW w:type="dxa" w:w="3800"/>
            <w:tcMar>
              <w:top w:type="dxa" w:w="80"/>
              <w:left w:type="dxa" w:w="120"/>
              <w:bottom w:type="dxa" w:w="80"/>
              <w:right w:type="dxa" w:w="120"/>
            </w:tcMar>
            <w:vAlign w:val="center"/>
          </w:tcPr>
          <w:p>
            <w:pPr>
              <w:jc w:val="left"/>
            </w:pPr>
            <w:r>
              <w:rPr>
                <w:b w:val="false"/>
                <w:bCs w:val="false"/>
                <w:sz w:val="20"/>
                <w:szCs w:val="20"/>
              </w:rPr>
              <w:t xml:space="preserve">REST API server</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firebase-admin</w:t>
            </w:r>
          </w:p>
        </w:tc>
        <w:tc>
          <w:tcPr>
            <w:tcW w:type="dxa" w:w="2400"/>
            <w:tcMar>
              <w:top w:type="dxa" w:w="80"/>
              <w:left w:type="dxa" w:w="120"/>
              <w:bottom w:type="dxa" w:w="80"/>
              <w:right w:type="dxa" w:w="120"/>
            </w:tcMar>
            <w:vAlign w:val="center"/>
          </w:tcPr>
          <w:p>
            <w:pPr>
              <w:jc w:val="left"/>
            </w:pPr>
            <w:r>
              <w:rPr>
                <w:b w:val="false"/>
                <w:bCs w:val="false"/>
                <w:sz w:val="20"/>
                <w:szCs w:val="20"/>
              </w:rPr>
              <w:t xml:space="preserve">14.1</w:t>
            </w:r>
          </w:p>
        </w:tc>
        <w:tc>
          <w:tcPr>
            <w:tcW w:type="dxa" w:w="3800"/>
            <w:tcMar>
              <w:top w:type="dxa" w:w="80"/>
              <w:left w:type="dxa" w:w="120"/>
              <w:bottom w:type="dxa" w:w="80"/>
              <w:right w:type="dxa" w:w="120"/>
            </w:tcMar>
            <w:vAlign w:val="center"/>
          </w:tcPr>
          <w:p>
            <w:pPr>
              <w:jc w:val="left"/>
            </w:pPr>
            <w:r>
              <w:rPr>
                <w:b w:val="false"/>
                <w:bCs w:val="false"/>
                <w:sz w:val="20"/>
                <w:szCs w:val="20"/>
              </w:rPr>
              <w:t xml:space="preserve">Firestore access + Firebase Auth token verification / custom claims</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cors</w:t>
            </w:r>
          </w:p>
        </w:tc>
        <w:tc>
          <w:tcPr>
            <w:tcW w:type="dxa" w:w="2400"/>
            <w:tcMar>
              <w:top w:type="dxa" w:w="80"/>
              <w:left w:type="dxa" w:w="120"/>
              <w:bottom w:type="dxa" w:w="80"/>
              <w:right w:type="dxa" w:w="120"/>
            </w:tcMar>
            <w:vAlign w:val="center"/>
          </w:tcPr>
          <w:p>
            <w:pPr>
              <w:jc w:val="left"/>
            </w:pPr>
            <w:r>
              <w:rPr>
                <w:b w:val="false"/>
                <w:bCs w:val="false"/>
                <w:sz w:val="20"/>
                <w:szCs w:val="20"/>
              </w:rPr>
              <w:t xml:space="preserve">2.8</w:t>
            </w:r>
          </w:p>
        </w:tc>
        <w:tc>
          <w:tcPr>
            <w:tcW w:type="dxa" w:w="3800"/>
            <w:tcMar>
              <w:top w:type="dxa" w:w="80"/>
              <w:left w:type="dxa" w:w="120"/>
              <w:bottom w:type="dxa" w:w="80"/>
              <w:right w:type="dxa" w:w="120"/>
            </w:tcMar>
            <w:vAlign w:val="center"/>
          </w:tcPr>
          <w:p>
            <w:pPr>
              <w:jc w:val="left"/>
            </w:pPr>
            <w:r>
              <w:rPr>
                <w:b w:val="false"/>
                <w:bCs w:val="false"/>
                <w:sz w:val="20"/>
                <w:szCs w:val="20"/>
              </w:rPr>
              <w:t xml:space="preserve">Cross-origin configuration (env-driven allow-list in production)</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dotenv</w:t>
            </w:r>
          </w:p>
        </w:tc>
        <w:tc>
          <w:tcPr>
            <w:tcW w:type="dxa" w:w="2400"/>
            <w:tcMar>
              <w:top w:type="dxa" w:w="80"/>
              <w:left w:type="dxa" w:w="120"/>
              <w:bottom w:type="dxa" w:w="80"/>
              <w:right w:type="dxa" w:w="120"/>
            </w:tcMar>
            <w:vAlign w:val="center"/>
          </w:tcPr>
          <w:p>
            <w:pPr>
              <w:jc w:val="left"/>
            </w:pPr>
            <w:r>
              <w:rPr>
                <w:b w:val="false"/>
                <w:bCs w:val="false"/>
                <w:sz w:val="20"/>
                <w:szCs w:val="20"/>
              </w:rPr>
              <w:t xml:space="preserve">17.4</w:t>
            </w:r>
          </w:p>
        </w:tc>
        <w:tc>
          <w:tcPr>
            <w:tcW w:type="dxa" w:w="3800"/>
            <w:tcMar>
              <w:top w:type="dxa" w:w="80"/>
              <w:left w:type="dxa" w:w="120"/>
              <w:bottom w:type="dxa" w:w="80"/>
              <w:right w:type="dxa" w:w="120"/>
            </w:tcMar>
            <w:vAlign w:val="center"/>
          </w:tcPr>
          <w:p>
            <w:pPr>
              <w:jc w:val="left"/>
            </w:pPr>
            <w:r>
              <w:rPr>
                <w:b w:val="false"/>
                <w:bCs w:val="false"/>
                <w:sz w:val="20"/>
                <w:szCs w:val="20"/>
              </w:rPr>
              <w:t xml:space="preserve">Local environment variable loading</w:t>
            </w:r>
          </w:p>
        </w:tc>
      </w:tr>
    </w:tbl>
    <w:p>
      <w:pPr>
        <w:pStyle w:val="Heading2"/>
        <w:spacing w:after="150" w:before="300"/>
      </w:pPr>
      <w:r>
        <w:t xml:space="preserve">3.3 Platform / Infrastructure</w:t>
      </w:r>
    </w:p>
    <w:tbl>
      <w:tblPr>
        <w:tblW w:type="dxa" w:w="9400"/>
        <w:tblBorders>
          <w:top w:val="single" w:color="E5E7EB" w:sz="2"/>
          <w:left w:val="single" w:color="E5E7EB" w:sz="2"/>
          <w:bottom w:val="single" w:color="E5E7EB" w:sz="2"/>
          <w:right w:val="single" w:color="E5E7EB" w:sz="2"/>
          <w:insideH w:val="single" w:color="E5E7EB" w:sz="1"/>
          <w:insideV w:val="single" w:color="E5E7EB" w:sz="1"/>
        </w:tblBorders>
      </w:tblPr>
      <w:tblGrid>
        <w:gridCol w:w="3200"/>
        <w:gridCol w:w="6200"/>
      </w:tblGrid>
      <w:tr>
        <w:trPr>
          <w:tblHeader/>
        </w:trPr>
        <w:tc>
          <w:tcPr>
            <w:tcW w:type="dxa" w:w="3200"/>
            <w:shd w:fill="1E293B" w:val="clear"/>
            <w:tcMar>
              <w:top w:type="dxa" w:w="80"/>
              <w:left w:type="dxa" w:w="120"/>
              <w:bottom w:type="dxa" w:w="80"/>
              <w:right w:type="dxa" w:w="120"/>
            </w:tcMar>
            <w:vAlign w:val="center"/>
          </w:tcPr>
          <w:p>
            <w:pPr>
              <w:jc w:val="left"/>
            </w:pPr>
            <w:r>
              <w:rPr>
                <w:b/>
                <w:bCs/>
                <w:color w:val="FFFFFF"/>
                <w:sz w:val="20"/>
                <w:szCs w:val="20"/>
              </w:rPr>
              <w:t xml:space="preserve">Service</w:t>
            </w:r>
          </w:p>
        </w:tc>
        <w:tc>
          <w:tcPr>
            <w:tcW w:type="dxa" w:w="6200"/>
            <w:shd w:fill="1E293B" w:val="clear"/>
            <w:tcMar>
              <w:top w:type="dxa" w:w="80"/>
              <w:left w:type="dxa" w:w="120"/>
              <w:bottom w:type="dxa" w:w="80"/>
              <w:right w:type="dxa" w:w="120"/>
            </w:tcMar>
            <w:vAlign w:val="center"/>
          </w:tcPr>
          <w:p>
            <w:pPr>
              <w:jc w:val="left"/>
            </w:pPr>
            <w:r>
              <w:rPr>
                <w:b/>
                <w:bCs/>
                <w:color w:val="FFFFFF"/>
                <w:sz w:val="20"/>
                <w:szCs w:val="20"/>
              </w:rPr>
              <w:t xml:space="preserve">Role</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Firebase Authentication</w:t>
            </w:r>
          </w:p>
        </w:tc>
        <w:tc>
          <w:tcPr>
            <w:tcW w:type="dxa" w:w="6200"/>
            <w:tcMar>
              <w:top w:type="dxa" w:w="80"/>
              <w:left w:type="dxa" w:w="120"/>
              <w:bottom w:type="dxa" w:w="80"/>
              <w:right w:type="dxa" w:w="120"/>
            </w:tcMar>
            <w:vAlign w:val="center"/>
          </w:tcPr>
          <w:p>
            <w:pPr>
              <w:jc w:val="left"/>
            </w:pPr>
            <w:r>
              <w:rPr>
                <w:b w:val="false"/>
                <w:bCs w:val="false"/>
                <w:sz w:val="20"/>
                <w:szCs w:val="20"/>
              </w:rPr>
              <w:t xml:space="preserve">Email/Password and Google Sign-In identity provider; custom claims carry the user’s role</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Cloud Firestore (Spark plan)</w:t>
            </w:r>
          </w:p>
        </w:tc>
        <w:tc>
          <w:tcPr>
            <w:tcW w:type="dxa" w:w="6200"/>
            <w:tcMar>
              <w:top w:type="dxa" w:w="80"/>
              <w:left w:type="dxa" w:w="120"/>
              <w:bottom w:type="dxa" w:w="80"/>
              <w:right w:type="dxa" w:w="120"/>
            </w:tcMar>
            <w:vAlign w:val="center"/>
          </w:tcPr>
          <w:p>
            <w:pPr>
              <w:jc w:val="left"/>
            </w:pPr>
            <w:r>
              <w:rPr>
                <w:b w:val="false"/>
                <w:bCs w:val="false"/>
                <w:sz w:val="20"/>
                <w:szCs w:val="20"/>
              </w:rPr>
              <w:t xml:space="preserve">Primary data store — incidents, investigations, recommendations, notifications, and four precomputed summary collections</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Vercel</w:t>
            </w:r>
          </w:p>
        </w:tc>
        <w:tc>
          <w:tcPr>
            <w:tcW w:type="dxa" w:w="6200"/>
            <w:tcMar>
              <w:top w:type="dxa" w:w="80"/>
              <w:left w:type="dxa" w:w="120"/>
              <w:bottom w:type="dxa" w:w="80"/>
              <w:right w:type="dxa" w:w="120"/>
            </w:tcMar>
            <w:vAlign w:val="center"/>
          </w:tcPr>
          <w:p>
            <w:pPr>
              <w:jc w:val="left"/>
            </w:pPr>
            <w:r>
              <w:rPr>
                <w:b w:val="false"/>
                <w:bCs w:val="false"/>
                <w:sz w:val="20"/>
                <w:szCs w:val="20"/>
              </w:rPr>
              <w:t xml:space="preserve">Frontend static hosting and CDN, auto-deploys on push to main</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Render</w:t>
            </w:r>
          </w:p>
        </w:tc>
        <w:tc>
          <w:tcPr>
            <w:tcW w:type="dxa" w:w="6200"/>
            <w:tcMar>
              <w:top w:type="dxa" w:w="80"/>
              <w:left w:type="dxa" w:w="120"/>
              <w:bottom w:type="dxa" w:w="80"/>
              <w:right w:type="dxa" w:w="120"/>
            </w:tcMar>
            <w:vAlign w:val="center"/>
          </w:tcPr>
          <w:p>
            <w:pPr>
              <w:jc w:val="left"/>
            </w:pPr>
            <w:r>
              <w:rPr>
                <w:b w:val="false"/>
                <w:bCs w:val="false"/>
                <w:sz w:val="20"/>
                <w:szCs w:val="20"/>
              </w:rPr>
              <w:t xml:space="preserve">Backend Express API hosting, auto-deploys on push to main</w:t>
            </w:r>
          </w:p>
        </w:tc>
      </w:tr>
    </w:tbl>
    <w:p>
      <w:r>
        <w:br w:type="page"/>
      </w:r>
    </w:p>
    <w:p>
      <w:pPr>
        <w:pStyle w:val="Heading1"/>
        <w:spacing w:after="200" w:before="400"/>
      </w:pPr>
      <w:r>
        <w:t xml:space="preserve">4. System Architecture</w:t>
      </w:r>
    </w:p>
    <w:p>
      <w:pPr>
        <w:pStyle w:val="Heading2"/>
        <w:spacing w:after="150" w:before="300"/>
      </w:pPr>
      <w:r>
        <w:t xml:space="preserve">4.1 High-Level Flow</w:t>
      </w:r>
    </w:p>
    <w:p>
      <w:pPr>
        <w:spacing w:after="160" w:line="276"/>
      </w:pPr>
      <w:r>
        <w:t xml:space="preserve">The frontend is a single-page React application served statically from Vercel. It authenticates directly against Firebase Authentication in the browser, then attaches the resulting Firebase ID token as a Bearer header on every request to the Express backend hosted on Render. The backend verifies that token with the Firebase Admin SDK, reads the caller’s role from its custom claims, and enforces role-based access control before touching Firestore.</w:t>
      </w:r>
    </w:p>
    <w:p>
      <w:pPr>
        <w:pStyle w:val="ListParagraph"/>
        <w:numPr>
          <w:ilvl w:val="0"/>
          <w:numId w:val="2"/>
        </w:numPr>
        <w:spacing w:after="80"/>
      </w:pPr>
      <w:r>
        <w:rPr>
          <w:b/>
          <w:bCs/>
        </w:rPr>
        <w:t xml:space="preserve">Frontend: </w:t>
      </w:r>
      <w:r>
        <w:t xml:space="preserve">React SPA (Vercel) → Firebase Auth (sign-in) → Firebase ID Token</w:t>
      </w:r>
    </w:p>
    <w:p>
      <w:pPr>
        <w:pStyle w:val="ListParagraph"/>
        <w:numPr>
          <w:ilvl w:val="0"/>
          <w:numId w:val="2"/>
        </w:numPr>
        <w:spacing w:after="80"/>
      </w:pPr>
      <w:r>
        <w:rPr>
          <w:b/>
          <w:bCs/>
        </w:rPr>
        <w:t xml:space="preserve">API calls: </w:t>
      </w:r>
      <w:r>
        <w:t xml:space="preserve">React SPA → Express API (Render), Authorization: Bearer &lt;ID token&gt;</w:t>
      </w:r>
    </w:p>
    <w:p>
      <w:pPr>
        <w:pStyle w:val="ListParagraph"/>
        <w:numPr>
          <w:ilvl w:val="0"/>
          <w:numId w:val="2"/>
        </w:numPr>
        <w:spacing w:after="80"/>
      </w:pPr>
      <w:r>
        <w:rPr>
          <w:b/>
          <w:bCs/>
        </w:rPr>
        <w:t xml:space="preserve">Backend: </w:t>
      </w:r>
      <w:r>
        <w:t xml:space="preserve">Express → authenticate middleware (verifyIdToken) → requireRole middleware → route handler → Firestore</w:t>
      </w:r>
    </w:p>
    <w:p>
      <w:pPr>
        <w:pStyle w:val="ListParagraph"/>
        <w:numPr>
          <w:ilvl w:val="0"/>
          <w:numId w:val="2"/>
        </w:numPr>
        <w:spacing w:after="80"/>
      </w:pPr>
      <w:r>
        <w:rPr>
          <w:b/>
          <w:bCs/>
        </w:rPr>
        <w:t xml:space="preserve">Data: </w:t>
      </w:r>
      <w:r>
        <w:t xml:space="preserve">Cloud Firestore — incident documents plus four precomputed summary documents maintained transactionally</w:t>
      </w:r>
    </w:p>
    <w:p>
      <w:pPr>
        <w:pStyle w:val="Heading2"/>
        <w:spacing w:after="150" w:before="300"/>
      </w:pPr>
      <w:r>
        <w:t xml:space="preserve">4.2 Firestore Data Model</w:t>
      </w:r>
    </w:p>
    <w:p>
      <w:pPr>
        <w:spacing w:after="160" w:line="276"/>
      </w:pPr>
      <w:r>
        <w:t xml:space="preserve">The single most important architectural decision in this project is that dashboard- and analytics-style aggregate data is never computed by scanning the incidents collection at request time. Instead, four summary documents are maintained incrementally, inside the same Firestore transaction that creates or updates an incident, so they can never drift out of sync and are never recomputed by a cron job or reconciliation pass.</w:t>
      </w:r>
    </w:p>
    <w:tbl>
      <w:tblPr>
        <w:tblW w:type="dxa" w:w="9400"/>
        <w:tblBorders>
          <w:top w:val="single" w:color="E5E7EB" w:sz="2"/>
          <w:left w:val="single" w:color="E5E7EB" w:sz="2"/>
          <w:bottom w:val="single" w:color="E5E7EB" w:sz="2"/>
          <w:right w:val="single" w:color="E5E7EB" w:sz="2"/>
          <w:insideH w:val="single" w:color="E5E7EB" w:sz="1"/>
          <w:insideV w:val="single" w:color="E5E7EB" w:sz="1"/>
        </w:tblBorders>
      </w:tblPr>
      <w:tblGrid>
        <w:gridCol w:w="2600"/>
        <w:gridCol w:w="6800"/>
      </w:tblGrid>
      <w:tr>
        <w:trPr>
          <w:tblHeader/>
        </w:trPr>
        <w:tc>
          <w:tcPr>
            <w:tcW w:type="dxa" w:w="2600"/>
            <w:shd w:fill="1E293B" w:val="clear"/>
            <w:tcMar>
              <w:top w:type="dxa" w:w="80"/>
              <w:left w:type="dxa" w:w="120"/>
              <w:bottom w:type="dxa" w:w="80"/>
              <w:right w:type="dxa" w:w="120"/>
            </w:tcMar>
            <w:vAlign w:val="center"/>
          </w:tcPr>
          <w:p>
            <w:pPr>
              <w:jc w:val="left"/>
            </w:pPr>
            <w:r>
              <w:rPr>
                <w:b/>
                <w:bCs/>
                <w:color w:val="FFFFFF"/>
                <w:sz w:val="20"/>
                <w:szCs w:val="20"/>
              </w:rPr>
              <w:t xml:space="preserve">Collection</w:t>
            </w:r>
          </w:p>
        </w:tc>
        <w:tc>
          <w:tcPr>
            <w:tcW w:type="dxa" w:w="6800"/>
            <w:shd w:fill="1E293B" w:val="clear"/>
            <w:tcMar>
              <w:top w:type="dxa" w:w="80"/>
              <w:left w:type="dxa" w:w="120"/>
              <w:bottom w:type="dxa" w:w="80"/>
              <w:right w:type="dxa" w:w="120"/>
            </w:tcMar>
            <w:vAlign w:val="center"/>
          </w:tcPr>
          <w:p>
            <w:pPr>
              <w:jc w:val="left"/>
            </w:pPr>
            <w:r>
              <w:rPr>
                <w:b/>
                <w:bCs/>
                <w:color w:val="FFFFFF"/>
                <w:sz w:val="20"/>
                <w:szCs w:val="20"/>
              </w:rPr>
              <w:t xml:space="preserve">Purpose</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incidents</w:t>
            </w:r>
          </w:p>
        </w:tc>
        <w:tc>
          <w:tcPr>
            <w:tcW w:type="dxa" w:w="6800"/>
            <w:tcMar>
              <w:top w:type="dxa" w:w="80"/>
              <w:left w:type="dxa" w:w="120"/>
              <w:bottom w:type="dxa" w:w="80"/>
              <w:right w:type="dxa" w:w="120"/>
            </w:tcMar>
            <w:vAlign w:val="center"/>
          </w:tcPr>
          <w:p>
            <w:pPr>
              <w:jc w:val="left"/>
            </w:pPr>
            <w:r>
              <w:rPr>
                <w:b w:val="false"/>
                <w:bCs w:val="false"/>
                <w:sz w:val="20"/>
                <w:szCs w:val="20"/>
              </w:rPr>
              <w:t xml:space="preserve">One document per incident: title, description, severity, status, service, workflow history, timestamps, owner/team</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investigations</w:t>
            </w:r>
          </w:p>
        </w:tc>
        <w:tc>
          <w:tcPr>
            <w:tcW w:type="dxa" w:w="6800"/>
            <w:tcMar>
              <w:top w:type="dxa" w:w="80"/>
              <w:left w:type="dxa" w:w="120"/>
              <w:bottom w:type="dxa" w:w="80"/>
              <w:right w:type="dxa" w:w="120"/>
            </w:tcMar>
            <w:vAlign w:val="center"/>
          </w:tcPr>
          <w:p>
            <w:pPr>
              <w:jc w:val="left"/>
            </w:pPr>
            <w:r>
              <w:rPr>
                <w:b w:val="false"/>
                <w:bCs w:val="false"/>
                <w:sz w:val="20"/>
                <w:szCs w:val="20"/>
              </w:rPr>
              <w:t xml:space="preserve">AI-style root-cause analysis, evidence snapshots, and pipeline timeline for each incident</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recommendations</w:t>
            </w:r>
          </w:p>
        </w:tc>
        <w:tc>
          <w:tcPr>
            <w:tcW w:type="dxa" w:w="6800"/>
            <w:tcMar>
              <w:top w:type="dxa" w:w="80"/>
              <w:left w:type="dxa" w:w="120"/>
              <w:bottom w:type="dxa" w:w="80"/>
              <w:right w:type="dxa" w:w="120"/>
            </w:tcMar>
            <w:vAlign w:val="center"/>
          </w:tcPr>
          <w:p>
            <w:pPr>
              <w:jc w:val="left"/>
            </w:pPr>
            <w:r>
              <w:rPr>
                <w:b w:val="false"/>
                <w:bCs w:val="false"/>
                <w:sz w:val="20"/>
                <w:szCs w:val="20"/>
              </w:rPr>
              <w:t xml:space="preserve">Recommended actions, risk level, and runbook link for each incident</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notifications</w:t>
            </w:r>
          </w:p>
        </w:tc>
        <w:tc>
          <w:tcPr>
            <w:tcW w:type="dxa" w:w="6800"/>
            <w:tcMar>
              <w:top w:type="dxa" w:w="80"/>
              <w:left w:type="dxa" w:w="120"/>
              <w:bottom w:type="dxa" w:w="80"/>
              <w:right w:type="dxa" w:w="120"/>
            </w:tcMar>
            <w:vAlign w:val="center"/>
          </w:tcPr>
          <w:p>
            <w:pPr>
              <w:jc w:val="left"/>
            </w:pPr>
            <w:r>
              <w:rPr>
                <w:b w:val="false"/>
                <w:bCs w:val="false"/>
                <w:sz w:val="20"/>
                <w:szCs w:val="20"/>
              </w:rPr>
              <w:t xml:space="preserve">Notification delivery history (Slack/Teams/Email/PagerDuty simulated notifiers)</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counters</w:t>
            </w:r>
          </w:p>
        </w:tc>
        <w:tc>
          <w:tcPr>
            <w:tcW w:type="dxa" w:w="6800"/>
            <w:tcMar>
              <w:top w:type="dxa" w:w="80"/>
              <w:left w:type="dxa" w:w="120"/>
              <w:bottom w:type="dxa" w:w="80"/>
              <w:right w:type="dxa" w:w="120"/>
            </w:tcMar>
            <w:vAlign w:val="center"/>
          </w:tcPr>
          <w:p>
            <w:pPr>
              <w:jc w:val="left"/>
            </w:pPr>
            <w:r>
              <w:rPr>
                <w:b w:val="false"/>
                <w:bCs w:val="false"/>
                <w:sz w:val="20"/>
                <w:szCs w:val="20"/>
              </w:rPr>
              <w:t xml:space="preserve">Monotonic incident-ID counter, incremented transactionally on incident creation</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dashboardStats/current</w:t>
            </w:r>
          </w:p>
        </w:tc>
        <w:tc>
          <w:tcPr>
            <w:tcW w:type="dxa" w:w="6800"/>
            <w:tcMar>
              <w:top w:type="dxa" w:w="80"/>
              <w:left w:type="dxa" w:w="120"/>
              <w:bottom w:type="dxa" w:w="80"/>
              <w:right w:type="dxa" w:w="120"/>
            </w:tcMar>
            <w:vAlign w:val="center"/>
          </w:tcPr>
          <w:p>
            <w:pPr>
              <w:jc w:val="left"/>
            </w:pPr>
            <w:r>
              <w:rPr>
                <w:b w:val="false"/>
                <w:bCs w:val="false"/>
                <w:sz w:val="20"/>
                <w:szCs w:val="20"/>
              </w:rPr>
              <w:t xml:space="preserve">Single precomputed document backing the entire Dashboard page (open/critical/resolved counts)</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analyticsSummary/current</w:t>
            </w:r>
          </w:p>
        </w:tc>
        <w:tc>
          <w:tcPr>
            <w:tcW w:type="dxa" w:w="6800"/>
            <w:tcMar>
              <w:top w:type="dxa" w:w="80"/>
              <w:left w:type="dxa" w:w="120"/>
              <w:bottom w:type="dxa" w:w="80"/>
              <w:right w:type="dxa" w:w="120"/>
            </w:tcMar>
            <w:vAlign w:val="center"/>
          </w:tcPr>
          <w:p>
            <w:pPr>
              <w:jc w:val="left"/>
            </w:pPr>
            <w:r>
              <w:rPr>
                <w:b w:val="false"/>
                <w:bCs w:val="false"/>
                <w:sz w:val="20"/>
                <w:szCs w:val="20"/>
              </w:rPr>
              <w:t xml:space="preserve">Single precomputed document backing the entire Analytics page (trends, distributions, heatmaps, resolution stats)</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serviceMetrics/{service}</w:t>
            </w:r>
          </w:p>
        </w:tc>
        <w:tc>
          <w:tcPr>
            <w:tcW w:type="dxa" w:w="6800"/>
            <w:tcMar>
              <w:top w:type="dxa" w:w="80"/>
              <w:left w:type="dxa" w:w="120"/>
              <w:bottom w:type="dxa" w:w="80"/>
              <w:right w:type="dxa" w:w="120"/>
            </w:tcMar>
            <w:vAlign w:val="center"/>
          </w:tcPr>
          <w:p>
            <w:pPr>
              <w:jc w:val="left"/>
            </w:pPr>
            <w:r>
              <w:rPr>
                <w:b w:val="false"/>
                <w:bCs w:val="false"/>
                <w:sz w:val="20"/>
                <w:szCs w:val="20"/>
              </w:rPr>
              <w:t xml:space="preserve">Per-service rollup (incident/critical/open counts) updated incrementally</w:t>
            </w:r>
          </w:p>
        </w:tc>
      </w:tr>
      <w:tr>
        <w:tc>
          <w:tcPr>
            <w:tcW w:type="dxa" w:w="2600"/>
            <w:tcMar>
              <w:top w:type="dxa" w:w="80"/>
              <w:left w:type="dxa" w:w="120"/>
              <w:bottom w:type="dxa" w:w="80"/>
              <w:right w:type="dxa" w:w="120"/>
            </w:tcMar>
            <w:vAlign w:val="center"/>
          </w:tcPr>
          <w:p>
            <w:pPr>
              <w:jc w:val="left"/>
            </w:pPr>
            <w:r>
              <w:rPr>
                <w:b w:val="false"/>
                <w:bCs w:val="false"/>
                <w:sz w:val="20"/>
                <w:szCs w:val="20"/>
              </w:rPr>
              <w:t xml:space="preserve">dailyMetrics/{date}</w:t>
            </w:r>
          </w:p>
        </w:tc>
        <w:tc>
          <w:tcPr>
            <w:tcW w:type="dxa" w:w="6800"/>
            <w:tcMar>
              <w:top w:type="dxa" w:w="80"/>
              <w:left w:type="dxa" w:w="120"/>
              <w:bottom w:type="dxa" w:w="80"/>
              <w:right w:type="dxa" w:w="120"/>
            </w:tcMar>
            <w:vAlign w:val="center"/>
          </w:tcPr>
          <w:p>
            <w:pPr>
              <w:jc w:val="left"/>
            </w:pPr>
            <w:r>
              <w:rPr>
                <w:b w:val="false"/>
                <w:bCs w:val="false"/>
                <w:sz w:val="20"/>
                <w:szCs w:val="20"/>
              </w:rPr>
              <w:t xml:space="preserve">Per-day rollup used for trend charts</w:t>
            </w:r>
          </w:p>
        </w:tc>
      </w:tr>
    </w:tbl>
    <w:p>
      <w:pPr>
        <w:spacing w:after="240" w:before="60"/>
      </w:pPr>
      <w:r>
        <w:rPr>
          <w:i/>
          <w:iCs/>
          <w:color w:val="64748B"/>
          <w:sz w:val="18"/>
          <w:szCs w:val="18"/>
        </w:rPr>
        <w:t xml:space="preserve">Reads: the Dashboard page costs exactly one read (dashboardStats/current); the Analytics page costs exactly one read (analyticsSummary/current). Incident lists use real cursor-based pagination (startAfter/endBefore), never a full collection scan. A 30-second in-memory cache further absorbs repeated reads of these two summary documents within a browser session.</w:t>
      </w:r>
    </w:p>
    <w:p>
      <w:pPr>
        <w:pStyle w:val="Heading2"/>
        <w:spacing w:after="150" w:before="300"/>
      </w:pPr>
      <w:r>
        <w:t xml:space="preserve">4.3 Backend Module Structure</w:t>
      </w:r>
    </w:p>
    <w:p>
      <w:pPr>
        <w:spacing w:after="160" w:line="276"/>
      </w:pPr>
      <w:r>
        <w:t xml:space="preserve">The Express backend is organized as one module per business capability, each with its own routes / controller / service layer:</w:t>
      </w:r>
    </w:p>
    <w:p>
      <w:pPr>
        <w:pStyle w:val="ListParagraph"/>
        <w:numPr>
          <w:ilvl w:val="0"/>
          <w:numId w:val="2"/>
        </w:numPr>
        <w:spacing w:after="80"/>
      </w:pPr>
      <w:r>
        <w:t xml:space="preserve">incidents — create, list (cursor-paginated), get by id</w:t>
      </w:r>
    </w:p>
    <w:p>
      <w:pPr>
        <w:pStyle w:val="ListParagraph"/>
        <w:numPr>
          <w:ilvl w:val="0"/>
          <w:numId w:val="2"/>
        </w:numPr>
        <w:spacing w:after="80"/>
      </w:pPr>
      <w:r>
        <w:t xml:space="preserve">workflow — seven-stage status transitions with server-side transition validation</w:t>
      </w:r>
    </w:p>
    <w:p>
      <w:pPr>
        <w:pStyle w:val="ListParagraph"/>
        <w:numPr>
          <w:ilvl w:val="0"/>
          <w:numId w:val="2"/>
        </w:numPr>
        <w:spacing w:after="80"/>
      </w:pPr>
      <w:r>
        <w:t xml:space="preserve">investigations — AI root-cause analysis retrieval</w:t>
      </w:r>
    </w:p>
    <w:p>
      <w:pPr>
        <w:pStyle w:val="ListParagraph"/>
        <w:numPr>
          <w:ilvl w:val="0"/>
          <w:numId w:val="2"/>
        </w:numPr>
        <w:spacing w:after="80"/>
      </w:pPr>
      <w:r>
        <w:t xml:space="preserve">recommendations — recommended actions + runbook link retrieval</w:t>
      </w:r>
    </w:p>
    <w:p>
      <w:pPr>
        <w:pStyle w:val="ListParagraph"/>
        <w:numPr>
          <w:ilvl w:val="0"/>
          <w:numId w:val="2"/>
        </w:numPr>
        <w:spacing w:after="80"/>
      </w:pPr>
      <w:r>
        <w:t xml:space="preserve">dashboard — single-document precomputed statistics</w:t>
      </w:r>
    </w:p>
    <w:p>
      <w:pPr>
        <w:pStyle w:val="ListParagraph"/>
        <w:numPr>
          <w:ilvl w:val="0"/>
          <w:numId w:val="2"/>
        </w:numPr>
        <w:spacing w:after="80"/>
      </w:pPr>
      <w:r>
        <w:t xml:space="preserve">analytics — single-document precomputed trends/distributions</w:t>
      </w:r>
    </w:p>
    <w:p>
      <w:pPr>
        <w:pStyle w:val="ListParagraph"/>
        <w:numPr>
          <w:ilvl w:val="0"/>
          <w:numId w:val="2"/>
        </w:numPr>
        <w:spacing w:after="80"/>
      </w:pPr>
      <w:r>
        <w:t xml:space="preserve">search — filtered incident search (severity, status, merchant, PSP, region, service, date, error code, correlation ID)</w:t>
      </w:r>
    </w:p>
    <w:p>
      <w:pPr>
        <w:pStyle w:val="ListParagraph"/>
        <w:numPr>
          <w:ilvl w:val="0"/>
          <w:numId w:val="2"/>
        </w:numPr>
        <w:spacing w:after="80"/>
      </w:pPr>
      <w:r>
        <w:t xml:space="preserve">notifications — simulated multi-channel notification dispatch + history</w:t>
      </w:r>
    </w:p>
    <w:p>
      <w:pPr>
        <w:pStyle w:val="ListParagraph"/>
        <w:numPr>
          <w:ilvl w:val="0"/>
          <w:numId w:val="2"/>
        </w:numPr>
        <w:spacing w:after="80"/>
      </w:pPr>
      <w:r>
        <w:t xml:space="preserve">auth — current-user endpoint and admin role assignment</w:t>
      </w:r>
    </w:p>
    <w:p>
      <w:pPr>
        <w:pStyle w:val="ListParagraph"/>
        <w:numPr>
          <w:ilvl w:val="0"/>
          <w:numId w:val="2"/>
        </w:numPr>
        <w:spacing w:after="80"/>
      </w:pPr>
      <w:r>
        <w:t xml:space="preserve">admin — one-time/disaster-recovery statistics recompute (the only endpoint permitted to scan the full incidents collection)</w:t>
      </w:r>
    </w:p>
    <w:p>
      <w:pPr>
        <w:pStyle w:val="ListParagraph"/>
        <w:numPr>
          <w:ilvl w:val="0"/>
          <w:numId w:val="2"/>
        </w:numPr>
        <w:spacing w:after="80"/>
      </w:pPr>
      <w:r>
        <w:t xml:space="preserve">statistics — shared service implementing the transactional incremental-update logic used by incident creation and workflow transitions</w:t>
      </w:r>
    </w:p>
    <w:p>
      <w:pPr>
        <w:pStyle w:val="Heading2"/>
        <w:spacing w:after="150" w:before="300"/>
      </w:pPr>
      <w:r>
        <w:t xml:space="preserve">4.4 Frontend Architecture</w:t>
      </w:r>
    </w:p>
    <w:p>
      <w:pPr>
        <w:spacing w:after="160" w:line="276"/>
      </w:pPr>
      <w:r>
        <w:t xml:space="preserve">The application shell (AppLayout) renders a collapsible left sidebar and a top header around every authenticated route, using React Router’s nested layout-route pattern. A single ProtectedRoute component guards the entire authenticated route tree, redirecting unauthenticated users to /login and preserving their originally requested URL for post-login redirect.</w:t>
      </w:r>
    </w:p>
    <w:p>
      <w:pPr>
        <w:spacing w:after="160" w:line="276"/>
      </w:pPr>
      <w:r>
        <w:t xml:space="preserve">Every page that displays derived, computed-looking data (executive metrics, evidence correlation, root-cause likelihood, SLA/escalation status, revenue-at-risk) does so through pure, deterministic, seeded-random derivation functions over the incident/investigation/recommendation documents already fetched for that page — never through an additional network request. This is the same technique applied consistently from the Incident Details workspace through to the Executive Dashboard, Live Monitoring, Evidence Sources, and Reports pages.</w:t>
      </w:r>
    </w:p>
    <w:p>
      <w:r>
        <w:br w:type="page"/>
      </w:r>
    </w:p>
    <w:p>
      <w:pPr>
        <w:pStyle w:val="Heading1"/>
        <w:spacing w:after="200" w:before="400"/>
      </w:pPr>
      <w:r>
        <w:t xml:space="preserve">5. Authentication &amp; Access Control</w:t>
      </w:r>
    </w:p>
    <w:p>
      <w:pPr>
        <w:pStyle w:val="Heading2"/>
        <w:spacing w:after="150" w:before="300"/>
      </w:pPr>
      <w:r>
        <w:t xml:space="preserve">5.1 Firebase Authentication</w:t>
      </w:r>
    </w:p>
    <w:p>
      <w:pPr>
        <w:spacing w:after="160" w:line="276"/>
      </w:pPr>
      <w:r>
        <w:t xml:space="preserve">Two sign-in methods are supported side by side on the login screen:</w:t>
      </w:r>
    </w:p>
    <w:p>
      <w:pPr>
        <w:pStyle w:val="ListParagraph"/>
        <w:numPr>
          <w:ilvl w:val="0"/>
          <w:numId w:val="2"/>
        </w:numPr>
        <w:spacing w:after="80"/>
      </w:pPr>
      <w:r>
        <w:rPr>
          <w:b/>
          <w:bCs/>
        </w:rPr>
        <w:t xml:space="preserve">Email &amp; Password: </w:t>
      </w:r>
      <w:r>
        <w:t xml:space="preserve">signInWithEmailAndPassword, the original authentication path</w:t>
      </w:r>
    </w:p>
    <w:p>
      <w:pPr>
        <w:pStyle w:val="ListParagraph"/>
        <w:numPr>
          <w:ilvl w:val="0"/>
          <w:numId w:val="2"/>
        </w:numPr>
        <w:spacing w:after="80"/>
      </w:pPr>
      <w:r>
        <w:rPr>
          <w:b/>
          <w:bCs/>
        </w:rPr>
        <w:t xml:space="preserve">Google Sign-In: </w:t>
      </w:r>
      <w:r>
        <w:t xml:space="preserve">signInWithPopup (popup-only, no redirect flow), added as an additional option without touching the email/password path or the backend verification logic</w:t>
      </w:r>
    </w:p>
    <w:p>
      <w:pPr>
        <w:spacing w:after="160" w:line="276"/>
      </w:pPr>
      <w:r>
        <w:t xml:space="preserve">Both methods converge on the same onAuthStateChanged listener in AuthContext, which is the single source of truth for the current user and their role — there is exactly one authentication flow in the application, not two parallel ones. On every auth state change, the ID token is force-refreshed (getIdTokenResult(true)) so a newly assigned role claim is picked up without requiring the user to sign out and back in manually.</w:t>
      </w:r>
    </w:p>
    <w:p>
      <w:pPr>
        <w:pStyle w:val="Heading2"/>
        <w:spacing w:after="150" w:before="300"/>
      </w:pPr>
      <w:r>
        <w:t xml:space="preserve">5.2 Role-Based Access Control</w:t>
      </w:r>
    </w:p>
    <w:p>
      <w:pPr>
        <w:spacing w:after="160" w:line="276"/>
      </w:pPr>
      <w:r>
        <w:t xml:space="preserve">Firebase custom claims carry a single role field. The backend’s authenticate middleware verifies the ID token and attaches the role to the request; a requireRole middleware then gates each write or admin endpoint.</w:t>
      </w:r>
    </w:p>
    <w:tbl>
      <w:tblPr>
        <w:tblW w:type="dxa" w:w="9400"/>
        <w:tblBorders>
          <w:top w:val="single" w:color="E5E7EB" w:sz="2"/>
          <w:left w:val="single" w:color="E5E7EB" w:sz="2"/>
          <w:bottom w:val="single" w:color="E5E7EB" w:sz="2"/>
          <w:right w:val="single" w:color="E5E7EB" w:sz="2"/>
          <w:insideH w:val="single" w:color="E5E7EB" w:sz="1"/>
          <w:insideV w:val="single" w:color="E5E7EB" w:sz="1"/>
        </w:tblBorders>
      </w:tblPr>
      <w:tblGrid>
        <w:gridCol w:w="2200"/>
        <w:gridCol w:w="2400"/>
        <w:gridCol w:w="4800"/>
      </w:tblGrid>
      <w:tr>
        <w:trPr>
          <w:tblHeader/>
        </w:trPr>
        <w:tc>
          <w:tcPr>
            <w:tcW w:type="dxa" w:w="2200"/>
            <w:shd w:fill="1E293B" w:val="clear"/>
            <w:tcMar>
              <w:top w:type="dxa" w:w="80"/>
              <w:left w:type="dxa" w:w="120"/>
              <w:bottom w:type="dxa" w:w="80"/>
              <w:right w:type="dxa" w:w="120"/>
            </w:tcMar>
            <w:vAlign w:val="center"/>
          </w:tcPr>
          <w:p>
            <w:pPr>
              <w:jc w:val="left"/>
            </w:pPr>
            <w:r>
              <w:rPr>
                <w:b/>
                <w:bCs/>
                <w:color w:val="FFFFFF"/>
                <w:sz w:val="20"/>
                <w:szCs w:val="20"/>
              </w:rPr>
              <w:t xml:space="preserve">Role</w:t>
            </w:r>
          </w:p>
        </w:tc>
        <w:tc>
          <w:tcPr>
            <w:tcW w:type="dxa" w:w="2400"/>
            <w:shd w:fill="1E293B" w:val="clear"/>
            <w:tcMar>
              <w:top w:type="dxa" w:w="80"/>
              <w:left w:type="dxa" w:w="120"/>
              <w:bottom w:type="dxa" w:w="80"/>
              <w:right w:type="dxa" w:w="120"/>
            </w:tcMar>
            <w:vAlign w:val="center"/>
          </w:tcPr>
          <w:p>
            <w:pPr>
              <w:jc w:val="left"/>
            </w:pPr>
            <w:r>
              <w:rPr>
                <w:b/>
                <w:bCs/>
                <w:color w:val="FFFFFF"/>
                <w:sz w:val="20"/>
                <w:szCs w:val="20"/>
              </w:rPr>
              <w:t xml:space="preserve">Write Access</w:t>
            </w:r>
          </w:p>
        </w:tc>
        <w:tc>
          <w:tcPr>
            <w:tcW w:type="dxa" w:w="4800"/>
            <w:shd w:fill="1E293B" w:val="clear"/>
            <w:tcMar>
              <w:top w:type="dxa" w:w="80"/>
              <w:left w:type="dxa" w:w="120"/>
              <w:bottom w:type="dxa" w:w="80"/>
              <w:right w:type="dxa" w:w="120"/>
            </w:tcMar>
            <w:vAlign w:val="center"/>
          </w:tcPr>
          <w:p>
            <w:pPr>
              <w:jc w:val="left"/>
            </w:pPr>
            <w:r>
              <w:rPr>
                <w:b/>
                <w:bCs/>
                <w:color w:val="FFFFFF"/>
                <w:sz w:val="20"/>
                <w:szCs w:val="20"/>
              </w:rPr>
              <w:t xml:space="preserve">Typical User</w:t>
            </w:r>
          </w:p>
        </w:tc>
      </w:tr>
      <w:tr>
        <w:tc>
          <w:tcPr>
            <w:tcW w:type="dxa" w:w="2200"/>
            <w:tcMar>
              <w:top w:type="dxa" w:w="80"/>
              <w:left w:type="dxa" w:w="120"/>
              <w:bottom w:type="dxa" w:w="80"/>
              <w:right w:type="dxa" w:w="120"/>
            </w:tcMar>
            <w:vAlign w:val="center"/>
          </w:tcPr>
          <w:p>
            <w:pPr>
              <w:jc w:val="left"/>
            </w:pPr>
            <w:r>
              <w:rPr>
                <w:b w:val="false"/>
                <w:bCs w:val="false"/>
                <w:sz w:val="20"/>
                <w:szCs w:val="20"/>
              </w:rPr>
              <w:t xml:space="preserve">ADMIN</w:t>
            </w:r>
          </w:p>
        </w:tc>
        <w:tc>
          <w:tcPr>
            <w:tcW w:type="dxa" w:w="2400"/>
            <w:tcMar>
              <w:top w:type="dxa" w:w="80"/>
              <w:left w:type="dxa" w:w="120"/>
              <w:bottom w:type="dxa" w:w="80"/>
              <w:right w:type="dxa" w:w="120"/>
            </w:tcMar>
            <w:vAlign w:val="center"/>
          </w:tcPr>
          <w:p>
            <w:pPr>
              <w:jc w:val="left"/>
            </w:pPr>
            <w:r>
              <w:rPr>
                <w:b w:val="false"/>
                <w:bCs w:val="false"/>
                <w:sz w:val="20"/>
                <w:szCs w:val="20"/>
              </w:rPr>
              <w:t xml:space="preserve">Full — including role assignment and statistics recompute</w:t>
            </w:r>
          </w:p>
        </w:tc>
        <w:tc>
          <w:tcPr>
            <w:tcW w:type="dxa" w:w="4800"/>
            <w:tcMar>
              <w:top w:type="dxa" w:w="80"/>
              <w:left w:type="dxa" w:w="120"/>
              <w:bottom w:type="dxa" w:w="80"/>
              <w:right w:type="dxa" w:w="120"/>
            </w:tcMar>
            <w:vAlign w:val="center"/>
          </w:tcPr>
          <w:p>
            <w:pPr>
              <w:jc w:val="left"/>
            </w:pPr>
            <w:r>
              <w:rPr>
                <w:b w:val="false"/>
                <w:bCs w:val="false"/>
                <w:sz w:val="20"/>
                <w:szCs w:val="20"/>
              </w:rPr>
              <w:t xml:space="preserve">Platform administrator</w:t>
            </w:r>
          </w:p>
        </w:tc>
      </w:tr>
      <w:tr>
        <w:tc>
          <w:tcPr>
            <w:tcW w:type="dxa" w:w="2200"/>
            <w:tcMar>
              <w:top w:type="dxa" w:w="80"/>
              <w:left w:type="dxa" w:w="120"/>
              <w:bottom w:type="dxa" w:w="80"/>
              <w:right w:type="dxa" w:w="120"/>
            </w:tcMar>
            <w:vAlign w:val="center"/>
          </w:tcPr>
          <w:p>
            <w:pPr>
              <w:jc w:val="left"/>
            </w:pPr>
            <w:r>
              <w:rPr>
                <w:b w:val="false"/>
                <w:bCs w:val="false"/>
                <w:sz w:val="20"/>
                <w:szCs w:val="20"/>
              </w:rPr>
              <w:t xml:space="preserve">ENGINEER</w:t>
            </w:r>
          </w:p>
        </w:tc>
        <w:tc>
          <w:tcPr>
            <w:tcW w:type="dxa" w:w="2400"/>
            <w:tcMar>
              <w:top w:type="dxa" w:w="80"/>
              <w:left w:type="dxa" w:w="120"/>
              <w:bottom w:type="dxa" w:w="80"/>
              <w:right w:type="dxa" w:w="120"/>
            </w:tcMar>
            <w:vAlign w:val="center"/>
          </w:tcPr>
          <w:p>
            <w:pPr>
              <w:jc w:val="left"/>
            </w:pPr>
            <w:r>
              <w:rPr>
                <w:b w:val="false"/>
                <w:bCs w:val="false"/>
                <w:sz w:val="20"/>
                <w:szCs w:val="20"/>
              </w:rPr>
              <w:t xml:space="preserve">Create/update incidents, workflow transitions, notifications</w:t>
            </w:r>
          </w:p>
        </w:tc>
        <w:tc>
          <w:tcPr>
            <w:tcW w:type="dxa" w:w="4800"/>
            <w:tcMar>
              <w:top w:type="dxa" w:w="80"/>
              <w:left w:type="dxa" w:w="120"/>
              <w:bottom w:type="dxa" w:w="80"/>
              <w:right w:type="dxa" w:w="120"/>
            </w:tcMar>
            <w:vAlign w:val="center"/>
          </w:tcPr>
          <w:p>
            <w:pPr>
              <w:jc w:val="left"/>
            </w:pPr>
            <w:r>
              <w:rPr>
                <w:b w:val="false"/>
                <w:bCs w:val="false"/>
                <w:sz w:val="20"/>
                <w:szCs w:val="20"/>
              </w:rPr>
              <w:t xml:space="preserve">Site reliability / incident responder</w:t>
            </w:r>
          </w:p>
        </w:tc>
      </w:tr>
      <w:tr>
        <w:tc>
          <w:tcPr>
            <w:tcW w:type="dxa" w:w="2200"/>
            <w:tcMar>
              <w:top w:type="dxa" w:w="80"/>
              <w:left w:type="dxa" w:w="120"/>
              <w:bottom w:type="dxa" w:w="80"/>
              <w:right w:type="dxa" w:w="120"/>
            </w:tcMar>
            <w:vAlign w:val="center"/>
          </w:tcPr>
          <w:p>
            <w:pPr>
              <w:jc w:val="left"/>
            </w:pPr>
            <w:r>
              <w:rPr>
                <w:b w:val="false"/>
                <w:bCs w:val="false"/>
                <w:sz w:val="20"/>
                <w:szCs w:val="20"/>
              </w:rPr>
              <w:t xml:space="preserve">MANAGER</w:t>
            </w:r>
          </w:p>
        </w:tc>
        <w:tc>
          <w:tcPr>
            <w:tcW w:type="dxa" w:w="2400"/>
            <w:tcMar>
              <w:top w:type="dxa" w:w="80"/>
              <w:left w:type="dxa" w:w="120"/>
              <w:bottom w:type="dxa" w:w="80"/>
              <w:right w:type="dxa" w:w="120"/>
            </w:tcMar>
            <w:vAlign w:val="center"/>
          </w:tcPr>
          <w:p>
            <w:pPr>
              <w:jc w:val="left"/>
            </w:pPr>
            <w:r>
              <w:rPr>
                <w:b w:val="false"/>
                <w:bCs w:val="false"/>
                <w:sz w:val="20"/>
                <w:szCs w:val="20"/>
              </w:rPr>
              <w:t xml:space="preserve">Same as Engineer</w:t>
            </w:r>
          </w:p>
        </w:tc>
        <w:tc>
          <w:tcPr>
            <w:tcW w:type="dxa" w:w="4800"/>
            <w:tcMar>
              <w:top w:type="dxa" w:w="80"/>
              <w:left w:type="dxa" w:w="120"/>
              <w:bottom w:type="dxa" w:w="80"/>
              <w:right w:type="dxa" w:w="120"/>
            </w:tcMar>
            <w:vAlign w:val="center"/>
          </w:tcPr>
          <w:p>
            <w:pPr>
              <w:jc w:val="left"/>
            </w:pPr>
            <w:r>
              <w:rPr>
                <w:b w:val="false"/>
                <w:bCs w:val="false"/>
                <w:sz w:val="20"/>
                <w:szCs w:val="20"/>
              </w:rPr>
              <w:t xml:space="preserve">Operations manager / escalation owner</w:t>
            </w:r>
          </w:p>
        </w:tc>
      </w:tr>
      <w:tr>
        <w:tc>
          <w:tcPr>
            <w:tcW w:type="dxa" w:w="2200"/>
            <w:tcMar>
              <w:top w:type="dxa" w:w="80"/>
              <w:left w:type="dxa" w:w="120"/>
              <w:bottom w:type="dxa" w:w="80"/>
              <w:right w:type="dxa" w:w="120"/>
            </w:tcMar>
            <w:vAlign w:val="center"/>
          </w:tcPr>
          <w:p>
            <w:pPr>
              <w:jc w:val="left"/>
            </w:pPr>
            <w:r>
              <w:rPr>
                <w:b w:val="false"/>
                <w:bCs w:val="false"/>
                <w:sz w:val="20"/>
                <w:szCs w:val="20"/>
              </w:rPr>
              <w:t xml:space="preserve">VIEWER</w:t>
            </w:r>
          </w:p>
        </w:tc>
        <w:tc>
          <w:tcPr>
            <w:tcW w:type="dxa" w:w="2400"/>
            <w:tcMar>
              <w:top w:type="dxa" w:w="80"/>
              <w:left w:type="dxa" w:w="120"/>
              <w:bottom w:type="dxa" w:w="80"/>
              <w:right w:type="dxa" w:w="120"/>
            </w:tcMar>
            <w:vAlign w:val="center"/>
          </w:tcPr>
          <w:p>
            <w:pPr>
              <w:jc w:val="left"/>
            </w:pPr>
            <w:r>
              <w:rPr>
                <w:b w:val="false"/>
                <w:bCs w:val="false"/>
                <w:sz w:val="20"/>
                <w:szCs w:val="20"/>
              </w:rPr>
              <w:t xml:space="preserve">None — read-only across every page</w:t>
            </w:r>
          </w:p>
        </w:tc>
        <w:tc>
          <w:tcPr>
            <w:tcW w:type="dxa" w:w="4800"/>
            <w:tcMar>
              <w:top w:type="dxa" w:w="80"/>
              <w:left w:type="dxa" w:w="120"/>
              <w:bottom w:type="dxa" w:w="80"/>
              <w:right w:type="dxa" w:w="120"/>
            </w:tcMar>
            <w:vAlign w:val="center"/>
          </w:tcPr>
          <w:p>
            <w:pPr>
              <w:jc w:val="left"/>
            </w:pPr>
            <w:r>
              <w:rPr>
                <w:b w:val="false"/>
                <w:bCs w:val="false"/>
                <w:sz w:val="20"/>
                <w:szCs w:val="20"/>
              </w:rPr>
              <w:t xml:space="preserve">Executive / auditor / read-only stakeholder</w:t>
            </w:r>
          </w:p>
        </w:tc>
      </w:tr>
    </w:tbl>
    <w:p>
      <w:pPr>
        <w:pStyle w:val="Heading3"/>
        <w:spacing w:after="100" w:before="200"/>
      </w:pPr>
      <w:r>
        <w:t xml:space="preserve">5.2.1 Demo VIEWER Fallback</w:t>
      </w:r>
    </w:p>
    <w:p>
      <w:pPr>
        <w:spacing w:after="160" w:line="276"/>
      </w:pPr>
      <w:r>
        <w:t xml:space="preserve">A first-time Google Sign-In has no role claim yet, since claims are only assigned by an administrator after a user’s first login. Rather than blocking that user entirely, both the backend (authenticate.middleware.js) and the frontend (AuthContext) apply a deliberate, clearly-commented demo fallback: an authenticated user with no role claim is treated as VIEWER for that session — no custom claim is ever written, no Firestore write occurs, and the fallback is designed to be removed once every account has a real role assigned via the existing role-assignment script.</w:t>
      </w:r>
    </w:p>
    <w:p>
      <w:pPr>
        <w:pStyle w:val="Heading2"/>
        <w:spacing w:after="150" w:before="300"/>
      </w:pPr>
      <w:r>
        <w:t xml:space="preserve">5.3 Protected Routes</w:t>
      </w:r>
    </w:p>
    <w:p>
      <w:pPr>
        <w:spacing w:after="160" w:line="276"/>
      </w:pPr>
      <w:r>
        <w:t xml:space="preserve">All application routes except /login are wrapped in a single ProtectedRoute guard: unauthenticated users are redirected to /login (with the originally requested path preserved for post-login redirect); authenticated users with no role see a friendly "not yet assigned a platform role" message rather than a broken page or a crash.</w:t>
      </w:r>
    </w:p>
    <w:p>
      <w:r>
        <w:br w:type="page"/>
      </w:r>
    </w:p>
    <w:p>
      <w:pPr>
        <w:pStyle w:val="Heading1"/>
        <w:spacing w:after="200" w:before="400"/>
      </w:pPr>
      <w:r>
        <w:t xml:space="preserve">6. Application Features</w:t>
      </w:r>
    </w:p>
    <w:p>
      <w:pPr>
        <w:pStyle w:val="Heading2"/>
        <w:spacing w:after="150" w:before="300"/>
      </w:pPr>
      <w:r>
        <w:t xml:space="preserve">6.1 Executive Dashboard (/)</w:t>
      </w:r>
    </w:p>
    <w:p>
      <w:pPr>
        <w:spacing w:after="160" w:line="276"/>
      </w:pPr>
      <w:r>
        <w:t xml:space="preserve">The platform’s home page, rebuilt as a true executive overview rather than an incident table. Reuses exactly the same two requests (GET /dashboard, GET /incidents) that the original home page made — no new endpoint, no additional Firestore read.</w:t>
      </w:r>
    </w:p>
    <w:p>
      <w:pPr>
        <w:pStyle w:val="ListParagraph"/>
        <w:numPr>
          <w:ilvl w:val="0"/>
          <w:numId w:val="2"/>
        </w:numPr>
        <w:spacing w:after="80"/>
      </w:pPr>
      <w:r>
        <w:t xml:space="preserve">KPI row: Open Incidents, Critical Incidents, Availability, Success Rate, Revenue At Risk, Affected Merchants, Affected PSPs, SLA Compliance</w:t>
      </w:r>
    </w:p>
    <w:p>
      <w:pPr>
        <w:pStyle w:val="ListParagraph"/>
        <w:numPr>
          <w:ilvl w:val="0"/>
          <w:numId w:val="2"/>
        </w:numPr>
        <w:spacing w:after="80"/>
      </w:pPr>
      <w:r>
        <w:t xml:space="preserve">Operational metrics row: MTTD, MTTA, MTTR, Availability, Transaction Volume, TPS</w:t>
      </w:r>
    </w:p>
    <w:p>
      <w:pPr>
        <w:pStyle w:val="ListParagraph"/>
        <w:numPr>
          <w:ilvl w:val="0"/>
          <w:numId w:val="2"/>
        </w:numPr>
        <w:spacing w:after="80"/>
      </w:pPr>
      <w:r>
        <w:t xml:space="preserve">System Health Overview: eight core-service status tiles derived from the currently open incidents</w:t>
      </w:r>
    </w:p>
    <w:p>
      <w:pPr>
        <w:pStyle w:val="ListParagraph"/>
        <w:numPr>
          <w:ilvl w:val="0"/>
          <w:numId w:val="2"/>
        </w:numPr>
        <w:spacing w:after="80"/>
      </w:pPr>
      <w:r>
        <w:t xml:space="preserve">Recent Critical Incidents: latest five, linking directly into Incident Details</w:t>
      </w:r>
    </w:p>
    <w:p>
      <w:pPr>
        <w:pStyle w:val="ListParagraph"/>
        <w:numPr>
          <w:ilvl w:val="0"/>
          <w:numId w:val="2"/>
        </w:numPr>
        <w:spacing w:after="80"/>
      </w:pPr>
      <w:r>
        <w:t xml:space="preserve">Live Activity Feed and an auto-generated Executive Summary narrative</w:t>
      </w:r>
    </w:p>
    <w:p>
      <w:pPr>
        <w:pStyle w:val="Heading2"/>
        <w:spacing w:after="150" w:before="300"/>
      </w:pPr>
      <w:r>
        <w:t xml:space="preserve">6.2 Incident Management (/incidents)</w:t>
      </w:r>
    </w:p>
    <w:p>
      <w:pPr>
        <w:spacing w:after="160" w:line="276"/>
      </w:pPr>
      <w:r>
        <w:t xml:space="preserve">The full incident list and search experience, reusing the existing /incidents and /search endpoints unchanged. Supports cursor-based pagination and nine independent filter fields: severity, status, merchant, PSP, region, service, date, error code, and correlation ID (direct incident-ID lookup).</w:t>
      </w:r>
    </w:p>
    <w:p>
      <w:pPr>
        <w:pStyle w:val="Heading2"/>
        <w:spacing w:after="150" w:before="300"/>
      </w:pPr>
      <w:r>
        <w:t xml:space="preserve">6.3 Incident Details &amp; Investigation Workspace (/incidents/:id)</w:t>
      </w:r>
    </w:p>
    <w:p>
      <w:pPr>
        <w:spacing w:after="160" w:line="276"/>
      </w:pPr>
      <w:r>
        <w:t xml:space="preserve">The most data-rich page in the application, and the architectural template the rest of the redesign follows: exactly three Firestore-backed reads per visit (incident, investigation, recommendation) — everything else on the page is a pure in-memory derivation.</w:t>
      </w:r>
    </w:p>
    <w:p>
      <w:pPr>
        <w:pStyle w:val="ListParagraph"/>
        <w:numPr>
          <w:ilvl w:val="0"/>
          <w:numId w:val="2"/>
        </w:numPr>
        <w:spacing w:after="80"/>
      </w:pPr>
      <w:r>
        <w:t xml:space="preserve">AI Incident Summary — executive summary, business impact, risk level, recovery confidence, next recommended action</w:t>
      </w:r>
    </w:p>
    <w:p>
      <w:pPr>
        <w:pStyle w:val="ListParagraph"/>
        <w:numPr>
          <w:ilvl w:val="0"/>
          <w:numId w:val="2"/>
        </w:numPr>
        <w:spacing w:after="80"/>
      </w:pPr>
      <w:r>
        <w:t xml:space="preserve">AI Correlation Graph — a fixed 13-node/14-edge service topology, colored and annotated per-incident to visually explain the AI’s root-cause reasoning</w:t>
      </w:r>
    </w:p>
    <w:p>
      <w:pPr>
        <w:pStyle w:val="ListParagraph"/>
        <w:numPr>
          <w:ilvl w:val="0"/>
          <w:numId w:val="2"/>
        </w:numPr>
        <w:spacing w:after="80"/>
      </w:pPr>
      <w:r>
        <w:t xml:space="preserve">Evidence &amp; Investigation Workspace — over sixty monitored evidence sources across eight categories, each with health status, sparkline, trend, contribution, confidence, and Root Cause Likelihood; pinned anomalies surfaced automatically</w:t>
      </w:r>
    </w:p>
    <w:p>
      <w:pPr>
        <w:pStyle w:val="ListParagraph"/>
        <w:numPr>
          <w:ilvl w:val="0"/>
          <w:numId w:val="2"/>
        </w:numPr>
        <w:spacing w:after="80"/>
      </w:pPr>
      <w:r>
        <w:t xml:space="preserve">Impact Panel — revenue at risk, customers impacted, failed transactions, success rate, affected merchants/regions/PSPs</w:t>
      </w:r>
    </w:p>
    <w:p>
      <w:pPr>
        <w:pStyle w:val="ListParagraph"/>
        <w:numPr>
          <w:ilvl w:val="0"/>
          <w:numId w:val="2"/>
        </w:numPr>
        <w:spacing w:after="80"/>
      </w:pPr>
      <w:r>
        <w:t xml:space="preserve">Interactive Runbook — a reusable, keyword-resolved recovery procedure (not duplicated per incident) with recovery steps, copy-to-clipboard commands, validation checklist, rollback procedure, prerequisites, escalation contact, and related runbooks</w:t>
      </w:r>
    </w:p>
    <w:p>
      <w:pPr>
        <w:pStyle w:val="ListParagraph"/>
        <w:numPr>
          <w:ilvl w:val="0"/>
          <w:numId w:val="2"/>
        </w:numPr>
        <w:spacing w:after="80"/>
      </w:pPr>
      <w:r>
        <w:t xml:space="preserve">Activity Timeline and a right-rail Live Incident Feed</w:t>
      </w:r>
    </w:p>
    <w:p>
      <w:pPr>
        <w:pStyle w:val="ListParagraph"/>
        <w:numPr>
          <w:ilvl w:val="0"/>
          <w:numId w:val="2"/>
        </w:numPr>
        <w:spacing w:after="80"/>
      </w:pPr>
      <w:r>
        <w:t xml:space="preserve">Workflow Actions — seven-stage status transitions, gated by role, with disabled (not hidden) controls and a clear permission message for VIEWER</w:t>
      </w:r>
    </w:p>
    <w:p>
      <w:pPr>
        <w:pStyle w:val="ListParagraph"/>
        <w:numPr>
          <w:ilvl w:val="0"/>
          <w:numId w:val="2"/>
        </w:numPr>
        <w:spacing w:after="80"/>
      </w:pPr>
      <w:r>
        <w:t xml:space="preserve">Related Incidents — opt-in (click to load), never fetched automatically</w:t>
      </w:r>
    </w:p>
    <w:p>
      <w:pPr>
        <w:pStyle w:val="Heading2"/>
        <w:spacing w:after="150" w:before="300"/>
      </w:pPr>
      <w:r>
        <w:t xml:space="preserve">6.4 Analytics (/analytics)</w:t>
      </w:r>
    </w:p>
    <w:p>
      <w:pPr>
        <w:spacing w:after="160" w:line="276"/>
      </w:pPr>
      <w:r>
        <w:t xml:space="preserve">Executive-quality charts and statistics: trend lines, severity/status distributions, top affected services, hour/day heatmaps, regional and merchant analytics tables, AI-style insights, and a live activity feed — all sourced from the single precomputed analyticsSummary document plus the same reusable incident list used elsewhere.</w:t>
      </w:r>
    </w:p>
    <w:p>
      <w:pPr>
        <w:pStyle w:val="Heading2"/>
        <w:spacing w:after="150" w:before="300"/>
      </w:pPr>
      <w:r>
        <w:t xml:space="preserve">6.5 Reports (/reports)</w:t>
      </w:r>
    </w:p>
    <w:p>
      <w:pPr>
        <w:spacing w:after="160" w:line="276"/>
      </w:pPr>
      <w:r>
        <w:t xml:space="preserve">Daily, weekly, and monthly incident reporting, incident and root-cause trends, merchant/PSP/regional/revenue/SLA reports, each with a CSV export (client-side Blob download, no server round trip) and Print / Export-to-PDF via the browser’s native print dialog.</w:t>
      </w:r>
    </w:p>
    <w:p>
      <w:pPr>
        <w:pStyle w:val="Heading2"/>
        <w:spacing w:after="150" w:before="300"/>
      </w:pPr>
      <w:r>
        <w:t xml:space="preserve">6.6 Live Monitoring (/monitoring)</w:t>
      </w:r>
    </w:p>
    <w:p>
      <w:pPr>
        <w:spacing w:after="160" w:line="276"/>
      </w:pPr>
      <w:r>
        <w:t xml:space="preserve">A read-only, Grafana-style operational view: payment-processing tiles (TPS, latency, success rate, authorization/capture/refund) and infrastructure tiles (CPU, memory, Kafka consumer lag, Redis, database, API gateway, settlement queue depth), plus the same core-service health strip used on the Dashboard. No polling, no interval — values are deterministic, day-seeded derivations computed once per page load.</w:t>
      </w:r>
    </w:p>
    <w:p>
      <w:pPr>
        <w:pStyle w:val="Heading2"/>
        <w:spacing w:after="150" w:before="300"/>
      </w:pPr>
      <w:r>
        <w:t xml:space="preserve">6.7 Evidence Sources (/evidence)</w:t>
      </w:r>
    </w:p>
    <w:p>
      <w:pPr>
        <w:spacing w:after="160" w:line="276"/>
      </w:pPr>
      <w:r>
        <w:t xml:space="preserve">A read-only catalog of every investigation data source the platform correlates against, grouped into eight categories. Each source shows aggregate health, anomaly count, and contribution level derived from the currently open incident list; clicking a source opens a detail view with a synthesized metrics sparkline, an AI-style summary sentence, and links to related incidents.</w:t>
      </w:r>
    </w:p>
    <w:p>
      <w:pPr>
        <w:pStyle w:val="Heading2"/>
        <w:spacing w:after="150" w:before="300"/>
      </w:pPr>
      <w:r>
        <w:t xml:space="preserve">6.8 Runbooks (/runbooks)</w:t>
      </w:r>
    </w:p>
    <w:p>
      <w:pPr>
        <w:spacing w:after="160" w:line="276"/>
      </w:pPr>
      <w:r>
        <w:t xml:space="preserve">A browsable catalog of the platform’s reusable, static runbook templates (Database, Redis, Kafka, PSP/Issuer, Infrastructure, Security, Deployment, Network, Traffic, and a general Manual Triage template). Entirely static data — zero network requests.</w:t>
      </w:r>
    </w:p>
    <w:p>
      <w:pPr>
        <w:pStyle w:val="Heading2"/>
        <w:spacing w:after="150" w:before="300"/>
      </w:pPr>
      <w:r>
        <w:t xml:space="preserve">6.9 Settings &amp; Profile (/settings, /profile)</w:t>
      </w:r>
    </w:p>
    <w:p>
      <w:pPr>
        <w:spacing w:after="160" w:line="276"/>
      </w:pPr>
      <w:r>
        <w:t xml:space="preserve">Settings holds local-only preferences: theme selection and notification-preference toggles (persisted to the browser, no backend). Profile shows the signed-in user’s avatar, role, organizational metadata (department/team/region/access, keyed by role for demo realism), and real Firebase session metadata — sign-in method, last login, and account creation date pulled directly from the Firebase user object, with no additional read.</w:t>
      </w:r>
    </w:p>
    <w:p>
      <w:r>
        <w:br w:type="page"/>
      </w:r>
    </w:p>
    <w:p>
      <w:pPr>
        <w:pStyle w:val="Heading1"/>
        <w:spacing w:after="200" w:before="400"/>
      </w:pPr>
      <w:r>
        <w:t xml:space="preserve">7. Design System</w:t>
      </w:r>
    </w:p>
    <w:p>
      <w:pPr>
        <w:spacing w:after="160" w:line="276"/>
      </w:pPr>
      <w:r>
        <w:t xml:space="preserve">The visual redesign targets the look and feel of modern enterprise SaaS products — Stripe Dashboard, Datadog, PagerDuty, Linear, and Grafana Cloud — rather than a generic admin template.</w:t>
      </w:r>
    </w:p>
    <w:p>
      <w:pPr>
        <w:pStyle w:val="Heading2"/>
        <w:spacing w:after="150" w:before="300"/>
      </w:pPr>
      <w:r>
        <w:t xml:space="preserve">7.1 Theming</w:t>
      </w:r>
    </w:p>
    <w:p>
      <w:pPr>
        <w:spacing w:after="160" w:line="276"/>
      </w:pPr>
      <w:r>
        <w:t xml:space="preserve">Light is the default enterprise theme; dark is an equally complete, opt-in alternative. Both are implemented as two blocks of CSS custom properties on the document root, switched via a single data-theme attribute and persisted to localStorage. Because every existing component already consumed the same variable names (--bg, --text, --accent, --severity-critical, --status-open, and so on), introducing the light theme required re-theming the tokens exactly once rather than rewriting dozens of component stylesheets.</w:t>
      </w:r>
    </w:p>
    <w:tbl>
      <w:tblPr>
        <w:tblW w:type="dxa" w:w="7600"/>
        <w:tblBorders>
          <w:top w:val="single" w:color="E5E7EB" w:sz="2"/>
          <w:left w:val="single" w:color="E5E7EB" w:sz="2"/>
          <w:bottom w:val="single" w:color="E5E7EB" w:sz="2"/>
          <w:right w:val="single" w:color="E5E7EB" w:sz="2"/>
          <w:insideH w:val="single" w:color="E5E7EB" w:sz="1"/>
          <w:insideV w:val="single" w:color="E5E7EB" w:sz="1"/>
        </w:tblBorders>
      </w:tblPr>
      <w:tblGrid>
        <w:gridCol w:w="2400"/>
        <w:gridCol w:w="2600"/>
        <w:gridCol w:w="2600"/>
      </w:tblGrid>
      <w:tr>
        <w:trPr>
          <w:tblHeader/>
        </w:trPr>
        <w:tc>
          <w:tcPr>
            <w:tcW w:type="dxa" w:w="2400"/>
            <w:shd w:fill="1E293B" w:val="clear"/>
            <w:tcMar>
              <w:top w:type="dxa" w:w="80"/>
              <w:left w:type="dxa" w:w="120"/>
              <w:bottom w:type="dxa" w:w="80"/>
              <w:right w:type="dxa" w:w="120"/>
            </w:tcMar>
            <w:vAlign w:val="center"/>
          </w:tcPr>
          <w:p>
            <w:pPr>
              <w:jc w:val="left"/>
            </w:pPr>
            <w:r>
              <w:rPr>
                <w:b/>
                <w:bCs/>
                <w:color w:val="FFFFFF"/>
                <w:sz w:val="20"/>
                <w:szCs w:val="20"/>
              </w:rPr>
              <w:t xml:space="preserve">Token</w:t>
            </w:r>
          </w:p>
        </w:tc>
        <w:tc>
          <w:tcPr>
            <w:tcW w:type="dxa" w:w="2600"/>
            <w:shd w:fill="1E293B" w:val="clear"/>
            <w:tcMar>
              <w:top w:type="dxa" w:w="80"/>
              <w:left w:type="dxa" w:w="120"/>
              <w:bottom w:type="dxa" w:w="80"/>
              <w:right w:type="dxa" w:w="120"/>
            </w:tcMar>
            <w:vAlign w:val="center"/>
          </w:tcPr>
          <w:p>
            <w:pPr>
              <w:jc w:val="left"/>
            </w:pPr>
            <w:r>
              <w:rPr>
                <w:b/>
                <w:bCs/>
                <w:color w:val="FFFFFF"/>
                <w:sz w:val="20"/>
                <w:szCs w:val="20"/>
              </w:rPr>
              <w:t xml:space="preserve">Light Value</w:t>
            </w:r>
          </w:p>
        </w:tc>
        <w:tc>
          <w:tcPr>
            <w:tcW w:type="dxa" w:w="2600"/>
            <w:shd w:fill="1E293B" w:val="clear"/>
            <w:tcMar>
              <w:top w:type="dxa" w:w="80"/>
              <w:left w:type="dxa" w:w="120"/>
              <w:bottom w:type="dxa" w:w="80"/>
              <w:right w:type="dxa" w:w="120"/>
            </w:tcMar>
            <w:vAlign w:val="center"/>
          </w:tcPr>
          <w:p>
            <w:pPr>
              <w:jc w:val="left"/>
            </w:pPr>
            <w:r>
              <w:rPr>
                <w:b/>
                <w:bCs/>
                <w:color w:val="FFFFFF"/>
                <w:sz w:val="20"/>
                <w:szCs w:val="20"/>
              </w:rPr>
              <w:t xml:space="preserve">Dark Value</w:t>
            </w:r>
          </w:p>
        </w:tc>
      </w:tr>
      <w:tr>
        <w:tc>
          <w:tcPr>
            <w:tcW w:type="dxa" w:w="2400"/>
            <w:tcMar>
              <w:top w:type="dxa" w:w="80"/>
              <w:left w:type="dxa" w:w="120"/>
              <w:bottom w:type="dxa" w:w="80"/>
              <w:right w:type="dxa" w:w="120"/>
            </w:tcMar>
            <w:vAlign w:val="center"/>
          </w:tcPr>
          <w:p>
            <w:pPr>
              <w:jc w:val="left"/>
            </w:pPr>
            <w:r>
              <w:rPr>
                <w:b w:val="false"/>
                <w:bCs w:val="false"/>
                <w:sz w:val="20"/>
                <w:szCs w:val="20"/>
              </w:rPr>
              <w:t xml:space="preserve">Background</w:t>
            </w:r>
          </w:p>
        </w:tc>
        <w:tc>
          <w:tcPr>
            <w:tcW w:type="dxa" w:w="2600"/>
            <w:tcMar>
              <w:top w:type="dxa" w:w="80"/>
              <w:left w:type="dxa" w:w="120"/>
              <w:bottom w:type="dxa" w:w="80"/>
              <w:right w:type="dxa" w:w="120"/>
            </w:tcMar>
            <w:vAlign w:val="center"/>
          </w:tcPr>
          <w:p>
            <w:pPr>
              <w:jc w:val="left"/>
            </w:pPr>
            <w:r>
              <w:rPr>
                <w:b w:val="false"/>
                <w:bCs w:val="false"/>
                <w:sz w:val="20"/>
                <w:szCs w:val="20"/>
              </w:rPr>
              <w:t xml:space="preserve">#F8FAFC</w:t>
            </w:r>
          </w:p>
        </w:tc>
        <w:tc>
          <w:tcPr>
            <w:tcW w:type="dxa" w:w="2600"/>
            <w:tcMar>
              <w:top w:type="dxa" w:w="80"/>
              <w:left w:type="dxa" w:w="120"/>
              <w:bottom w:type="dxa" w:w="80"/>
              <w:right w:type="dxa" w:w="120"/>
            </w:tcMar>
            <w:vAlign w:val="center"/>
          </w:tcPr>
          <w:p>
            <w:pPr>
              <w:jc w:val="left"/>
            </w:pPr>
            <w:r>
              <w:rPr>
                <w:b w:val="false"/>
                <w:bCs w:val="false"/>
                <w:sz w:val="20"/>
                <w:szCs w:val="20"/>
              </w:rPr>
              <w:t xml:space="preserve">#0B0E14</w:t>
            </w:r>
          </w:p>
        </w:tc>
      </w:tr>
      <w:tr>
        <w:tc>
          <w:tcPr>
            <w:tcW w:type="dxa" w:w="2400"/>
            <w:tcMar>
              <w:top w:type="dxa" w:w="80"/>
              <w:left w:type="dxa" w:w="120"/>
              <w:bottom w:type="dxa" w:w="80"/>
              <w:right w:type="dxa" w:w="120"/>
            </w:tcMar>
            <w:vAlign w:val="center"/>
          </w:tcPr>
          <w:p>
            <w:pPr>
              <w:jc w:val="left"/>
            </w:pPr>
            <w:r>
              <w:rPr>
                <w:b w:val="false"/>
                <w:bCs w:val="false"/>
                <w:sz w:val="20"/>
                <w:szCs w:val="20"/>
              </w:rPr>
              <w:t xml:space="preserve">Card / Elevated Surface</w:t>
            </w:r>
          </w:p>
        </w:tc>
        <w:tc>
          <w:tcPr>
            <w:tcW w:type="dxa" w:w="2600"/>
            <w:tcMar>
              <w:top w:type="dxa" w:w="80"/>
              <w:left w:type="dxa" w:w="120"/>
              <w:bottom w:type="dxa" w:w="80"/>
              <w:right w:type="dxa" w:w="120"/>
            </w:tcMar>
            <w:vAlign w:val="center"/>
          </w:tcPr>
          <w:p>
            <w:pPr>
              <w:jc w:val="left"/>
            </w:pPr>
            <w:r>
              <w:rPr>
                <w:b w:val="false"/>
                <w:bCs w:val="false"/>
                <w:sz w:val="20"/>
                <w:szCs w:val="20"/>
              </w:rPr>
              <w:t xml:space="preserve">#FFFFFF</w:t>
            </w:r>
          </w:p>
        </w:tc>
        <w:tc>
          <w:tcPr>
            <w:tcW w:type="dxa" w:w="2600"/>
            <w:tcMar>
              <w:top w:type="dxa" w:w="80"/>
              <w:left w:type="dxa" w:w="120"/>
              <w:bottom w:type="dxa" w:w="80"/>
              <w:right w:type="dxa" w:w="120"/>
            </w:tcMar>
            <w:vAlign w:val="center"/>
          </w:tcPr>
          <w:p>
            <w:pPr>
              <w:jc w:val="left"/>
            </w:pPr>
            <w:r>
              <w:rPr>
                <w:b w:val="false"/>
                <w:bCs w:val="false"/>
                <w:sz w:val="20"/>
                <w:szCs w:val="20"/>
              </w:rPr>
              <w:t xml:space="preserve">#12151D</w:t>
            </w:r>
          </w:p>
        </w:tc>
      </w:tr>
      <w:tr>
        <w:tc>
          <w:tcPr>
            <w:tcW w:type="dxa" w:w="2400"/>
            <w:tcMar>
              <w:top w:type="dxa" w:w="80"/>
              <w:left w:type="dxa" w:w="120"/>
              <w:bottom w:type="dxa" w:w="80"/>
              <w:right w:type="dxa" w:w="120"/>
            </w:tcMar>
            <w:vAlign w:val="center"/>
          </w:tcPr>
          <w:p>
            <w:pPr>
              <w:jc w:val="left"/>
            </w:pPr>
            <w:r>
              <w:rPr>
                <w:b w:val="false"/>
                <w:bCs w:val="false"/>
                <w:sz w:val="20"/>
                <w:szCs w:val="20"/>
              </w:rPr>
              <w:t xml:space="preserve">Border</w:t>
            </w:r>
          </w:p>
        </w:tc>
        <w:tc>
          <w:tcPr>
            <w:tcW w:type="dxa" w:w="2600"/>
            <w:tcMar>
              <w:top w:type="dxa" w:w="80"/>
              <w:left w:type="dxa" w:w="120"/>
              <w:bottom w:type="dxa" w:w="80"/>
              <w:right w:type="dxa" w:w="120"/>
            </w:tcMar>
            <w:vAlign w:val="center"/>
          </w:tcPr>
          <w:p>
            <w:pPr>
              <w:jc w:val="left"/>
            </w:pPr>
            <w:r>
              <w:rPr>
                <w:b w:val="false"/>
                <w:bCs w:val="false"/>
                <w:sz w:val="20"/>
                <w:szCs w:val="20"/>
              </w:rPr>
              <w:t xml:space="preserve">#E5E7EB</w:t>
            </w:r>
          </w:p>
        </w:tc>
        <w:tc>
          <w:tcPr>
            <w:tcW w:type="dxa" w:w="2600"/>
            <w:tcMar>
              <w:top w:type="dxa" w:w="80"/>
              <w:left w:type="dxa" w:w="120"/>
              <w:bottom w:type="dxa" w:w="80"/>
              <w:right w:type="dxa" w:w="120"/>
            </w:tcMar>
            <w:vAlign w:val="center"/>
          </w:tcPr>
          <w:p>
            <w:pPr>
              <w:jc w:val="left"/>
            </w:pPr>
            <w:r>
              <w:rPr>
                <w:b w:val="false"/>
                <w:bCs w:val="false"/>
                <w:sz w:val="20"/>
                <w:szCs w:val="20"/>
              </w:rPr>
              <w:t xml:space="preserve">#232838</w:t>
            </w:r>
          </w:p>
        </w:tc>
      </w:tr>
      <w:tr>
        <w:tc>
          <w:tcPr>
            <w:tcW w:type="dxa" w:w="2400"/>
            <w:tcMar>
              <w:top w:type="dxa" w:w="80"/>
              <w:left w:type="dxa" w:w="120"/>
              <w:bottom w:type="dxa" w:w="80"/>
              <w:right w:type="dxa" w:w="120"/>
            </w:tcMar>
            <w:vAlign w:val="center"/>
          </w:tcPr>
          <w:p>
            <w:pPr>
              <w:jc w:val="left"/>
            </w:pPr>
            <w:r>
              <w:rPr>
                <w:b w:val="false"/>
                <w:bCs w:val="false"/>
                <w:sz w:val="20"/>
                <w:szCs w:val="20"/>
              </w:rPr>
              <w:t xml:space="preserve">Accent (primary)</w:t>
            </w:r>
          </w:p>
        </w:tc>
        <w:tc>
          <w:tcPr>
            <w:tcW w:type="dxa" w:w="2600"/>
            <w:tcMar>
              <w:top w:type="dxa" w:w="80"/>
              <w:left w:type="dxa" w:w="120"/>
              <w:bottom w:type="dxa" w:w="80"/>
              <w:right w:type="dxa" w:w="120"/>
            </w:tcMar>
            <w:vAlign w:val="center"/>
          </w:tcPr>
          <w:p>
            <w:pPr>
              <w:jc w:val="left"/>
            </w:pPr>
            <w:r>
              <w:rPr>
                <w:b w:val="false"/>
                <w:bCs w:val="false"/>
                <w:sz w:val="20"/>
                <w:szCs w:val="20"/>
              </w:rPr>
              <w:t xml:space="preserve">#2563EB</w:t>
            </w:r>
          </w:p>
        </w:tc>
        <w:tc>
          <w:tcPr>
            <w:tcW w:type="dxa" w:w="2600"/>
            <w:tcMar>
              <w:top w:type="dxa" w:w="80"/>
              <w:left w:type="dxa" w:w="120"/>
              <w:bottom w:type="dxa" w:w="80"/>
              <w:right w:type="dxa" w:w="120"/>
            </w:tcMar>
            <w:vAlign w:val="center"/>
          </w:tcPr>
          <w:p>
            <w:pPr>
              <w:jc w:val="left"/>
            </w:pPr>
            <w:r>
              <w:rPr>
                <w:b w:val="false"/>
                <w:bCs w:val="false"/>
                <w:sz w:val="20"/>
                <w:szCs w:val="20"/>
              </w:rPr>
              <w:t xml:space="preserve">#4F8CFF</w:t>
            </w:r>
          </w:p>
        </w:tc>
      </w:tr>
      <w:tr>
        <w:tc>
          <w:tcPr>
            <w:tcW w:type="dxa" w:w="2400"/>
            <w:tcMar>
              <w:top w:type="dxa" w:w="80"/>
              <w:left w:type="dxa" w:w="120"/>
              <w:bottom w:type="dxa" w:w="80"/>
              <w:right w:type="dxa" w:w="120"/>
            </w:tcMar>
            <w:vAlign w:val="center"/>
          </w:tcPr>
          <w:p>
            <w:pPr>
              <w:jc w:val="left"/>
            </w:pPr>
            <w:r>
              <w:rPr>
                <w:b w:val="false"/>
                <w:bCs w:val="false"/>
                <w:sz w:val="20"/>
                <w:szCs w:val="20"/>
              </w:rPr>
              <w:t xml:space="preserve">Success</w:t>
            </w:r>
          </w:p>
        </w:tc>
        <w:tc>
          <w:tcPr>
            <w:tcW w:type="dxa" w:w="2600"/>
            <w:tcMar>
              <w:top w:type="dxa" w:w="80"/>
              <w:left w:type="dxa" w:w="120"/>
              <w:bottom w:type="dxa" w:w="80"/>
              <w:right w:type="dxa" w:w="120"/>
            </w:tcMar>
            <w:vAlign w:val="center"/>
          </w:tcPr>
          <w:p>
            <w:pPr>
              <w:jc w:val="left"/>
            </w:pPr>
            <w:r>
              <w:rPr>
                <w:b w:val="false"/>
                <w:bCs w:val="false"/>
                <w:sz w:val="20"/>
                <w:szCs w:val="20"/>
              </w:rPr>
              <w:t xml:space="preserve">#16A34A</w:t>
            </w:r>
          </w:p>
        </w:tc>
        <w:tc>
          <w:tcPr>
            <w:tcW w:type="dxa" w:w="2600"/>
            <w:tcMar>
              <w:top w:type="dxa" w:w="80"/>
              <w:left w:type="dxa" w:w="120"/>
              <w:bottom w:type="dxa" w:w="80"/>
              <w:right w:type="dxa" w:w="120"/>
            </w:tcMar>
            <w:vAlign w:val="center"/>
          </w:tcPr>
          <w:p>
            <w:pPr>
              <w:jc w:val="left"/>
            </w:pPr>
            <w:r>
              <w:rPr>
                <w:b w:val="false"/>
                <w:bCs w:val="false"/>
                <w:sz w:val="20"/>
                <w:szCs w:val="20"/>
              </w:rPr>
              <w:t xml:space="preserve">#2ECC71</w:t>
            </w:r>
          </w:p>
        </w:tc>
      </w:tr>
      <w:tr>
        <w:tc>
          <w:tcPr>
            <w:tcW w:type="dxa" w:w="2400"/>
            <w:tcMar>
              <w:top w:type="dxa" w:w="80"/>
              <w:left w:type="dxa" w:w="120"/>
              <w:bottom w:type="dxa" w:w="80"/>
              <w:right w:type="dxa" w:w="120"/>
            </w:tcMar>
            <w:vAlign w:val="center"/>
          </w:tcPr>
          <w:p>
            <w:pPr>
              <w:jc w:val="left"/>
            </w:pPr>
            <w:r>
              <w:rPr>
                <w:b w:val="false"/>
                <w:bCs w:val="false"/>
                <w:sz w:val="20"/>
                <w:szCs w:val="20"/>
              </w:rPr>
              <w:t xml:space="preserve">Warning</w:t>
            </w:r>
          </w:p>
        </w:tc>
        <w:tc>
          <w:tcPr>
            <w:tcW w:type="dxa" w:w="2600"/>
            <w:tcMar>
              <w:top w:type="dxa" w:w="80"/>
              <w:left w:type="dxa" w:w="120"/>
              <w:bottom w:type="dxa" w:w="80"/>
              <w:right w:type="dxa" w:w="120"/>
            </w:tcMar>
            <w:vAlign w:val="center"/>
          </w:tcPr>
          <w:p>
            <w:pPr>
              <w:jc w:val="left"/>
            </w:pPr>
            <w:r>
              <w:rPr>
                <w:b w:val="false"/>
                <w:bCs w:val="false"/>
                <w:sz w:val="20"/>
                <w:szCs w:val="20"/>
              </w:rPr>
              <w:t xml:space="preserve">#F59E0B</w:t>
            </w:r>
          </w:p>
        </w:tc>
        <w:tc>
          <w:tcPr>
            <w:tcW w:type="dxa" w:w="2600"/>
            <w:tcMar>
              <w:top w:type="dxa" w:w="80"/>
              <w:left w:type="dxa" w:w="120"/>
              <w:bottom w:type="dxa" w:w="80"/>
              <w:right w:type="dxa" w:w="120"/>
            </w:tcMar>
            <w:vAlign w:val="center"/>
          </w:tcPr>
          <w:p>
            <w:pPr>
              <w:jc w:val="left"/>
            </w:pPr>
            <w:r>
              <w:rPr>
                <w:b w:val="false"/>
                <w:bCs w:val="false"/>
                <w:sz w:val="20"/>
                <w:szCs w:val="20"/>
              </w:rPr>
              <w:t xml:space="preserve">#FF9F43</w:t>
            </w:r>
          </w:p>
        </w:tc>
      </w:tr>
      <w:tr>
        <w:tc>
          <w:tcPr>
            <w:tcW w:type="dxa" w:w="2400"/>
            <w:tcMar>
              <w:top w:type="dxa" w:w="80"/>
              <w:left w:type="dxa" w:w="120"/>
              <w:bottom w:type="dxa" w:w="80"/>
              <w:right w:type="dxa" w:w="120"/>
            </w:tcMar>
            <w:vAlign w:val="center"/>
          </w:tcPr>
          <w:p>
            <w:pPr>
              <w:jc w:val="left"/>
            </w:pPr>
            <w:r>
              <w:rPr>
                <w:b w:val="false"/>
                <w:bCs w:val="false"/>
                <w:sz w:val="20"/>
                <w:szCs w:val="20"/>
              </w:rPr>
              <w:t xml:space="preserve">Critical</w:t>
            </w:r>
          </w:p>
        </w:tc>
        <w:tc>
          <w:tcPr>
            <w:tcW w:type="dxa" w:w="2600"/>
            <w:tcMar>
              <w:top w:type="dxa" w:w="80"/>
              <w:left w:type="dxa" w:w="120"/>
              <w:bottom w:type="dxa" w:w="80"/>
              <w:right w:type="dxa" w:w="120"/>
            </w:tcMar>
            <w:vAlign w:val="center"/>
          </w:tcPr>
          <w:p>
            <w:pPr>
              <w:jc w:val="left"/>
            </w:pPr>
            <w:r>
              <w:rPr>
                <w:b w:val="false"/>
                <w:bCs w:val="false"/>
                <w:sz w:val="20"/>
                <w:szCs w:val="20"/>
              </w:rPr>
              <w:t xml:space="preserve">#DC2626</w:t>
            </w:r>
          </w:p>
        </w:tc>
        <w:tc>
          <w:tcPr>
            <w:tcW w:type="dxa" w:w="2600"/>
            <w:tcMar>
              <w:top w:type="dxa" w:w="80"/>
              <w:left w:type="dxa" w:w="120"/>
              <w:bottom w:type="dxa" w:w="80"/>
              <w:right w:type="dxa" w:w="120"/>
            </w:tcMar>
            <w:vAlign w:val="center"/>
          </w:tcPr>
          <w:p>
            <w:pPr>
              <w:jc w:val="left"/>
            </w:pPr>
            <w:r>
              <w:rPr>
                <w:b w:val="false"/>
                <w:bCs w:val="false"/>
                <w:sz w:val="20"/>
                <w:szCs w:val="20"/>
              </w:rPr>
              <w:t xml:space="preserve">#FF4D4F</w:t>
            </w:r>
          </w:p>
        </w:tc>
      </w:tr>
    </w:tbl>
    <w:p>
      <w:pPr>
        <w:pStyle w:val="Heading2"/>
        <w:spacing w:after="150" w:before="300"/>
      </w:pPr>
      <w:r>
        <w:t xml:space="preserve">7.2 Layout</w:t>
      </w:r>
    </w:p>
    <w:p>
      <w:pPr>
        <w:spacing w:after="160" w:line="276"/>
      </w:pPr>
      <w:r>
        <w:t xml:space="preserve">A collapsible left sidebar (icon-rail collapse on desktop, full-width overlay drawer on mobile) provides the eight primary navigation destinations. A top header carries the PIP logo, a light/dark theme toggle, a notifications affordance, and a profile menu (Profile, Notifications, Theme, Settings, Help, Log out). Layout, spacing, radius, and shadow are all driven by a shared token scale (4px spacing increments, 8/12/16px corner radii, three shadow depths) applied consistently across every page via a shared set of UI primitives (Card, PageHeader, KpiCard, ServiceStatusCard, MetricTile, Avatar, Modal).</w:t>
      </w:r>
    </w:p>
    <w:p>
      <w:pPr>
        <w:pStyle w:val="Heading2"/>
        <w:spacing w:after="150" w:before="300"/>
      </w:pPr>
      <w:r>
        <w:t xml:space="preserve">7.3 Responsiveness</w:t>
      </w:r>
    </w:p>
    <w:p>
      <w:pPr>
        <w:spacing w:after="160" w:line="276"/>
      </w:pPr>
      <w:r>
        <w:t xml:space="preserve">All nine pages were verified with no horizontal overflow at mobile (375px), tablet (768px), and desktop (1440px) widths. The sidebar collapses to an icon rail on desktop and to a full-width overlay drawer with backdrop on mobile; data tables and report sections scroll horizontally within their own container rather than the page.</w:t>
      </w:r>
    </w:p>
    <w:p>
      <w:r>
        <w:br w:type="page"/>
      </w:r>
    </w:p>
    <w:p>
      <w:pPr>
        <w:pStyle w:val="Heading1"/>
        <w:spacing w:after="200" w:before="400"/>
      </w:pPr>
      <w:r>
        <w:t xml:space="preserve">8. Performance &amp; Firestore Cost Optimization</w:t>
      </w:r>
    </w:p>
    <w:p>
      <w:pPr>
        <w:spacing w:after="160" w:line="276"/>
      </w:pPr>
      <w:r>
        <w:t xml:space="preserve">This project’s Firestore architecture was redesigned once already, after an earlier version exhausted the Spark plan’s daily quota, and every subsequent feature was built under an explicit constraint: no increase in reads, no unnecessary writes, no new collection scans.</w:t>
      </w:r>
    </w:p>
    <w:p>
      <w:pPr>
        <w:pStyle w:val="Heading2"/>
        <w:spacing w:after="150" w:before="300"/>
      </w:pPr>
      <w:r>
        <w:t xml:space="preserve">8.1 Precomputed Summaries</w:t>
      </w:r>
    </w:p>
    <w:p>
      <w:pPr>
        <w:spacing w:after="160" w:line="276"/>
      </w:pPr>
      <w:r>
        <w:t xml:space="preserve">dashboardStats/current and analyticsSummary/current are the only documents the Dashboard and Analytics pages read. Both are maintained incrementally, inside the same Firestore transaction as the incident write that changes them (creation or workflow transition), by a shared StatisticsService — there is no cron job, no scheduled reconciliation, and no path by which they can silently drift from the incidents collection.</w:t>
      </w:r>
    </w:p>
    <w:p>
      <w:pPr>
        <w:pStyle w:val="Heading2"/>
        <w:spacing w:after="150" w:before="300"/>
      </w:pPr>
      <w:r>
        <w:t xml:space="preserve">8.2 Cursor Pagination</w:t>
      </w:r>
    </w:p>
    <w:p>
      <w:pPr>
        <w:spacing w:after="160" w:line="276"/>
      </w:pPr>
      <w:r>
        <w:t xml:space="preserve">Both the unfiltered incident list and the filtered search endpoint use real Firestore cursor pagination (startAfter / endBefore / limitToLast) rather than offset-based pagination, so page N never re-reads pages 1 through N-1.</w:t>
      </w:r>
    </w:p>
    <w:p>
      <w:pPr>
        <w:pStyle w:val="Heading2"/>
        <w:spacing w:after="150" w:before="300"/>
      </w:pPr>
      <w:r>
        <w:t xml:space="preserve">8.3 In-Memory Derivation</w:t>
      </w:r>
    </w:p>
    <w:p>
      <w:pPr>
        <w:spacing w:after="160" w:line="276"/>
      </w:pPr>
      <w:r>
        <w:t xml:space="preserve">Every "smart"-looking feature — AI root-cause narratives, the correlation graph, evidence synthesis, root-cause likelihood, revenue-at-risk, SLA/escalation status, executive summaries, live monitoring tiles — is a deterministic, seeded-random function of data already fetched for that page. None of them triggers a network request of their own.</w:t>
      </w:r>
    </w:p>
    <w:p>
      <w:pPr>
        <w:pStyle w:val="Heading2"/>
        <w:spacing w:after="150" w:before="300"/>
      </w:pPr>
      <w:r>
        <w:t xml:space="preserve">8.4 Caching</w:t>
      </w:r>
    </w:p>
    <w:p>
      <w:pPr>
        <w:spacing w:after="160" w:line="276"/>
      </w:pPr>
      <w:r>
        <w:t xml:space="preserve">A 30-second in-memory cache wraps the two precomputed summary documents, absorbing repeated reads within a short browsing window without introducing staleness that would be noticeable in a live demo.</w:t>
      </w:r>
    </w:p>
    <w:p>
      <w:pPr>
        <w:pStyle w:val="Heading2"/>
        <w:spacing w:after="150" w:before="300"/>
      </w:pPr>
      <w:r>
        <w:t xml:space="preserve">8.5 Verified Read Counts Per Page</w:t>
      </w:r>
    </w:p>
    <w:tbl>
      <w:tblPr>
        <w:tblW w:type="dxa" w:w="8800"/>
        <w:tblBorders>
          <w:top w:val="single" w:color="E5E7EB" w:sz="2"/>
          <w:left w:val="single" w:color="E5E7EB" w:sz="2"/>
          <w:bottom w:val="single" w:color="E5E7EB" w:sz="2"/>
          <w:right w:val="single" w:color="E5E7EB" w:sz="2"/>
          <w:insideH w:val="single" w:color="E5E7EB" w:sz="1"/>
          <w:insideV w:val="single" w:color="E5E7EB" w:sz="1"/>
        </w:tblBorders>
      </w:tblPr>
      <w:tblGrid>
        <w:gridCol w:w="4400"/>
        <w:gridCol w:w="4400"/>
      </w:tblGrid>
      <w:tr>
        <w:trPr>
          <w:tblHeader/>
        </w:trPr>
        <w:tc>
          <w:tcPr>
            <w:tcW w:type="dxa" w:w="4400"/>
            <w:shd w:fill="1E293B" w:val="clear"/>
            <w:tcMar>
              <w:top w:type="dxa" w:w="80"/>
              <w:left w:type="dxa" w:w="120"/>
              <w:bottom w:type="dxa" w:w="80"/>
              <w:right w:type="dxa" w:w="120"/>
            </w:tcMar>
            <w:vAlign w:val="center"/>
          </w:tcPr>
          <w:p>
            <w:pPr>
              <w:jc w:val="left"/>
            </w:pPr>
            <w:r>
              <w:rPr>
                <w:b/>
                <w:bCs/>
                <w:color w:val="FFFFFF"/>
                <w:sz w:val="20"/>
                <w:szCs w:val="20"/>
              </w:rPr>
              <w:t xml:space="preserve">Page</w:t>
            </w:r>
          </w:p>
        </w:tc>
        <w:tc>
          <w:tcPr>
            <w:tcW w:type="dxa" w:w="4400"/>
            <w:shd w:fill="1E293B" w:val="clear"/>
            <w:tcMar>
              <w:top w:type="dxa" w:w="80"/>
              <w:left w:type="dxa" w:w="120"/>
              <w:bottom w:type="dxa" w:w="80"/>
              <w:right w:type="dxa" w:w="120"/>
            </w:tcMar>
            <w:vAlign w:val="center"/>
          </w:tcPr>
          <w:p>
            <w:pPr>
              <w:jc w:val="left"/>
            </w:pPr>
            <w:r>
              <w:rPr>
                <w:b/>
                <w:bCs/>
                <w:color w:val="FFFFFF"/>
                <w:sz w:val="20"/>
                <w:szCs w:val="20"/>
              </w:rPr>
              <w:t xml:space="preserve">Firestore-backed Requests</w:t>
            </w:r>
          </w:p>
        </w:tc>
      </w:tr>
      <w:tr>
        <w:tc>
          <w:tcPr>
            <w:tcW w:type="dxa" w:w="4400"/>
            <w:tcMar>
              <w:top w:type="dxa" w:w="80"/>
              <w:left w:type="dxa" w:w="120"/>
              <w:bottom w:type="dxa" w:w="80"/>
              <w:right w:type="dxa" w:w="120"/>
            </w:tcMar>
            <w:vAlign w:val="center"/>
          </w:tcPr>
          <w:p>
            <w:pPr>
              <w:jc w:val="left"/>
            </w:pPr>
            <w:r>
              <w:rPr>
                <w:b w:val="false"/>
                <w:bCs w:val="false"/>
                <w:sz w:val="20"/>
                <w:szCs w:val="20"/>
              </w:rPr>
              <w:t xml:space="preserve">Executive Dashboard</w:t>
            </w:r>
          </w:p>
        </w:tc>
        <w:tc>
          <w:tcPr>
            <w:tcW w:type="dxa" w:w="4400"/>
            <w:tcMar>
              <w:top w:type="dxa" w:w="80"/>
              <w:left w:type="dxa" w:w="120"/>
              <w:bottom w:type="dxa" w:w="80"/>
              <w:right w:type="dxa" w:w="120"/>
            </w:tcMar>
            <w:vAlign w:val="center"/>
          </w:tcPr>
          <w:p>
            <w:pPr>
              <w:jc w:val="left"/>
            </w:pPr>
            <w:r>
              <w:rPr>
                <w:b w:val="false"/>
                <w:bCs w:val="false"/>
                <w:sz w:val="20"/>
                <w:szCs w:val="20"/>
              </w:rPr>
              <w:t xml:space="preserve">2 (dashboard, incidents)</w:t>
            </w:r>
          </w:p>
        </w:tc>
      </w:tr>
      <w:tr>
        <w:tc>
          <w:tcPr>
            <w:tcW w:type="dxa" w:w="4400"/>
            <w:tcMar>
              <w:top w:type="dxa" w:w="80"/>
              <w:left w:type="dxa" w:w="120"/>
              <w:bottom w:type="dxa" w:w="80"/>
              <w:right w:type="dxa" w:w="120"/>
            </w:tcMar>
            <w:vAlign w:val="center"/>
          </w:tcPr>
          <w:p>
            <w:pPr>
              <w:jc w:val="left"/>
            </w:pPr>
            <w:r>
              <w:rPr>
                <w:b w:val="false"/>
                <w:bCs w:val="false"/>
                <w:sz w:val="20"/>
                <w:szCs w:val="20"/>
              </w:rPr>
              <w:t xml:space="preserve">Incident Management</w:t>
            </w:r>
          </w:p>
        </w:tc>
        <w:tc>
          <w:tcPr>
            <w:tcW w:type="dxa" w:w="4400"/>
            <w:tcMar>
              <w:top w:type="dxa" w:w="80"/>
              <w:left w:type="dxa" w:w="120"/>
              <w:bottom w:type="dxa" w:w="80"/>
              <w:right w:type="dxa" w:w="120"/>
            </w:tcMar>
            <w:vAlign w:val="center"/>
          </w:tcPr>
          <w:p>
            <w:pPr>
              <w:jc w:val="left"/>
            </w:pPr>
            <w:r>
              <w:rPr>
                <w:b w:val="false"/>
                <w:bCs w:val="false"/>
                <w:sz w:val="20"/>
                <w:szCs w:val="20"/>
              </w:rPr>
              <w:t xml:space="preserve">1–2 (incidents or search)</w:t>
            </w:r>
          </w:p>
        </w:tc>
      </w:tr>
      <w:tr>
        <w:tc>
          <w:tcPr>
            <w:tcW w:type="dxa" w:w="4400"/>
            <w:tcMar>
              <w:top w:type="dxa" w:w="80"/>
              <w:left w:type="dxa" w:w="120"/>
              <w:bottom w:type="dxa" w:w="80"/>
              <w:right w:type="dxa" w:w="120"/>
            </w:tcMar>
            <w:vAlign w:val="center"/>
          </w:tcPr>
          <w:p>
            <w:pPr>
              <w:jc w:val="left"/>
            </w:pPr>
            <w:r>
              <w:rPr>
                <w:b w:val="false"/>
                <w:bCs w:val="false"/>
                <w:sz w:val="20"/>
                <w:szCs w:val="20"/>
              </w:rPr>
              <w:t xml:space="preserve">Incident Details</w:t>
            </w:r>
          </w:p>
        </w:tc>
        <w:tc>
          <w:tcPr>
            <w:tcW w:type="dxa" w:w="4400"/>
            <w:tcMar>
              <w:top w:type="dxa" w:w="80"/>
              <w:left w:type="dxa" w:w="120"/>
              <w:bottom w:type="dxa" w:w="80"/>
              <w:right w:type="dxa" w:w="120"/>
            </w:tcMar>
            <w:vAlign w:val="center"/>
          </w:tcPr>
          <w:p>
            <w:pPr>
              <w:jc w:val="left"/>
            </w:pPr>
            <w:r>
              <w:rPr>
                <w:b w:val="false"/>
                <w:bCs w:val="false"/>
                <w:sz w:val="20"/>
                <w:szCs w:val="20"/>
              </w:rPr>
              <w:t xml:space="preserve">3 (incident, investigation, recommendation)</w:t>
            </w:r>
          </w:p>
        </w:tc>
      </w:tr>
      <w:tr>
        <w:tc>
          <w:tcPr>
            <w:tcW w:type="dxa" w:w="4400"/>
            <w:tcMar>
              <w:top w:type="dxa" w:w="80"/>
              <w:left w:type="dxa" w:w="120"/>
              <w:bottom w:type="dxa" w:w="80"/>
              <w:right w:type="dxa" w:w="120"/>
            </w:tcMar>
            <w:vAlign w:val="center"/>
          </w:tcPr>
          <w:p>
            <w:pPr>
              <w:jc w:val="left"/>
            </w:pPr>
            <w:r>
              <w:rPr>
                <w:b w:val="false"/>
                <w:bCs w:val="false"/>
                <w:sz w:val="20"/>
                <w:szCs w:val="20"/>
              </w:rPr>
              <w:t xml:space="preserve">Analytics</w:t>
            </w:r>
          </w:p>
        </w:tc>
        <w:tc>
          <w:tcPr>
            <w:tcW w:type="dxa" w:w="4400"/>
            <w:tcMar>
              <w:top w:type="dxa" w:w="80"/>
              <w:left w:type="dxa" w:w="120"/>
              <w:bottom w:type="dxa" w:w="80"/>
              <w:right w:type="dxa" w:w="120"/>
            </w:tcMar>
            <w:vAlign w:val="center"/>
          </w:tcPr>
          <w:p>
            <w:pPr>
              <w:jc w:val="left"/>
            </w:pPr>
            <w:r>
              <w:rPr>
                <w:b w:val="false"/>
                <w:bCs w:val="false"/>
                <w:sz w:val="20"/>
                <w:szCs w:val="20"/>
              </w:rPr>
              <w:t xml:space="preserve">3–4 (dashboard, analytics, incidents, optional search)</w:t>
            </w:r>
          </w:p>
        </w:tc>
      </w:tr>
      <w:tr>
        <w:tc>
          <w:tcPr>
            <w:tcW w:type="dxa" w:w="4400"/>
            <w:tcMar>
              <w:top w:type="dxa" w:w="80"/>
              <w:left w:type="dxa" w:w="120"/>
              <w:bottom w:type="dxa" w:w="80"/>
              <w:right w:type="dxa" w:w="120"/>
            </w:tcMar>
            <w:vAlign w:val="center"/>
          </w:tcPr>
          <w:p>
            <w:pPr>
              <w:jc w:val="left"/>
            </w:pPr>
            <w:r>
              <w:rPr>
                <w:b w:val="false"/>
                <w:bCs w:val="false"/>
                <w:sz w:val="20"/>
                <w:szCs w:val="20"/>
              </w:rPr>
              <w:t xml:space="preserve">Live Monitoring</w:t>
            </w:r>
          </w:p>
        </w:tc>
        <w:tc>
          <w:tcPr>
            <w:tcW w:type="dxa" w:w="4400"/>
            <w:tcMar>
              <w:top w:type="dxa" w:w="80"/>
              <w:left w:type="dxa" w:w="120"/>
              <w:bottom w:type="dxa" w:w="80"/>
              <w:right w:type="dxa" w:w="120"/>
            </w:tcMar>
            <w:vAlign w:val="center"/>
          </w:tcPr>
          <w:p>
            <w:pPr>
              <w:jc w:val="left"/>
            </w:pPr>
            <w:r>
              <w:rPr>
                <w:b w:val="false"/>
                <w:bCs w:val="false"/>
                <w:sz w:val="20"/>
                <w:szCs w:val="20"/>
              </w:rPr>
              <w:t xml:space="preserve">2 (dashboard, incidents)</w:t>
            </w:r>
          </w:p>
        </w:tc>
      </w:tr>
      <w:tr>
        <w:tc>
          <w:tcPr>
            <w:tcW w:type="dxa" w:w="4400"/>
            <w:tcMar>
              <w:top w:type="dxa" w:w="80"/>
              <w:left w:type="dxa" w:w="120"/>
              <w:bottom w:type="dxa" w:w="80"/>
              <w:right w:type="dxa" w:w="120"/>
            </w:tcMar>
            <w:vAlign w:val="center"/>
          </w:tcPr>
          <w:p>
            <w:pPr>
              <w:jc w:val="left"/>
            </w:pPr>
            <w:r>
              <w:rPr>
                <w:b w:val="false"/>
                <w:bCs w:val="false"/>
                <w:sz w:val="20"/>
                <w:szCs w:val="20"/>
              </w:rPr>
              <w:t xml:space="preserve">Evidence Sources</w:t>
            </w:r>
          </w:p>
        </w:tc>
        <w:tc>
          <w:tcPr>
            <w:tcW w:type="dxa" w:w="4400"/>
            <w:tcMar>
              <w:top w:type="dxa" w:w="80"/>
              <w:left w:type="dxa" w:w="120"/>
              <w:bottom w:type="dxa" w:w="80"/>
              <w:right w:type="dxa" w:w="120"/>
            </w:tcMar>
            <w:vAlign w:val="center"/>
          </w:tcPr>
          <w:p>
            <w:pPr>
              <w:jc w:val="left"/>
            </w:pPr>
            <w:r>
              <w:rPr>
                <w:b w:val="false"/>
                <w:bCs w:val="false"/>
                <w:sz w:val="20"/>
                <w:szCs w:val="20"/>
              </w:rPr>
              <w:t xml:space="preserve">1 (incidents)</w:t>
            </w:r>
          </w:p>
        </w:tc>
      </w:tr>
      <w:tr>
        <w:tc>
          <w:tcPr>
            <w:tcW w:type="dxa" w:w="4400"/>
            <w:tcMar>
              <w:top w:type="dxa" w:w="80"/>
              <w:left w:type="dxa" w:w="120"/>
              <w:bottom w:type="dxa" w:w="80"/>
              <w:right w:type="dxa" w:w="120"/>
            </w:tcMar>
            <w:vAlign w:val="center"/>
          </w:tcPr>
          <w:p>
            <w:pPr>
              <w:jc w:val="left"/>
            </w:pPr>
            <w:r>
              <w:rPr>
                <w:b w:val="false"/>
                <w:bCs w:val="false"/>
                <w:sz w:val="20"/>
                <w:szCs w:val="20"/>
              </w:rPr>
              <w:t xml:space="preserve">Reports</w:t>
            </w:r>
          </w:p>
        </w:tc>
        <w:tc>
          <w:tcPr>
            <w:tcW w:type="dxa" w:w="4400"/>
            <w:tcMar>
              <w:top w:type="dxa" w:w="80"/>
              <w:left w:type="dxa" w:w="120"/>
              <w:bottom w:type="dxa" w:w="80"/>
              <w:right w:type="dxa" w:w="120"/>
            </w:tcMar>
            <w:vAlign w:val="center"/>
          </w:tcPr>
          <w:p>
            <w:pPr>
              <w:jc w:val="left"/>
            </w:pPr>
            <w:r>
              <w:rPr>
                <w:b w:val="false"/>
                <w:bCs w:val="false"/>
                <w:sz w:val="20"/>
                <w:szCs w:val="20"/>
              </w:rPr>
              <w:t xml:space="preserve">2 (analytics, incidents)</w:t>
            </w:r>
          </w:p>
        </w:tc>
      </w:tr>
      <w:tr>
        <w:tc>
          <w:tcPr>
            <w:tcW w:type="dxa" w:w="4400"/>
            <w:tcMar>
              <w:top w:type="dxa" w:w="80"/>
              <w:left w:type="dxa" w:w="120"/>
              <w:bottom w:type="dxa" w:w="80"/>
              <w:right w:type="dxa" w:w="120"/>
            </w:tcMar>
            <w:vAlign w:val="center"/>
          </w:tcPr>
          <w:p>
            <w:pPr>
              <w:jc w:val="left"/>
            </w:pPr>
            <w:r>
              <w:rPr>
                <w:b w:val="false"/>
                <w:bCs w:val="false"/>
                <w:sz w:val="20"/>
                <w:szCs w:val="20"/>
              </w:rPr>
              <w:t xml:space="preserve">Runbooks / Settings / Profile</w:t>
            </w:r>
          </w:p>
        </w:tc>
        <w:tc>
          <w:tcPr>
            <w:tcW w:type="dxa" w:w="4400"/>
            <w:tcMar>
              <w:top w:type="dxa" w:w="80"/>
              <w:left w:type="dxa" w:w="120"/>
              <w:bottom w:type="dxa" w:w="80"/>
              <w:right w:type="dxa" w:w="120"/>
            </w:tcMar>
            <w:vAlign w:val="center"/>
          </w:tcPr>
          <w:p>
            <w:pPr>
              <w:jc w:val="left"/>
            </w:pPr>
            <w:r>
              <w:rPr>
                <w:b w:val="false"/>
                <w:bCs w:val="false"/>
                <w:sz w:val="20"/>
                <w:szCs w:val="20"/>
              </w:rPr>
              <w:t xml:space="preserve">0 (fully static or local)</w:t>
            </w:r>
          </w:p>
        </w:tc>
      </w:tr>
    </w:tbl>
    <w:p>
      <w:r>
        <w:br w:type="page"/>
      </w:r>
    </w:p>
    <w:p>
      <w:pPr>
        <w:pStyle w:val="Heading1"/>
        <w:spacing w:after="200" w:before="400"/>
      </w:pPr>
      <w:r>
        <w:t xml:space="preserve">9. Deployment Architecture</w:t>
      </w:r>
    </w:p>
    <w:p>
      <w:pPr>
        <w:pStyle w:val="Heading2"/>
        <w:spacing w:after="150" w:before="300"/>
      </w:pPr>
      <w:r>
        <w:t xml:space="preserve">9.1 Frontend — Vercel</w:t>
      </w:r>
    </w:p>
    <w:p>
      <w:pPr>
        <w:pStyle w:val="ListParagraph"/>
        <w:numPr>
          <w:ilvl w:val="0"/>
          <w:numId w:val="2"/>
        </w:numPr>
        <w:spacing w:after="80"/>
      </w:pPr>
      <w:r>
        <w:t xml:space="preserve">Root Directory: frontend</w:t>
      </w:r>
    </w:p>
    <w:p>
      <w:pPr>
        <w:pStyle w:val="ListParagraph"/>
        <w:numPr>
          <w:ilvl w:val="0"/>
          <w:numId w:val="2"/>
        </w:numPr>
        <w:spacing w:after="80"/>
      </w:pPr>
      <w:r>
        <w:t xml:space="preserve">Framework Preset: Vite (build command npm run build, output dist)</w:t>
      </w:r>
    </w:p>
    <w:p>
      <w:pPr>
        <w:pStyle w:val="ListParagraph"/>
        <w:numPr>
          <w:ilvl w:val="0"/>
          <w:numId w:val="2"/>
        </w:numPr>
        <w:spacing w:after="80"/>
      </w:pPr>
      <w:r>
        <w:t xml:space="preserve">An explicit vercel.json catch-all rewrite (/(.*)  →  /index.html) ensures every client-side route (e.g. /incidents/INC-000123) resolves correctly on direct load or refresh, independent of dashboard framework auto-detection</w:t>
      </w:r>
    </w:p>
    <w:p>
      <w:pPr>
        <w:pStyle w:val="ListParagraph"/>
        <w:numPr>
          <w:ilvl w:val="0"/>
          <w:numId w:val="2"/>
        </w:numPr>
        <w:spacing w:after="80"/>
      </w:pPr>
      <w:r>
        <w:t xml:space="preserve">Environment variables: the six VITE_FIREBASE_* client config values plus VITE_API_BASE_URL pointing at the deployed Render backend</w:t>
      </w:r>
    </w:p>
    <w:p>
      <w:pPr>
        <w:pStyle w:val="Heading2"/>
        <w:spacing w:after="150" w:before="300"/>
      </w:pPr>
      <w:r>
        <w:t xml:space="preserve">9.2 Backend — Render</w:t>
      </w:r>
    </w:p>
    <w:p>
      <w:pPr>
        <w:pStyle w:val="ListParagraph"/>
        <w:numPr>
          <w:ilvl w:val="0"/>
          <w:numId w:val="2"/>
        </w:numPr>
        <w:spacing w:after="80"/>
      </w:pPr>
      <w:r>
        <w:t xml:space="preserve">Root Directory: backend; Build Command: npm install; Start Command: npm start</w:t>
      </w:r>
    </w:p>
    <w:p>
      <w:pPr>
        <w:pStyle w:val="ListParagraph"/>
        <w:numPr>
          <w:ilvl w:val="0"/>
          <w:numId w:val="2"/>
        </w:numPr>
        <w:spacing w:after="80"/>
      </w:pPr>
      <w:r>
        <w:t xml:space="preserve">Health check path: GET /health</w:t>
      </w:r>
    </w:p>
    <w:p>
      <w:pPr>
        <w:pStyle w:val="ListParagraph"/>
        <w:numPr>
          <w:ilvl w:val="0"/>
          <w:numId w:val="2"/>
        </w:numPr>
        <w:spacing w:after="80"/>
      </w:pPr>
      <w:r>
        <w:t xml:space="preserve">Firebase Admin credentials are supplied via a FIREBASE_SERVICE_ACCOUNT environment variable (raw or base64-encoded JSON) in production, since the service-account file itself is never committed to the repository; local development falls back to the JSON file on disk</w:t>
      </w:r>
    </w:p>
    <w:p>
      <w:pPr>
        <w:pStyle w:val="ListParagraph"/>
        <w:numPr>
          <w:ilvl w:val="0"/>
          <w:numId w:val="2"/>
        </w:numPr>
        <w:spacing w:after="80"/>
      </w:pPr>
      <w:r>
        <w:t xml:space="preserve">CORS is environment-driven: unset defaults to allow-all (local dev); CORS_ORIGINS restricts to the deployed Vercel origin(s) in production</w:t>
      </w:r>
    </w:p>
    <w:p>
      <w:pPr>
        <w:pStyle w:val="Heading2"/>
        <w:spacing w:after="150" w:before="300"/>
      </w:pPr>
      <w:r>
        <w:t xml:space="preserve">9.3 Firebase</w:t>
      </w:r>
    </w:p>
    <w:p>
      <w:pPr>
        <w:pStyle w:val="ListParagraph"/>
        <w:numPr>
          <w:ilvl w:val="0"/>
          <w:numId w:val="2"/>
        </w:numPr>
        <w:spacing w:after="80"/>
      </w:pPr>
      <w:r>
        <w:t xml:space="preserve">Authentication: Email/Password and Google providers enabled; the deployed frontend domain must be added under Authentication → Authorized domains for both sign-in methods to work in production</w:t>
      </w:r>
    </w:p>
    <w:p>
      <w:pPr>
        <w:pStyle w:val="ListParagraph"/>
        <w:numPr>
          <w:ilvl w:val="0"/>
          <w:numId w:val="2"/>
        </w:numPr>
        <w:spacing w:after="80"/>
      </w:pPr>
      <w:r>
        <w:t xml:space="preserve">Firestore: Spark (free) plan, the nine collections described in Section 4.2</w:t>
      </w:r>
    </w:p>
    <w:p>
      <w:pPr>
        <w:pStyle w:val="ListParagraph"/>
        <w:numPr>
          <w:ilvl w:val="0"/>
          <w:numId w:val="2"/>
        </w:numPr>
        <w:spacing w:after="80"/>
      </w:pPr>
      <w:r>
        <w:t xml:space="preserve">Role bootstrap: backend/scripts/setupRoles.js creates/role-assigns the four demo accounts (admin@, engineer@, manager@, viewer@platform.com) and can assign a role to any real user by email after their first sign-in</w:t>
      </w:r>
    </w:p>
    <w:p>
      <w:pPr>
        <w:pStyle w:val="ListParagraph"/>
        <w:numPr>
          <w:ilvl w:val="0"/>
          <w:numId w:val="2"/>
        </w:numPr>
        <w:spacing w:after="80"/>
      </w:pPr>
      <w:r>
        <w:t xml:space="preserve">Demo data: backend/scripts/seedDemoData.js generates a configurable number of realistic incidents (default ~100) using a small, fixed number of batched writes regardless of dataset size</w:t>
      </w:r>
    </w:p>
    <w:p>
      <w:pPr>
        <w:pStyle w:val="Heading2"/>
        <w:spacing w:after="150" w:before="300"/>
      </w:pPr>
      <w:r>
        <w:t xml:space="preserve">9.4 Environment Variables Reference</w:t>
      </w:r>
    </w:p>
    <w:tbl>
      <w:tblPr>
        <w:tblW w:type="dxa" w:w="9400"/>
        <w:tblBorders>
          <w:top w:val="single" w:color="E5E7EB" w:sz="2"/>
          <w:left w:val="single" w:color="E5E7EB" w:sz="2"/>
          <w:bottom w:val="single" w:color="E5E7EB" w:sz="2"/>
          <w:right w:val="single" w:color="E5E7EB" w:sz="2"/>
          <w:insideH w:val="single" w:color="E5E7EB" w:sz="1"/>
          <w:insideV w:val="single" w:color="E5E7EB" w:sz="1"/>
        </w:tblBorders>
      </w:tblPr>
      <w:tblGrid>
        <w:gridCol w:w="3200"/>
        <w:gridCol w:w="6200"/>
      </w:tblGrid>
      <w:tr>
        <w:trPr>
          <w:tblHeader/>
        </w:trPr>
        <w:tc>
          <w:tcPr>
            <w:tcW w:type="dxa" w:w="3200"/>
            <w:shd w:fill="1E293B" w:val="clear"/>
            <w:tcMar>
              <w:top w:type="dxa" w:w="80"/>
              <w:left w:type="dxa" w:w="120"/>
              <w:bottom w:type="dxa" w:w="80"/>
              <w:right w:type="dxa" w:w="120"/>
            </w:tcMar>
            <w:vAlign w:val="center"/>
          </w:tcPr>
          <w:p>
            <w:pPr>
              <w:jc w:val="left"/>
            </w:pPr>
            <w:r>
              <w:rPr>
                <w:b/>
                <w:bCs/>
                <w:color w:val="FFFFFF"/>
                <w:sz w:val="20"/>
                <w:szCs w:val="20"/>
              </w:rPr>
              <w:t xml:space="preserve">Variable</w:t>
            </w:r>
          </w:p>
        </w:tc>
        <w:tc>
          <w:tcPr>
            <w:tcW w:type="dxa" w:w="6200"/>
            <w:shd w:fill="1E293B" w:val="clear"/>
            <w:tcMar>
              <w:top w:type="dxa" w:w="80"/>
              <w:left w:type="dxa" w:w="120"/>
              <w:bottom w:type="dxa" w:w="80"/>
              <w:right w:type="dxa" w:w="120"/>
            </w:tcMar>
            <w:vAlign w:val="center"/>
          </w:tcPr>
          <w:p>
            <w:pPr>
              <w:jc w:val="left"/>
            </w:pPr>
            <w:r>
              <w:rPr>
                <w:b/>
                <w:bCs/>
                <w:color w:val="FFFFFF"/>
                <w:sz w:val="20"/>
                <w:szCs w:val="20"/>
              </w:rPr>
              <w:t xml:space="preserve">Purpose</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VITE_FIREBASE_API_KEY / AUTH_DOMAIN / PROJECT_ID / STORAGE_BUCKET / MESSAGING_SENDER_ID / APP_ID</w:t>
            </w:r>
          </w:p>
        </w:tc>
        <w:tc>
          <w:tcPr>
            <w:tcW w:type="dxa" w:w="6200"/>
            <w:tcMar>
              <w:top w:type="dxa" w:w="80"/>
              <w:left w:type="dxa" w:w="120"/>
              <w:bottom w:type="dxa" w:w="80"/>
              <w:right w:type="dxa" w:w="120"/>
            </w:tcMar>
            <w:vAlign w:val="center"/>
          </w:tcPr>
          <w:p>
            <w:pPr>
              <w:jc w:val="left"/>
            </w:pPr>
            <w:r>
              <w:rPr>
                <w:b w:val="false"/>
                <w:bCs w:val="false"/>
                <w:sz w:val="20"/>
                <w:szCs w:val="20"/>
              </w:rPr>
              <w:t xml:space="preserve">Firebase web app configuration (frontend)</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VITE_API_BASE_URL</w:t>
            </w:r>
          </w:p>
        </w:tc>
        <w:tc>
          <w:tcPr>
            <w:tcW w:type="dxa" w:w="6200"/>
            <w:tcMar>
              <w:top w:type="dxa" w:w="80"/>
              <w:left w:type="dxa" w:w="120"/>
              <w:bottom w:type="dxa" w:w="80"/>
              <w:right w:type="dxa" w:w="120"/>
            </w:tcMar>
            <w:vAlign w:val="center"/>
          </w:tcPr>
          <w:p>
            <w:pPr>
              <w:jc w:val="left"/>
            </w:pPr>
            <w:r>
              <w:rPr>
                <w:b w:val="false"/>
                <w:bCs w:val="false"/>
                <w:sz w:val="20"/>
                <w:szCs w:val="20"/>
              </w:rPr>
              <w:t xml:space="preserve">Deployed backend base URL (frontend); defaults to http://localhost:5000 if unset</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FIREBASE_SERVICE_ACCOUNT</w:t>
            </w:r>
          </w:p>
        </w:tc>
        <w:tc>
          <w:tcPr>
            <w:tcW w:type="dxa" w:w="6200"/>
            <w:tcMar>
              <w:top w:type="dxa" w:w="80"/>
              <w:left w:type="dxa" w:w="120"/>
              <w:bottom w:type="dxa" w:w="80"/>
              <w:right w:type="dxa" w:w="120"/>
            </w:tcMar>
            <w:vAlign w:val="center"/>
          </w:tcPr>
          <w:p>
            <w:pPr>
              <w:jc w:val="left"/>
            </w:pPr>
            <w:r>
              <w:rPr>
                <w:b w:val="false"/>
                <w:bCs w:val="false"/>
                <w:sz w:val="20"/>
                <w:szCs w:val="20"/>
              </w:rPr>
              <w:t xml:space="preserve">Firebase Admin SDK credentials, raw or base64 JSON (backend, production only)</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CORS_ORIGINS / FRONTEND_URL</w:t>
            </w:r>
          </w:p>
        </w:tc>
        <w:tc>
          <w:tcPr>
            <w:tcW w:type="dxa" w:w="6200"/>
            <w:tcMar>
              <w:top w:type="dxa" w:w="80"/>
              <w:left w:type="dxa" w:w="120"/>
              <w:bottom w:type="dxa" w:w="80"/>
              <w:right w:type="dxa" w:w="120"/>
            </w:tcMar>
            <w:vAlign w:val="center"/>
          </w:tcPr>
          <w:p>
            <w:pPr>
              <w:jc w:val="left"/>
            </w:pPr>
            <w:r>
              <w:rPr>
                <w:b w:val="false"/>
                <w:bCs w:val="false"/>
                <w:sz w:val="20"/>
                <w:szCs w:val="20"/>
              </w:rPr>
              <w:t xml:space="preserve">Comma-separated allowed origins for the backend’s CORS policy (production)</w:t>
            </w:r>
          </w:p>
        </w:tc>
      </w:tr>
      <w:tr>
        <w:tc>
          <w:tcPr>
            <w:tcW w:type="dxa" w:w="3200"/>
            <w:tcMar>
              <w:top w:type="dxa" w:w="80"/>
              <w:left w:type="dxa" w:w="120"/>
              <w:bottom w:type="dxa" w:w="80"/>
              <w:right w:type="dxa" w:w="120"/>
            </w:tcMar>
            <w:vAlign w:val="center"/>
          </w:tcPr>
          <w:p>
            <w:pPr>
              <w:jc w:val="left"/>
            </w:pPr>
            <w:r>
              <w:rPr>
                <w:b w:val="false"/>
                <w:bCs w:val="false"/>
                <w:sz w:val="20"/>
                <w:szCs w:val="20"/>
              </w:rPr>
              <w:t xml:space="preserve">PORT</w:t>
            </w:r>
          </w:p>
        </w:tc>
        <w:tc>
          <w:tcPr>
            <w:tcW w:type="dxa" w:w="6200"/>
            <w:tcMar>
              <w:top w:type="dxa" w:w="80"/>
              <w:left w:type="dxa" w:w="120"/>
              <w:bottom w:type="dxa" w:w="80"/>
              <w:right w:type="dxa" w:w="120"/>
            </w:tcMar>
            <w:vAlign w:val="center"/>
          </w:tcPr>
          <w:p>
            <w:pPr>
              <w:jc w:val="left"/>
            </w:pPr>
            <w:r>
              <w:rPr>
                <w:b w:val="false"/>
                <w:bCs w:val="false"/>
                <w:sz w:val="20"/>
                <w:szCs w:val="20"/>
              </w:rPr>
              <w:t xml:space="preserve">Backend listen port (Render sets this automatically)</w:t>
            </w:r>
          </w:p>
        </w:tc>
      </w:tr>
    </w:tbl>
    <w:p>
      <w:r>
        <w:br w:type="page"/>
      </w:r>
    </w:p>
    <w:p>
      <w:pPr>
        <w:pStyle w:val="Heading1"/>
        <w:spacing w:after="200" w:before="400"/>
      </w:pPr>
      <w:r>
        <w:t xml:space="preserve">10. Quality Assurance</w:t>
      </w:r>
    </w:p>
    <w:p>
      <w:pPr>
        <w:spacing w:after="160" w:line="276"/>
      </w:pPr>
      <w:r>
        <w:t xml:space="preserve">A complete end-to-end QA pass was performed prior to release, covering authentication, RBAC, every page, every filter, workflow actions, exports, theming, and responsiveness.</w:t>
      </w:r>
    </w:p>
    <w:p>
      <w:pPr>
        <w:pStyle w:val="Heading2"/>
        <w:spacing w:after="150" w:before="300"/>
      </w:pPr>
      <w:r>
        <w:t xml:space="preserve">10.1 RBAC Verification Matrix</w:t>
      </w:r>
    </w:p>
    <w:p>
      <w:pPr>
        <w:spacing w:after="160" w:line="276"/>
      </w:pPr>
      <w:r>
        <w:t xml:space="preserve">Verified against all four real seeded accounts using their actual Firebase ID tokens. Write/admin endpoints were probed with deliberately empty request bodies, so a 400 response proves the request passed the RBAC gate (and was rejected only by field validation, before any Firestore write), while a 403 proves RBAC blocked it outright.</w:t>
      </w:r>
    </w:p>
    <w:tbl>
      <w:tblPr>
        <w:tblW w:type="dxa" w:w="10000"/>
        <w:tblBorders>
          <w:top w:val="single" w:color="E5E7EB" w:sz="2"/>
          <w:left w:val="single" w:color="E5E7EB" w:sz="2"/>
          <w:bottom w:val="single" w:color="E5E7EB" w:sz="2"/>
          <w:right w:val="single" w:color="E5E7EB" w:sz="2"/>
          <w:insideH w:val="single" w:color="E5E7EB" w:sz="1"/>
          <w:insideV w:val="single" w:color="E5E7EB" w:sz="1"/>
        </w:tblBorders>
      </w:tblPr>
      <w:tblGrid>
        <w:gridCol w:w="3600"/>
        <w:gridCol w:w="1600"/>
        <w:gridCol w:w="1600"/>
        <w:gridCol w:w="1600"/>
        <w:gridCol w:w="1600"/>
      </w:tblGrid>
      <w:tr>
        <w:trPr>
          <w:tblHeader/>
        </w:trPr>
        <w:tc>
          <w:tcPr>
            <w:tcW w:type="dxa" w:w="3600"/>
            <w:shd w:fill="1E293B" w:val="clear"/>
            <w:tcMar>
              <w:top w:type="dxa" w:w="80"/>
              <w:left w:type="dxa" w:w="120"/>
              <w:bottom w:type="dxa" w:w="80"/>
              <w:right w:type="dxa" w:w="120"/>
            </w:tcMar>
            <w:vAlign w:val="center"/>
          </w:tcPr>
          <w:p>
            <w:pPr>
              <w:jc w:val="left"/>
            </w:pPr>
            <w:r>
              <w:rPr>
                <w:b/>
                <w:bCs/>
                <w:color w:val="FFFFFF"/>
                <w:sz w:val="20"/>
                <w:szCs w:val="20"/>
              </w:rPr>
              <w:t xml:space="preserve">Endpoint</w:t>
            </w:r>
          </w:p>
        </w:tc>
        <w:tc>
          <w:tcPr>
            <w:tcW w:type="dxa" w:w="1600"/>
            <w:shd w:fill="1E293B" w:val="clear"/>
            <w:tcMar>
              <w:top w:type="dxa" w:w="80"/>
              <w:left w:type="dxa" w:w="120"/>
              <w:bottom w:type="dxa" w:w="80"/>
              <w:right w:type="dxa" w:w="120"/>
            </w:tcMar>
            <w:vAlign w:val="center"/>
          </w:tcPr>
          <w:p>
            <w:pPr>
              <w:jc w:val="left"/>
            </w:pPr>
            <w:r>
              <w:rPr>
                <w:b/>
                <w:bCs/>
                <w:color w:val="FFFFFF"/>
                <w:sz w:val="20"/>
                <w:szCs w:val="20"/>
              </w:rPr>
              <w:t xml:space="preserve">ADMIN</w:t>
            </w:r>
          </w:p>
        </w:tc>
        <w:tc>
          <w:tcPr>
            <w:tcW w:type="dxa" w:w="1600"/>
            <w:shd w:fill="1E293B" w:val="clear"/>
            <w:tcMar>
              <w:top w:type="dxa" w:w="80"/>
              <w:left w:type="dxa" w:w="120"/>
              <w:bottom w:type="dxa" w:w="80"/>
              <w:right w:type="dxa" w:w="120"/>
            </w:tcMar>
            <w:vAlign w:val="center"/>
          </w:tcPr>
          <w:p>
            <w:pPr>
              <w:jc w:val="left"/>
            </w:pPr>
            <w:r>
              <w:rPr>
                <w:b/>
                <w:bCs/>
                <w:color w:val="FFFFFF"/>
                <w:sz w:val="20"/>
                <w:szCs w:val="20"/>
              </w:rPr>
              <w:t xml:space="preserve">ENGINEER</w:t>
            </w:r>
          </w:p>
        </w:tc>
        <w:tc>
          <w:tcPr>
            <w:tcW w:type="dxa" w:w="1600"/>
            <w:shd w:fill="1E293B" w:val="clear"/>
            <w:tcMar>
              <w:top w:type="dxa" w:w="80"/>
              <w:left w:type="dxa" w:w="120"/>
              <w:bottom w:type="dxa" w:w="80"/>
              <w:right w:type="dxa" w:w="120"/>
            </w:tcMar>
            <w:vAlign w:val="center"/>
          </w:tcPr>
          <w:p>
            <w:pPr>
              <w:jc w:val="left"/>
            </w:pPr>
            <w:r>
              <w:rPr>
                <w:b/>
                <w:bCs/>
                <w:color w:val="FFFFFF"/>
                <w:sz w:val="20"/>
                <w:szCs w:val="20"/>
              </w:rPr>
              <w:t xml:space="preserve">MANAGER</w:t>
            </w:r>
          </w:p>
        </w:tc>
        <w:tc>
          <w:tcPr>
            <w:tcW w:type="dxa" w:w="1600"/>
            <w:shd w:fill="1E293B" w:val="clear"/>
            <w:tcMar>
              <w:top w:type="dxa" w:w="80"/>
              <w:left w:type="dxa" w:w="120"/>
              <w:bottom w:type="dxa" w:w="80"/>
              <w:right w:type="dxa" w:w="120"/>
            </w:tcMar>
            <w:vAlign w:val="center"/>
          </w:tcPr>
          <w:p>
            <w:pPr>
              <w:jc w:val="left"/>
            </w:pPr>
            <w:r>
              <w:rPr>
                <w:b/>
                <w:bCs/>
                <w:color w:val="FFFFFF"/>
                <w:sz w:val="20"/>
                <w:szCs w:val="20"/>
              </w:rPr>
              <w:t xml:space="preserve">VIEWER</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Read endpoints (incidents, dashboard, analytics, search, etc.)</w:t>
            </w:r>
          </w:p>
        </w:tc>
        <w:tc>
          <w:tcPr>
            <w:tcW w:type="dxa" w:w="1600"/>
            <w:tcMar>
              <w:top w:type="dxa" w:w="80"/>
              <w:left w:type="dxa" w:w="120"/>
              <w:bottom w:type="dxa" w:w="80"/>
              <w:right w:type="dxa" w:w="120"/>
            </w:tcMar>
            <w:vAlign w:val="center"/>
          </w:tcPr>
          <w:p>
            <w:pPr>
              <w:jc w:val="left"/>
            </w:pPr>
            <w:r>
              <w:rPr>
                <w:b w:val="false"/>
                <w:bCs w:val="false"/>
                <w:sz w:val="20"/>
                <w:szCs w:val="20"/>
              </w:rPr>
              <w:t xml:space="preserve">200</w:t>
            </w:r>
          </w:p>
        </w:tc>
        <w:tc>
          <w:tcPr>
            <w:tcW w:type="dxa" w:w="1600"/>
            <w:tcMar>
              <w:top w:type="dxa" w:w="80"/>
              <w:left w:type="dxa" w:w="120"/>
              <w:bottom w:type="dxa" w:w="80"/>
              <w:right w:type="dxa" w:w="120"/>
            </w:tcMar>
            <w:vAlign w:val="center"/>
          </w:tcPr>
          <w:p>
            <w:pPr>
              <w:jc w:val="left"/>
            </w:pPr>
            <w:r>
              <w:rPr>
                <w:b w:val="false"/>
                <w:bCs w:val="false"/>
                <w:sz w:val="20"/>
                <w:szCs w:val="20"/>
              </w:rPr>
              <w:t xml:space="preserve">200</w:t>
            </w:r>
          </w:p>
        </w:tc>
        <w:tc>
          <w:tcPr>
            <w:tcW w:type="dxa" w:w="1600"/>
            <w:tcMar>
              <w:top w:type="dxa" w:w="80"/>
              <w:left w:type="dxa" w:w="120"/>
              <w:bottom w:type="dxa" w:w="80"/>
              <w:right w:type="dxa" w:w="120"/>
            </w:tcMar>
            <w:vAlign w:val="center"/>
          </w:tcPr>
          <w:p>
            <w:pPr>
              <w:jc w:val="left"/>
            </w:pPr>
            <w:r>
              <w:rPr>
                <w:b w:val="false"/>
                <w:bCs w:val="false"/>
                <w:sz w:val="20"/>
                <w:szCs w:val="20"/>
              </w:rPr>
              <w:t xml:space="preserve">200</w:t>
            </w:r>
          </w:p>
        </w:tc>
        <w:tc>
          <w:tcPr>
            <w:tcW w:type="dxa" w:w="1600"/>
            <w:tcMar>
              <w:top w:type="dxa" w:w="80"/>
              <w:left w:type="dxa" w:w="120"/>
              <w:bottom w:type="dxa" w:w="80"/>
              <w:right w:type="dxa" w:w="120"/>
            </w:tcMar>
            <w:vAlign w:val="center"/>
          </w:tcPr>
          <w:p>
            <w:pPr>
              <w:jc w:val="left"/>
            </w:pPr>
            <w:r>
              <w:rPr>
                <w:b w:val="false"/>
                <w:bCs w:val="false"/>
                <w:sz w:val="20"/>
                <w:szCs w:val="20"/>
              </w:rPr>
              <w:t xml:space="preserve">200</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POST /incidents, PATCH status, POST /notifications</w:t>
            </w:r>
          </w:p>
        </w:tc>
        <w:tc>
          <w:tcPr>
            <w:tcW w:type="dxa" w:w="1600"/>
            <w:tcMar>
              <w:top w:type="dxa" w:w="80"/>
              <w:left w:type="dxa" w:w="120"/>
              <w:bottom w:type="dxa" w:w="80"/>
              <w:right w:type="dxa" w:w="120"/>
            </w:tcMar>
            <w:vAlign w:val="center"/>
          </w:tcPr>
          <w:p>
            <w:pPr>
              <w:jc w:val="left"/>
            </w:pPr>
            <w:r>
              <w:rPr>
                <w:b w:val="false"/>
                <w:bCs w:val="false"/>
                <w:sz w:val="20"/>
                <w:szCs w:val="20"/>
              </w:rPr>
              <w:t xml:space="preserve">400*</w:t>
            </w:r>
          </w:p>
        </w:tc>
        <w:tc>
          <w:tcPr>
            <w:tcW w:type="dxa" w:w="1600"/>
            <w:tcMar>
              <w:top w:type="dxa" w:w="80"/>
              <w:left w:type="dxa" w:w="120"/>
              <w:bottom w:type="dxa" w:w="80"/>
              <w:right w:type="dxa" w:w="120"/>
            </w:tcMar>
            <w:vAlign w:val="center"/>
          </w:tcPr>
          <w:p>
            <w:pPr>
              <w:jc w:val="left"/>
            </w:pPr>
            <w:r>
              <w:rPr>
                <w:b w:val="false"/>
                <w:bCs w:val="false"/>
                <w:sz w:val="20"/>
                <w:szCs w:val="20"/>
              </w:rPr>
              <w:t xml:space="preserve">400*</w:t>
            </w:r>
          </w:p>
        </w:tc>
        <w:tc>
          <w:tcPr>
            <w:tcW w:type="dxa" w:w="1600"/>
            <w:tcMar>
              <w:top w:type="dxa" w:w="80"/>
              <w:left w:type="dxa" w:w="120"/>
              <w:bottom w:type="dxa" w:w="80"/>
              <w:right w:type="dxa" w:w="120"/>
            </w:tcMar>
            <w:vAlign w:val="center"/>
          </w:tcPr>
          <w:p>
            <w:pPr>
              <w:jc w:val="left"/>
            </w:pPr>
            <w:r>
              <w:rPr>
                <w:b w:val="false"/>
                <w:bCs w:val="false"/>
                <w:sz w:val="20"/>
                <w:szCs w:val="20"/>
              </w:rPr>
              <w:t xml:space="preserve">400*</w:t>
            </w:r>
          </w:p>
        </w:tc>
        <w:tc>
          <w:tcPr>
            <w:tcW w:type="dxa" w:w="1600"/>
            <w:tcMar>
              <w:top w:type="dxa" w:w="80"/>
              <w:left w:type="dxa" w:w="120"/>
              <w:bottom w:type="dxa" w:w="80"/>
              <w:right w:type="dxa" w:w="120"/>
            </w:tcMar>
            <w:vAlign w:val="center"/>
          </w:tcPr>
          <w:p>
            <w:pPr>
              <w:jc w:val="left"/>
            </w:pPr>
            <w:r>
              <w:rPr>
                <w:b w:val="false"/>
                <w:bCs w:val="false"/>
                <w:sz w:val="20"/>
                <w:szCs w:val="20"/>
              </w:rPr>
              <w:t xml:space="preserve">403</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POST /auth/roles (Admin-only)</w:t>
            </w:r>
          </w:p>
        </w:tc>
        <w:tc>
          <w:tcPr>
            <w:tcW w:type="dxa" w:w="1600"/>
            <w:tcMar>
              <w:top w:type="dxa" w:w="80"/>
              <w:left w:type="dxa" w:w="120"/>
              <w:bottom w:type="dxa" w:w="80"/>
              <w:right w:type="dxa" w:w="120"/>
            </w:tcMar>
            <w:vAlign w:val="center"/>
          </w:tcPr>
          <w:p>
            <w:pPr>
              <w:jc w:val="left"/>
            </w:pPr>
            <w:r>
              <w:rPr>
                <w:b w:val="false"/>
                <w:bCs w:val="false"/>
                <w:sz w:val="20"/>
                <w:szCs w:val="20"/>
              </w:rPr>
              <w:t xml:space="preserve">400*</w:t>
            </w:r>
          </w:p>
        </w:tc>
        <w:tc>
          <w:tcPr>
            <w:tcW w:type="dxa" w:w="1600"/>
            <w:tcMar>
              <w:top w:type="dxa" w:w="80"/>
              <w:left w:type="dxa" w:w="120"/>
              <w:bottom w:type="dxa" w:w="80"/>
              <w:right w:type="dxa" w:w="120"/>
            </w:tcMar>
            <w:vAlign w:val="center"/>
          </w:tcPr>
          <w:p>
            <w:pPr>
              <w:jc w:val="left"/>
            </w:pPr>
            <w:r>
              <w:rPr>
                <w:b w:val="false"/>
                <w:bCs w:val="false"/>
                <w:sz w:val="20"/>
                <w:szCs w:val="20"/>
              </w:rPr>
              <w:t xml:space="preserve">403</w:t>
            </w:r>
          </w:p>
        </w:tc>
        <w:tc>
          <w:tcPr>
            <w:tcW w:type="dxa" w:w="1600"/>
            <w:tcMar>
              <w:top w:type="dxa" w:w="80"/>
              <w:left w:type="dxa" w:w="120"/>
              <w:bottom w:type="dxa" w:w="80"/>
              <w:right w:type="dxa" w:w="120"/>
            </w:tcMar>
            <w:vAlign w:val="center"/>
          </w:tcPr>
          <w:p>
            <w:pPr>
              <w:jc w:val="left"/>
            </w:pPr>
            <w:r>
              <w:rPr>
                <w:b w:val="false"/>
                <w:bCs w:val="false"/>
                <w:sz w:val="20"/>
                <w:szCs w:val="20"/>
              </w:rPr>
              <w:t xml:space="preserve">403</w:t>
            </w:r>
          </w:p>
        </w:tc>
        <w:tc>
          <w:tcPr>
            <w:tcW w:type="dxa" w:w="1600"/>
            <w:tcMar>
              <w:top w:type="dxa" w:w="80"/>
              <w:left w:type="dxa" w:w="120"/>
              <w:bottom w:type="dxa" w:w="80"/>
              <w:right w:type="dxa" w:w="120"/>
            </w:tcMar>
            <w:vAlign w:val="center"/>
          </w:tcPr>
          <w:p>
            <w:pPr>
              <w:jc w:val="left"/>
            </w:pPr>
            <w:r>
              <w:rPr>
                <w:b w:val="false"/>
                <w:bCs w:val="false"/>
                <w:sz w:val="20"/>
                <w:szCs w:val="20"/>
              </w:rPr>
              <w:t xml:space="preserve">403</w:t>
            </w:r>
          </w:p>
        </w:tc>
      </w:tr>
      <w:tr>
        <w:tc>
          <w:tcPr>
            <w:tcW w:type="dxa" w:w="3600"/>
            <w:tcMar>
              <w:top w:type="dxa" w:w="80"/>
              <w:left w:type="dxa" w:w="120"/>
              <w:bottom w:type="dxa" w:w="80"/>
              <w:right w:type="dxa" w:w="120"/>
            </w:tcMar>
            <w:vAlign w:val="center"/>
          </w:tcPr>
          <w:p>
            <w:pPr>
              <w:jc w:val="left"/>
            </w:pPr>
            <w:r>
              <w:rPr>
                <w:b w:val="false"/>
                <w:bCs w:val="false"/>
                <w:sz w:val="20"/>
                <w:szCs w:val="20"/>
              </w:rPr>
              <w:t xml:space="preserve">POST /admin/recompute-statistics</w:t>
            </w:r>
          </w:p>
        </w:tc>
        <w:tc>
          <w:tcPr>
            <w:tcW w:type="dxa" w:w="1600"/>
            <w:tcMar>
              <w:top w:type="dxa" w:w="80"/>
              <w:left w:type="dxa" w:w="120"/>
              <w:bottom w:type="dxa" w:w="80"/>
              <w:right w:type="dxa" w:w="120"/>
            </w:tcMar>
            <w:vAlign w:val="center"/>
          </w:tcPr>
          <w:p>
            <w:pPr>
              <w:jc w:val="left"/>
            </w:pPr>
            <w:r>
              <w:rPr>
                <w:b w:val="false"/>
                <w:bCs w:val="false"/>
                <w:sz w:val="20"/>
                <w:szCs w:val="20"/>
              </w:rPr>
              <w:t xml:space="preserve">n/a (code-verified)</w:t>
            </w:r>
          </w:p>
        </w:tc>
        <w:tc>
          <w:tcPr>
            <w:tcW w:type="dxa" w:w="1600"/>
            <w:tcMar>
              <w:top w:type="dxa" w:w="80"/>
              <w:left w:type="dxa" w:w="120"/>
              <w:bottom w:type="dxa" w:w="80"/>
              <w:right w:type="dxa" w:w="120"/>
            </w:tcMar>
            <w:vAlign w:val="center"/>
          </w:tcPr>
          <w:p>
            <w:pPr>
              <w:jc w:val="left"/>
            </w:pPr>
            <w:r>
              <w:rPr>
                <w:b w:val="false"/>
                <w:bCs w:val="false"/>
                <w:sz w:val="20"/>
                <w:szCs w:val="20"/>
              </w:rPr>
              <w:t xml:space="preserve">n/a</w:t>
            </w:r>
          </w:p>
        </w:tc>
        <w:tc>
          <w:tcPr>
            <w:tcW w:type="dxa" w:w="1600"/>
            <w:tcMar>
              <w:top w:type="dxa" w:w="80"/>
              <w:left w:type="dxa" w:w="120"/>
              <w:bottom w:type="dxa" w:w="80"/>
              <w:right w:type="dxa" w:w="120"/>
            </w:tcMar>
            <w:vAlign w:val="center"/>
          </w:tcPr>
          <w:p>
            <w:pPr>
              <w:jc w:val="left"/>
            </w:pPr>
            <w:r>
              <w:rPr>
                <w:b w:val="false"/>
                <w:bCs w:val="false"/>
                <w:sz w:val="20"/>
                <w:szCs w:val="20"/>
              </w:rPr>
              <w:t xml:space="preserve">n/a</w:t>
            </w:r>
          </w:p>
        </w:tc>
        <w:tc>
          <w:tcPr>
            <w:tcW w:type="dxa" w:w="1600"/>
            <w:tcMar>
              <w:top w:type="dxa" w:w="80"/>
              <w:left w:type="dxa" w:w="120"/>
              <w:bottom w:type="dxa" w:w="80"/>
              <w:right w:type="dxa" w:w="120"/>
            </w:tcMar>
            <w:vAlign w:val="center"/>
          </w:tcPr>
          <w:p>
            <w:pPr>
              <w:jc w:val="left"/>
            </w:pPr>
            <w:r>
              <w:rPr>
                <w:b w:val="false"/>
                <w:bCs w:val="false"/>
                <w:sz w:val="20"/>
                <w:szCs w:val="20"/>
              </w:rPr>
              <w:t xml:space="preserve">403</w:t>
            </w:r>
          </w:p>
        </w:tc>
      </w:tr>
    </w:tbl>
    <w:p>
      <w:pPr>
        <w:spacing w:after="240" w:before="60"/>
      </w:pPr>
      <w:r>
        <w:rPr>
          <w:i/>
          <w:iCs/>
          <w:color w:val="64748B"/>
          <w:sz w:val="18"/>
          <w:szCs w:val="18"/>
        </w:rPr>
        <w:t xml:space="preserve">* 400 = authorized (passed RBAC) but rejected by field validation before any write occurred — confirming access without performing a real mutation.</w:t>
      </w:r>
    </w:p>
    <w:p>
      <w:pPr>
        <w:pStyle w:val="Heading2"/>
        <w:spacing w:after="150" w:before="300"/>
      </w:pPr>
      <w:r>
        <w:t xml:space="preserve">10.2 Bugs Found &amp; Resolved</w:t>
      </w:r>
    </w:p>
    <w:p>
      <w:pPr>
        <w:pStyle w:val="Heading3"/>
        <w:spacing w:after="100" w:before="200"/>
      </w:pPr>
      <w:r>
        <w:t xml:space="preserve">Bug 1 — ADMIN demo account could not sign in</w:t>
      </w:r>
    </w:p>
    <w:p>
      <w:pPr>
        <w:spacing w:after="160" w:line="276"/>
      </w:pPr>
      <w:r>
        <w:t xml:space="preserve">Root cause: the role-bootstrap script only ever set a demo account’s password at creation time; if the password later drifted out-of-band, re-running the script silently left it drifted, contradicting the script’s own printed message and the documented demo credentials. Fix: the bootstrap path now resets the password on every run for the four fixed demo accounts only — the separate single-user role-assignment path (used for real users) is untouched, so a real user’s password is never reset as a side effect of assigning them a role. Verified: all four demo accounts sign in successfully after the fix.</w:t>
      </w:r>
    </w:p>
    <w:p>
      <w:pPr>
        <w:pStyle w:val="Heading3"/>
        <w:spacing w:after="100" w:before="200"/>
      </w:pPr>
      <w:r>
        <w:t xml:space="preserve">Bug 2 — Inconsistent MTTD / MTTR / Availability between pages</w:t>
      </w:r>
    </w:p>
    <w:p>
      <w:pPr>
        <w:spacing w:after="160" w:line="276"/>
      </w:pPr>
      <w:r>
        <w:t xml:space="preserve">Root cause: the Executive Dashboard redesign introduced a realistic MTTD/MTTA/MTTR baseline and a new availability formula, but the Analytics page’s executive-overview component was never updated to use it — it kept reading the backend’s original placeholder values and an older availability formula, so the same platform state showed two different numbers on two different pages. Fix: the Analytics page now derives these three metrics from the same shared utility the Dashboard uses. Verified: both pages now show identical values (MTTR 28m 31s, MTTD 2m 18s, Availability 99.50%).</w:t>
      </w:r>
    </w:p>
    <w:p>
      <w:pPr>
        <w:pStyle w:val="Heading2"/>
        <w:spacing w:after="150" w:before="300"/>
      </w:pPr>
      <w:r>
        <w:t xml:space="preserve">10.3 Coverage Summary</w:t>
      </w:r>
    </w:p>
    <w:p>
      <w:pPr>
        <w:pStyle w:val="ListParagraph"/>
        <w:numPr>
          <w:ilvl w:val="0"/>
          <w:numId w:val="2"/>
        </w:numPr>
        <w:spacing w:after="80"/>
      </w:pPr>
      <w:r>
        <w:t xml:space="preserve">Authentication: email login, Google login button/handler, logout, session persistence, token refresh, invalid login, unauthorized access, expired/invalid/missing token handling</w:t>
      </w:r>
    </w:p>
    <w:p>
      <w:pPr>
        <w:pStyle w:val="ListParagraph"/>
        <w:numPr>
          <w:ilvl w:val="0"/>
          <w:numId w:val="2"/>
        </w:numPr>
        <w:spacing w:after="80"/>
      </w:pPr>
      <w:r>
        <w:t xml:space="preserve">Incident Management: list, pagination (both directions), and all nine filter fields verified against the live search API</w:t>
      </w:r>
    </w:p>
    <w:p>
      <w:pPr>
        <w:pStyle w:val="ListParagraph"/>
        <w:numPr>
          <w:ilvl w:val="0"/>
          <w:numId w:val="2"/>
        </w:numPr>
        <w:spacing w:after="80"/>
      </w:pPr>
      <w:r>
        <w:t xml:space="preserve">Incident Details: a real workflow status transition (OPEN → TRIAGED) executed end-to-end, evidence category tab switching, opt-in related-incidents fetch, and a POSTMORTEM/100%-complete incident spot-checked for missing data</w:t>
      </w:r>
    </w:p>
    <w:p>
      <w:pPr>
        <w:pStyle w:val="ListParagraph"/>
        <w:numPr>
          <w:ilvl w:val="0"/>
          <w:numId w:val="2"/>
        </w:numPr>
        <w:spacing w:after="80"/>
      </w:pPr>
      <w:r>
        <w:t xml:space="preserve">Analytics, Reports (including a real CSV Blob export capture), Runbooks, Settings, Profile — all verified with zero console errors</w:t>
      </w:r>
    </w:p>
    <w:p>
      <w:pPr>
        <w:pStyle w:val="ListParagraph"/>
        <w:numPr>
          <w:ilvl w:val="0"/>
          <w:numId w:val="2"/>
        </w:numPr>
        <w:spacing w:after="80"/>
      </w:pPr>
      <w:r>
        <w:t xml:space="preserve">Theme persistence verified across a full page reload; responsiveness verified with no horizontal overflow at mobile/tablet/desktop widths</w:t>
      </w:r>
    </w:p>
    <w:p>
      <w:pPr>
        <w:pStyle w:val="ListParagraph"/>
        <w:numPr>
          <w:ilvl w:val="0"/>
          <w:numId w:val="2"/>
        </w:numPr>
        <w:spacing w:after="80"/>
      </w:pPr>
      <w:r>
        <w:t xml:space="preserve">Network audit: no unexpected 404/401/403/500 responses, no duplicate requests, no infinite loops; setInterval usage confirmed to have matching cleanup</w:t>
      </w:r>
    </w:p>
    <w:p>
      <w:r>
        <w:br w:type="page"/>
      </w:r>
    </w:p>
    <w:p>
      <w:pPr>
        <w:pStyle w:val="Heading1"/>
        <w:spacing w:after="200" w:before="400"/>
      </w:pPr>
      <w:r>
        <w:t xml:space="preserve">11. Project Structure</w:t>
      </w:r>
    </w:p>
    <w:tbl>
      <w:tblPr>
        <w:tblW w:type="dxa" w:w="9400"/>
        <w:tblBorders>
          <w:top w:val="single" w:color="E5E7EB" w:sz="2"/>
          <w:left w:val="single" w:color="E5E7EB" w:sz="2"/>
          <w:bottom w:val="single" w:color="E5E7EB" w:sz="2"/>
          <w:right w:val="single" w:color="E5E7EB" w:sz="2"/>
          <w:insideH w:val="single" w:color="E5E7EB" w:sz="1"/>
          <w:insideV w:val="single" w:color="E5E7EB" w:sz="1"/>
        </w:tblBorders>
      </w:tblPr>
      <w:tblGrid>
        <w:gridCol w:w="3000"/>
        <w:gridCol w:w="6400"/>
      </w:tblGrid>
      <w:tr>
        <w:trPr>
          <w:tblHeader/>
        </w:trPr>
        <w:tc>
          <w:tcPr>
            <w:tcW w:type="dxa" w:w="3000"/>
            <w:shd w:fill="1E293B" w:val="clear"/>
            <w:tcMar>
              <w:top w:type="dxa" w:w="80"/>
              <w:left w:type="dxa" w:w="120"/>
              <w:bottom w:type="dxa" w:w="80"/>
              <w:right w:type="dxa" w:w="120"/>
            </w:tcMar>
            <w:vAlign w:val="center"/>
          </w:tcPr>
          <w:p>
            <w:pPr>
              <w:jc w:val="left"/>
            </w:pPr>
            <w:r>
              <w:rPr>
                <w:b/>
                <w:bCs/>
                <w:color w:val="FFFFFF"/>
                <w:sz w:val="20"/>
                <w:szCs w:val="20"/>
              </w:rPr>
              <w:t xml:space="preserve">Path</w:t>
            </w:r>
          </w:p>
        </w:tc>
        <w:tc>
          <w:tcPr>
            <w:tcW w:type="dxa" w:w="6400"/>
            <w:shd w:fill="1E293B" w:val="clear"/>
            <w:tcMar>
              <w:top w:type="dxa" w:w="80"/>
              <w:left w:type="dxa" w:w="120"/>
              <w:bottom w:type="dxa" w:w="80"/>
              <w:right w:type="dxa" w:w="120"/>
            </w:tcMar>
            <w:vAlign w:val="center"/>
          </w:tcPr>
          <w:p>
            <w:pPr>
              <w:jc w:val="left"/>
            </w:pPr>
            <w:r>
              <w:rPr>
                <w:b/>
                <w:bCs/>
                <w:color w:val="FFFFFF"/>
                <w:sz w:val="20"/>
                <w:szCs w:val="20"/>
              </w:rPr>
              <w:t xml:space="preserve">Contents</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frontend/src/pages/</w:t>
            </w:r>
          </w:p>
        </w:tc>
        <w:tc>
          <w:tcPr>
            <w:tcW w:type="dxa" w:w="6400"/>
            <w:tcMar>
              <w:top w:type="dxa" w:w="80"/>
              <w:left w:type="dxa" w:w="120"/>
              <w:bottom w:type="dxa" w:w="80"/>
              <w:right w:type="dxa" w:w="120"/>
            </w:tcMar>
            <w:vAlign w:val="center"/>
          </w:tcPr>
          <w:p>
            <w:pPr>
              <w:jc w:val="left"/>
            </w:pPr>
            <w:r>
              <w:rPr>
                <w:b w:val="false"/>
                <w:bCs w:val="false"/>
                <w:sz w:val="20"/>
                <w:szCs w:val="20"/>
              </w:rPr>
              <w:t xml:space="preserve">One file per route: Dashboard, IncidentManagement, IncidentDetails, LiveMonitoring, EvidenceSources, Analytics (wrapper), Reports, Runbooks, Settings, Profile, LoginPage</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frontend/src/components/layout/</w:t>
            </w:r>
          </w:p>
        </w:tc>
        <w:tc>
          <w:tcPr>
            <w:tcW w:type="dxa" w:w="6400"/>
            <w:tcMar>
              <w:top w:type="dxa" w:w="80"/>
              <w:left w:type="dxa" w:w="120"/>
              <w:bottom w:type="dxa" w:w="80"/>
              <w:right w:type="dxa" w:w="120"/>
            </w:tcMar>
            <w:vAlign w:val="center"/>
          </w:tcPr>
          <w:p>
            <w:pPr>
              <w:jc w:val="left"/>
            </w:pPr>
            <w:r>
              <w:rPr>
                <w:b w:val="false"/>
                <w:bCs w:val="false"/>
                <w:sz w:val="20"/>
                <w:szCs w:val="20"/>
              </w:rPr>
              <w:t xml:space="preserve">Sidebar, TopHeader, and the hand-built inline SVG icon set</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frontend/src/components/ui/</w:t>
            </w:r>
          </w:p>
        </w:tc>
        <w:tc>
          <w:tcPr>
            <w:tcW w:type="dxa" w:w="6400"/>
            <w:tcMar>
              <w:top w:type="dxa" w:w="80"/>
              <w:left w:type="dxa" w:w="120"/>
              <w:bottom w:type="dxa" w:w="80"/>
              <w:right w:type="dxa" w:w="120"/>
            </w:tcMar>
            <w:vAlign w:val="center"/>
          </w:tcPr>
          <w:p>
            <w:pPr>
              <w:jc w:val="left"/>
            </w:pPr>
            <w:r>
              <w:rPr>
                <w:b w:val="false"/>
                <w:bCs w:val="false"/>
                <w:sz w:val="20"/>
                <w:szCs w:val="20"/>
              </w:rPr>
              <w:t xml:space="preserve">Shared primitives: Card, PageHeader, KpiCard, ServiceStatusCard, MetricTile, Avatar, Modal</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frontend/src/components/incident/</w:t>
            </w:r>
          </w:p>
        </w:tc>
        <w:tc>
          <w:tcPr>
            <w:tcW w:type="dxa" w:w="6400"/>
            <w:tcMar>
              <w:top w:type="dxa" w:w="80"/>
              <w:left w:type="dxa" w:w="120"/>
              <w:bottom w:type="dxa" w:w="80"/>
              <w:right w:type="dxa" w:w="120"/>
            </w:tcMar>
            <w:vAlign w:val="center"/>
          </w:tcPr>
          <w:p>
            <w:pPr>
              <w:jc w:val="left"/>
            </w:pPr>
            <w:r>
              <w:rPr>
                <w:b w:val="false"/>
                <w:bCs w:val="false"/>
                <w:sz w:val="20"/>
                <w:szCs w:val="20"/>
              </w:rPr>
              <w:t xml:space="preserve">Incident Details building blocks: AISummaryCard, CorrelationGraph, EvidenceWorkspace, ImpactPanel, RunbookCard, ActivityTimeline, LiveFeed, RelatedIncidents</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frontend/src/components/analytics/</w:t>
            </w:r>
          </w:p>
        </w:tc>
        <w:tc>
          <w:tcPr>
            <w:tcW w:type="dxa" w:w="6400"/>
            <w:tcMar>
              <w:top w:type="dxa" w:w="80"/>
              <w:left w:type="dxa" w:w="120"/>
              <w:bottom w:type="dxa" w:w="80"/>
              <w:right w:type="dxa" w:w="120"/>
            </w:tcMar>
            <w:vAlign w:val="center"/>
          </w:tcPr>
          <w:p>
            <w:pPr>
              <w:jc w:val="left"/>
            </w:pPr>
            <w:r>
              <w:rPr>
                <w:b w:val="false"/>
                <w:bCs w:val="false"/>
                <w:sz w:val="20"/>
                <w:szCs w:val="20"/>
              </w:rPr>
              <w:t xml:space="preserve">Analytics page building blocks: charts, heatmaps, executive overview, regional/merchant analytics, AI insights</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frontend/src/layouts/AppLayout.jsx</w:t>
            </w:r>
          </w:p>
        </w:tc>
        <w:tc>
          <w:tcPr>
            <w:tcW w:type="dxa" w:w="6400"/>
            <w:tcMar>
              <w:top w:type="dxa" w:w="80"/>
              <w:left w:type="dxa" w:w="120"/>
              <w:bottom w:type="dxa" w:w="80"/>
              <w:right w:type="dxa" w:w="120"/>
            </w:tcMar>
            <w:vAlign w:val="center"/>
          </w:tcPr>
          <w:p>
            <w:pPr>
              <w:jc w:val="left"/>
            </w:pPr>
            <w:r>
              <w:rPr>
                <w:b w:val="false"/>
                <w:bCs w:val="false"/>
                <w:sz w:val="20"/>
                <w:szCs w:val="20"/>
              </w:rPr>
              <w:t xml:space="preserve">The sidebar + header shell wrapping every authenticated route</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frontend/src/context/</w:t>
            </w:r>
          </w:p>
        </w:tc>
        <w:tc>
          <w:tcPr>
            <w:tcW w:type="dxa" w:w="6400"/>
            <w:tcMar>
              <w:top w:type="dxa" w:w="80"/>
              <w:left w:type="dxa" w:w="120"/>
              <w:bottom w:type="dxa" w:w="80"/>
              <w:right w:type="dxa" w:w="120"/>
            </w:tcMar>
            <w:vAlign w:val="center"/>
          </w:tcPr>
          <w:p>
            <w:pPr>
              <w:jc w:val="left"/>
            </w:pPr>
            <w:r>
              <w:rPr>
                <w:b w:val="false"/>
                <w:bCs w:val="false"/>
                <w:sz w:val="20"/>
                <w:szCs w:val="20"/>
              </w:rPr>
              <w:t xml:space="preserve">AuthContext (Firebase auth + role) and ThemeContext (light/dark, persisted)</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frontend/src/utils/</w:t>
            </w:r>
          </w:p>
        </w:tc>
        <w:tc>
          <w:tcPr>
            <w:tcW w:type="dxa" w:w="6400"/>
            <w:tcMar>
              <w:top w:type="dxa" w:w="80"/>
              <w:left w:type="dxa" w:w="120"/>
              <w:bottom w:type="dxa" w:w="80"/>
              <w:right w:type="dxa" w:w="120"/>
            </w:tcMar>
            <w:vAlign w:val="center"/>
          </w:tcPr>
          <w:p>
            <w:pPr>
              <w:jc w:val="left"/>
            </w:pPr>
            <w:r>
              <w:rPr>
                <w:b w:val="false"/>
                <w:bCs w:val="false"/>
                <w:sz w:val="20"/>
                <w:szCs w:val="20"/>
              </w:rPr>
              <w:t xml:space="preserve">Pure derivation utilities: incidentAnalytics, executiveMetrics, liveMonitoringMetrics, evidenceSourcesOverview, reportsData, exportUtils</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frontend/src/data/runbookCatalog.js</w:t>
            </w:r>
          </w:p>
        </w:tc>
        <w:tc>
          <w:tcPr>
            <w:tcW w:type="dxa" w:w="6400"/>
            <w:tcMar>
              <w:top w:type="dxa" w:w="80"/>
              <w:left w:type="dxa" w:w="120"/>
              <w:bottom w:type="dxa" w:w="80"/>
              <w:right w:type="dxa" w:w="120"/>
            </w:tcMar>
            <w:vAlign w:val="center"/>
          </w:tcPr>
          <w:p>
            <w:pPr>
              <w:jc w:val="left"/>
            </w:pPr>
            <w:r>
              <w:rPr>
                <w:b w:val="false"/>
                <w:bCs w:val="false"/>
                <w:sz w:val="20"/>
                <w:szCs w:val="20"/>
              </w:rPr>
              <w:t xml:space="preserve">Static, reusable runbook templates resolved by keyword — never duplicated per incident</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backend/src/modules/</w:t>
            </w:r>
          </w:p>
        </w:tc>
        <w:tc>
          <w:tcPr>
            <w:tcW w:type="dxa" w:w="6400"/>
            <w:tcMar>
              <w:top w:type="dxa" w:w="80"/>
              <w:left w:type="dxa" w:w="120"/>
              <w:bottom w:type="dxa" w:w="80"/>
              <w:right w:type="dxa" w:w="120"/>
            </w:tcMar>
            <w:vAlign w:val="center"/>
          </w:tcPr>
          <w:p>
            <w:pPr>
              <w:jc w:val="left"/>
            </w:pPr>
            <w:r>
              <w:rPr>
                <w:b w:val="false"/>
                <w:bCs w:val="false"/>
                <w:sz w:val="20"/>
                <w:szCs w:val="20"/>
              </w:rPr>
              <w:t xml:space="preserve">One module per capability (incidents, workflow, investigations, dashboard, analytics, search, notifications, auth, admin, statistics)</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backend/scripts/</w:t>
            </w:r>
          </w:p>
        </w:tc>
        <w:tc>
          <w:tcPr>
            <w:tcW w:type="dxa" w:w="6400"/>
            <w:tcMar>
              <w:top w:type="dxa" w:w="80"/>
              <w:left w:type="dxa" w:w="120"/>
              <w:bottom w:type="dxa" w:w="80"/>
              <w:right w:type="dxa" w:w="120"/>
            </w:tcMar>
            <w:vAlign w:val="center"/>
          </w:tcPr>
          <w:p>
            <w:pPr>
              <w:jc w:val="left"/>
            </w:pPr>
            <w:r>
              <w:rPr>
                <w:b w:val="false"/>
                <w:bCs w:val="false"/>
                <w:sz w:val="20"/>
                <w:szCs w:val="20"/>
              </w:rPr>
              <w:t xml:space="preserve">setupRoles.js (role/demo-account bootstrap), seedDemoData.js (quota-minimal demo data), seedTestUsers.js</w:t>
            </w:r>
          </w:p>
        </w:tc>
      </w:tr>
      <w:tr>
        <w:tc>
          <w:tcPr>
            <w:tcW w:type="dxa" w:w="3000"/>
            <w:tcMar>
              <w:top w:type="dxa" w:w="80"/>
              <w:left w:type="dxa" w:w="120"/>
              <w:bottom w:type="dxa" w:w="80"/>
              <w:right w:type="dxa" w:w="120"/>
            </w:tcMar>
            <w:vAlign w:val="center"/>
          </w:tcPr>
          <w:p>
            <w:pPr>
              <w:jc w:val="left"/>
            </w:pPr>
            <w:r>
              <w:rPr>
                <w:b w:val="false"/>
                <w:bCs w:val="false"/>
                <w:sz w:val="20"/>
                <w:szCs w:val="20"/>
              </w:rPr>
              <w:t xml:space="preserve">docs/</w:t>
            </w:r>
          </w:p>
        </w:tc>
        <w:tc>
          <w:tcPr>
            <w:tcW w:type="dxa" w:w="6400"/>
            <w:tcMar>
              <w:top w:type="dxa" w:w="80"/>
              <w:left w:type="dxa" w:w="120"/>
              <w:bottom w:type="dxa" w:w="80"/>
              <w:right w:type="dxa" w:w="120"/>
            </w:tcMar>
            <w:vAlign w:val="center"/>
          </w:tcPr>
          <w:p>
            <w:pPr>
              <w:jc w:val="left"/>
            </w:pPr>
            <w:r>
              <w:rPr>
                <w:b w:val="false"/>
                <w:bCs w:val="false"/>
                <w:sz w:val="20"/>
                <w:szCs w:val="20"/>
              </w:rPr>
              <w:t xml:space="preserve">Architecture notes, RBAC migration notes, Vercel/Render deployment guides</w:t>
            </w:r>
          </w:p>
        </w:tc>
      </w:tr>
    </w:tbl>
    <w:p>
      <w:r>
        <w:br w:type="page"/>
      </w:r>
    </w:p>
    <w:p>
      <w:pPr>
        <w:pStyle w:val="Heading1"/>
        <w:spacing w:after="200" w:before="400"/>
      </w:pPr>
      <w:r>
        <w:t xml:space="preserve">12. Known Limitations &amp; Future Enhancements</w:t>
      </w:r>
    </w:p>
    <w:p>
      <w:pPr>
        <w:pStyle w:val="Heading3"/>
        <w:spacing w:after="100" w:before="200"/>
      </w:pPr>
      <w:r>
        <w:t xml:space="preserve">Known Limitations</w:t>
      </w:r>
    </w:p>
    <w:p>
      <w:pPr>
        <w:pStyle w:val="ListParagraph"/>
        <w:numPr>
          <w:ilvl w:val="0"/>
          <w:numId w:val="2"/>
        </w:numPr>
        <w:spacing w:after="80"/>
      </w:pPr>
      <w:r>
        <w:t xml:space="preserve">AI analysis, evidence correlation, and monitoring metrics are deterministic simulations (seeded-random derivations), not live telemetry from a real APM/metrics pipeline — by design, to keep Firestore/API cost at zero.</w:t>
      </w:r>
    </w:p>
    <w:p>
      <w:pPr>
        <w:pStyle w:val="ListParagraph"/>
        <w:numPr>
          <w:ilvl w:val="0"/>
          <w:numId w:val="2"/>
        </w:numPr>
        <w:spacing w:after="80"/>
      </w:pPr>
      <w:r>
        <w:t xml:space="preserve">A real Google OAuth popup completion could not be exercised inside the automated QA browser environment; the button, handler, and error-mapping were verified, but a manual click-through is recommended after any future deploy.</w:t>
      </w:r>
    </w:p>
    <w:p>
      <w:pPr>
        <w:pStyle w:val="ListParagraph"/>
        <w:numPr>
          <w:ilvl w:val="0"/>
          <w:numId w:val="2"/>
        </w:numPr>
        <w:spacing w:after="80"/>
      </w:pPr>
      <w:r>
        <w:t xml:space="preserve">The production bundle exceeds the default 500KB chunk-size warning threshold; code-splitting via dynamic import() would reduce initial load time but was out of scope for this release.</w:t>
      </w:r>
    </w:p>
    <w:p>
      <w:pPr>
        <w:pStyle w:val="Heading3"/>
        <w:spacing w:after="100" w:before="200"/>
      </w:pPr>
      <w:r>
        <w:t xml:space="preserve">Suggested Future Enhancements</w:t>
      </w:r>
    </w:p>
    <w:p>
      <w:pPr>
        <w:pStyle w:val="ListParagraph"/>
        <w:numPr>
          <w:ilvl w:val="0"/>
          <w:numId w:val="2"/>
        </w:numPr>
        <w:spacing w:after="80"/>
      </w:pPr>
      <w:r>
        <w:t xml:space="preserve">Real-time updates via Firestore listeners for a small, explicitly-scoped subset of data (e.g. the currently open incident), if the product direction ever calls for live collaboration.</w:t>
      </w:r>
    </w:p>
    <w:p>
      <w:pPr>
        <w:pStyle w:val="ListParagraph"/>
        <w:numPr>
          <w:ilvl w:val="0"/>
          <w:numId w:val="2"/>
        </w:numPr>
        <w:spacing w:after="80"/>
      </w:pPr>
      <w:r>
        <w:t xml:space="preserve">A genuine metrics/APM integration (e.g. Prometheus or Datadog) behind the same Live Monitoring UI, replacing the simulated tiles with real telemetry.</w:t>
      </w:r>
    </w:p>
    <w:p>
      <w:pPr>
        <w:pStyle w:val="ListParagraph"/>
        <w:numPr>
          <w:ilvl w:val="0"/>
          <w:numId w:val="2"/>
        </w:numPr>
        <w:spacing w:after="80"/>
      </w:pPr>
      <w:r>
        <w:t xml:space="preserve">Route-level code splitting to reduce the initial JavaScript payload.</w:t>
      </w:r>
    </w:p>
    <w:p>
      <w:pPr>
        <w:pStyle w:val="ListParagraph"/>
        <w:numPr>
          <w:ilvl w:val="0"/>
          <w:numId w:val="2"/>
        </w:numPr>
        <w:spacing w:after="80"/>
      </w:pPr>
      <w:r>
        <w:t xml:space="preserve">Automated end-to-end test suite (e.g. Playwright) covering the manual QA scenarios documented in Section 10.</w:t>
      </w:r>
    </w:p>
    <w:p>
      <w:r>
        <w:br w:type="page"/>
      </w:r>
    </w:p>
    <w:p>
      <w:pPr>
        <w:pStyle w:val="Heading1"/>
        <w:spacing w:after="200" w:before="400"/>
      </w:pPr>
      <w:r>
        <w:t xml:space="preserve">13. Appendix: API Endpoint Reference</w:t>
      </w:r>
    </w:p>
    <w:tbl>
      <w:tblPr>
        <w:tblW w:type="dxa" w:w="8800"/>
        <w:tblBorders>
          <w:top w:val="single" w:color="E5E7EB" w:sz="2"/>
          <w:left w:val="single" w:color="E5E7EB" w:sz="2"/>
          <w:bottom w:val="single" w:color="E5E7EB" w:sz="2"/>
          <w:right w:val="single" w:color="E5E7EB" w:sz="2"/>
          <w:insideH w:val="single" w:color="E5E7EB" w:sz="1"/>
          <w:insideV w:val="single" w:color="E5E7EB" w:sz="1"/>
        </w:tblBorders>
      </w:tblPr>
      <w:tblGrid>
        <w:gridCol w:w="1400"/>
        <w:gridCol w:w="3200"/>
        <w:gridCol w:w="1600"/>
        <w:gridCol w:w="2600"/>
      </w:tblGrid>
      <w:tr>
        <w:trPr>
          <w:tblHeader/>
        </w:trPr>
        <w:tc>
          <w:tcPr>
            <w:tcW w:type="dxa" w:w="1400"/>
            <w:shd w:fill="1E293B" w:val="clear"/>
            <w:tcMar>
              <w:top w:type="dxa" w:w="80"/>
              <w:left w:type="dxa" w:w="120"/>
              <w:bottom w:type="dxa" w:w="80"/>
              <w:right w:type="dxa" w:w="120"/>
            </w:tcMar>
            <w:vAlign w:val="center"/>
          </w:tcPr>
          <w:p>
            <w:pPr>
              <w:jc w:val="left"/>
            </w:pPr>
            <w:r>
              <w:rPr>
                <w:b/>
                <w:bCs/>
                <w:color w:val="FFFFFF"/>
                <w:sz w:val="20"/>
                <w:szCs w:val="20"/>
              </w:rPr>
              <w:t xml:space="preserve">Method</w:t>
            </w:r>
          </w:p>
        </w:tc>
        <w:tc>
          <w:tcPr>
            <w:tcW w:type="dxa" w:w="3200"/>
            <w:shd w:fill="1E293B" w:val="clear"/>
            <w:tcMar>
              <w:top w:type="dxa" w:w="80"/>
              <w:left w:type="dxa" w:w="120"/>
              <w:bottom w:type="dxa" w:w="80"/>
              <w:right w:type="dxa" w:w="120"/>
            </w:tcMar>
            <w:vAlign w:val="center"/>
          </w:tcPr>
          <w:p>
            <w:pPr>
              <w:jc w:val="left"/>
            </w:pPr>
            <w:r>
              <w:rPr>
                <w:b/>
                <w:bCs/>
                <w:color w:val="FFFFFF"/>
                <w:sz w:val="20"/>
                <w:szCs w:val="20"/>
              </w:rPr>
              <w:t xml:space="preserve">Path</w:t>
            </w:r>
          </w:p>
        </w:tc>
        <w:tc>
          <w:tcPr>
            <w:tcW w:type="dxa" w:w="1600"/>
            <w:shd w:fill="1E293B" w:val="clear"/>
            <w:tcMar>
              <w:top w:type="dxa" w:w="80"/>
              <w:left w:type="dxa" w:w="120"/>
              <w:bottom w:type="dxa" w:w="80"/>
              <w:right w:type="dxa" w:w="120"/>
            </w:tcMar>
            <w:vAlign w:val="center"/>
          </w:tcPr>
          <w:p>
            <w:pPr>
              <w:jc w:val="left"/>
            </w:pPr>
            <w:r>
              <w:rPr>
                <w:b/>
                <w:bCs/>
                <w:color w:val="FFFFFF"/>
                <w:sz w:val="20"/>
                <w:szCs w:val="20"/>
              </w:rPr>
              <w:t xml:space="preserve">Auth</w:t>
            </w:r>
          </w:p>
        </w:tc>
        <w:tc>
          <w:tcPr>
            <w:tcW w:type="dxa" w:w="2600"/>
            <w:shd w:fill="1E293B" w:val="clear"/>
            <w:tcMar>
              <w:top w:type="dxa" w:w="80"/>
              <w:left w:type="dxa" w:w="120"/>
              <w:bottom w:type="dxa" w:w="80"/>
              <w:right w:type="dxa" w:w="120"/>
            </w:tcMar>
            <w:vAlign w:val="center"/>
          </w:tcPr>
          <w:p>
            <w:pPr>
              <w:jc w:val="left"/>
            </w:pPr>
            <w:r>
              <w:rPr>
                <w:b/>
                <w:bCs/>
                <w:color w:val="FFFFFF"/>
                <w:sz w:val="20"/>
                <w:szCs w:val="20"/>
              </w:rPr>
              <w:t xml:space="preserve">Notes</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GET</w:t>
            </w:r>
          </w:p>
        </w:tc>
        <w:tc>
          <w:tcPr>
            <w:tcW w:type="dxa" w:w="3200"/>
            <w:tcMar>
              <w:top w:type="dxa" w:w="80"/>
              <w:left w:type="dxa" w:w="120"/>
              <w:bottom w:type="dxa" w:w="80"/>
              <w:right w:type="dxa" w:w="120"/>
            </w:tcMar>
            <w:vAlign w:val="center"/>
          </w:tcPr>
          <w:p>
            <w:pPr>
              <w:jc w:val="left"/>
            </w:pPr>
            <w:r>
              <w:rPr>
                <w:b w:val="false"/>
                <w:bCs w:val="false"/>
                <w:sz w:val="20"/>
                <w:szCs w:val="20"/>
              </w:rPr>
              <w:t xml:space="preserve">/health</w:t>
            </w:r>
          </w:p>
        </w:tc>
        <w:tc>
          <w:tcPr>
            <w:tcW w:type="dxa" w:w="1600"/>
            <w:tcMar>
              <w:top w:type="dxa" w:w="80"/>
              <w:left w:type="dxa" w:w="120"/>
              <w:bottom w:type="dxa" w:w="80"/>
              <w:right w:type="dxa" w:w="120"/>
            </w:tcMar>
            <w:vAlign w:val="center"/>
          </w:tcPr>
          <w:p>
            <w:pPr>
              <w:jc w:val="left"/>
            </w:pPr>
            <w:r>
              <w:rPr>
                <w:b w:val="false"/>
                <w:bCs w:val="false"/>
                <w:sz w:val="20"/>
                <w:szCs w:val="20"/>
              </w:rPr>
              <w:t xml:space="preserve">None</w:t>
            </w:r>
          </w:p>
        </w:tc>
        <w:tc>
          <w:tcPr>
            <w:tcW w:type="dxa" w:w="2600"/>
            <w:tcMar>
              <w:top w:type="dxa" w:w="80"/>
              <w:left w:type="dxa" w:w="120"/>
              <w:bottom w:type="dxa" w:w="80"/>
              <w:right w:type="dxa" w:w="120"/>
            </w:tcMar>
            <w:vAlign w:val="center"/>
          </w:tcPr>
          <w:p>
            <w:pPr>
              <w:jc w:val="left"/>
            </w:pPr>
            <w:r>
              <w:rPr>
                <w:b w:val="false"/>
                <w:bCs w:val="false"/>
                <w:sz w:val="20"/>
                <w:szCs w:val="20"/>
              </w:rPr>
              <w:t xml:space="preserve">Health check for Render</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GET</w:t>
            </w:r>
          </w:p>
        </w:tc>
        <w:tc>
          <w:tcPr>
            <w:tcW w:type="dxa" w:w="3200"/>
            <w:tcMar>
              <w:top w:type="dxa" w:w="80"/>
              <w:left w:type="dxa" w:w="120"/>
              <w:bottom w:type="dxa" w:w="80"/>
              <w:right w:type="dxa" w:w="120"/>
            </w:tcMar>
            <w:vAlign w:val="center"/>
          </w:tcPr>
          <w:p>
            <w:pPr>
              <w:jc w:val="left"/>
            </w:pPr>
            <w:r>
              <w:rPr>
                <w:b w:val="false"/>
                <w:bCs w:val="false"/>
                <w:sz w:val="20"/>
                <w:szCs w:val="20"/>
              </w:rPr>
              <w:t xml:space="preserve">/auth/me</w:t>
            </w:r>
          </w:p>
        </w:tc>
        <w:tc>
          <w:tcPr>
            <w:tcW w:type="dxa" w:w="1600"/>
            <w:tcMar>
              <w:top w:type="dxa" w:w="80"/>
              <w:left w:type="dxa" w:w="120"/>
              <w:bottom w:type="dxa" w:w="80"/>
              <w:right w:type="dxa" w:w="120"/>
            </w:tcMar>
            <w:vAlign w:val="center"/>
          </w:tcPr>
          <w:p>
            <w:pPr>
              <w:jc w:val="left"/>
            </w:pPr>
            <w:r>
              <w:rPr>
                <w:b w:val="false"/>
                <w:bCs w:val="false"/>
                <w:sz w:val="20"/>
                <w:szCs w:val="20"/>
              </w:rPr>
              <w:t xml:space="preserve">Any role</w:t>
            </w:r>
          </w:p>
        </w:tc>
        <w:tc>
          <w:tcPr>
            <w:tcW w:type="dxa" w:w="2600"/>
            <w:tcMar>
              <w:top w:type="dxa" w:w="80"/>
              <w:left w:type="dxa" w:w="120"/>
              <w:bottom w:type="dxa" w:w="80"/>
              <w:right w:type="dxa" w:w="120"/>
            </w:tcMar>
            <w:vAlign w:val="center"/>
          </w:tcPr>
          <w:p>
            <w:pPr>
              <w:jc w:val="left"/>
            </w:pPr>
            <w:r>
              <w:rPr>
                <w:b w:val="false"/>
                <w:bCs w:val="false"/>
                <w:sz w:val="20"/>
                <w:szCs w:val="20"/>
              </w:rPr>
              <w:t xml:space="preserve">Current user info</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POST</w:t>
            </w:r>
          </w:p>
        </w:tc>
        <w:tc>
          <w:tcPr>
            <w:tcW w:type="dxa" w:w="3200"/>
            <w:tcMar>
              <w:top w:type="dxa" w:w="80"/>
              <w:left w:type="dxa" w:w="120"/>
              <w:bottom w:type="dxa" w:w="80"/>
              <w:right w:type="dxa" w:w="120"/>
            </w:tcMar>
            <w:vAlign w:val="center"/>
          </w:tcPr>
          <w:p>
            <w:pPr>
              <w:jc w:val="left"/>
            </w:pPr>
            <w:r>
              <w:rPr>
                <w:b w:val="false"/>
                <w:bCs w:val="false"/>
                <w:sz w:val="20"/>
                <w:szCs w:val="20"/>
              </w:rPr>
              <w:t xml:space="preserve">/auth/roles</w:t>
            </w:r>
          </w:p>
        </w:tc>
        <w:tc>
          <w:tcPr>
            <w:tcW w:type="dxa" w:w="1600"/>
            <w:tcMar>
              <w:top w:type="dxa" w:w="80"/>
              <w:left w:type="dxa" w:w="120"/>
              <w:bottom w:type="dxa" w:w="80"/>
              <w:right w:type="dxa" w:w="120"/>
            </w:tcMar>
            <w:vAlign w:val="center"/>
          </w:tcPr>
          <w:p>
            <w:pPr>
              <w:jc w:val="left"/>
            </w:pPr>
            <w:r>
              <w:rPr>
                <w:b w:val="false"/>
                <w:bCs w:val="false"/>
                <w:sz w:val="20"/>
                <w:szCs w:val="20"/>
              </w:rPr>
              <w:t xml:space="preserve">ADMIN</w:t>
            </w:r>
          </w:p>
        </w:tc>
        <w:tc>
          <w:tcPr>
            <w:tcW w:type="dxa" w:w="2600"/>
            <w:tcMar>
              <w:top w:type="dxa" w:w="80"/>
              <w:left w:type="dxa" w:w="120"/>
              <w:bottom w:type="dxa" w:w="80"/>
              <w:right w:type="dxa" w:w="120"/>
            </w:tcMar>
            <w:vAlign w:val="center"/>
          </w:tcPr>
          <w:p>
            <w:pPr>
              <w:jc w:val="left"/>
            </w:pPr>
            <w:r>
              <w:rPr>
                <w:b w:val="false"/>
                <w:bCs w:val="false"/>
                <w:sz w:val="20"/>
                <w:szCs w:val="20"/>
              </w:rPr>
              <w:t xml:space="preserve">Assign a role to a user by uid</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GET</w:t>
            </w:r>
          </w:p>
        </w:tc>
        <w:tc>
          <w:tcPr>
            <w:tcW w:type="dxa" w:w="3200"/>
            <w:tcMar>
              <w:top w:type="dxa" w:w="80"/>
              <w:left w:type="dxa" w:w="120"/>
              <w:bottom w:type="dxa" w:w="80"/>
              <w:right w:type="dxa" w:w="120"/>
            </w:tcMar>
            <w:vAlign w:val="center"/>
          </w:tcPr>
          <w:p>
            <w:pPr>
              <w:jc w:val="left"/>
            </w:pPr>
            <w:r>
              <w:rPr>
                <w:b w:val="false"/>
                <w:bCs w:val="false"/>
                <w:sz w:val="20"/>
                <w:szCs w:val="20"/>
              </w:rPr>
              <w:t xml:space="preserve">/dashboard</w:t>
            </w:r>
          </w:p>
        </w:tc>
        <w:tc>
          <w:tcPr>
            <w:tcW w:type="dxa" w:w="1600"/>
            <w:tcMar>
              <w:top w:type="dxa" w:w="80"/>
              <w:left w:type="dxa" w:w="120"/>
              <w:bottom w:type="dxa" w:w="80"/>
              <w:right w:type="dxa" w:w="120"/>
            </w:tcMar>
            <w:vAlign w:val="center"/>
          </w:tcPr>
          <w:p>
            <w:pPr>
              <w:jc w:val="left"/>
            </w:pPr>
            <w:r>
              <w:rPr>
                <w:b w:val="false"/>
                <w:bCs w:val="false"/>
                <w:sz w:val="20"/>
                <w:szCs w:val="20"/>
              </w:rPr>
              <w:t xml:space="preserve">Any role</w:t>
            </w:r>
          </w:p>
        </w:tc>
        <w:tc>
          <w:tcPr>
            <w:tcW w:type="dxa" w:w="2600"/>
            <w:tcMar>
              <w:top w:type="dxa" w:w="80"/>
              <w:left w:type="dxa" w:w="120"/>
              <w:bottom w:type="dxa" w:w="80"/>
              <w:right w:type="dxa" w:w="120"/>
            </w:tcMar>
            <w:vAlign w:val="center"/>
          </w:tcPr>
          <w:p>
            <w:pPr>
              <w:jc w:val="left"/>
            </w:pPr>
            <w:r>
              <w:rPr>
                <w:b w:val="false"/>
                <w:bCs w:val="false"/>
                <w:sz w:val="20"/>
                <w:szCs w:val="20"/>
              </w:rPr>
              <w:t xml:space="preserve">Single precomputed document</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GET</w:t>
            </w:r>
          </w:p>
        </w:tc>
        <w:tc>
          <w:tcPr>
            <w:tcW w:type="dxa" w:w="3200"/>
            <w:tcMar>
              <w:top w:type="dxa" w:w="80"/>
              <w:left w:type="dxa" w:w="120"/>
              <w:bottom w:type="dxa" w:w="80"/>
              <w:right w:type="dxa" w:w="120"/>
            </w:tcMar>
            <w:vAlign w:val="center"/>
          </w:tcPr>
          <w:p>
            <w:pPr>
              <w:jc w:val="left"/>
            </w:pPr>
            <w:r>
              <w:rPr>
                <w:b w:val="false"/>
                <w:bCs w:val="false"/>
                <w:sz w:val="20"/>
                <w:szCs w:val="20"/>
              </w:rPr>
              <w:t xml:space="preserve">/analytics</w:t>
            </w:r>
          </w:p>
        </w:tc>
        <w:tc>
          <w:tcPr>
            <w:tcW w:type="dxa" w:w="1600"/>
            <w:tcMar>
              <w:top w:type="dxa" w:w="80"/>
              <w:left w:type="dxa" w:w="120"/>
              <w:bottom w:type="dxa" w:w="80"/>
              <w:right w:type="dxa" w:w="120"/>
            </w:tcMar>
            <w:vAlign w:val="center"/>
          </w:tcPr>
          <w:p>
            <w:pPr>
              <w:jc w:val="left"/>
            </w:pPr>
            <w:r>
              <w:rPr>
                <w:b w:val="false"/>
                <w:bCs w:val="false"/>
                <w:sz w:val="20"/>
                <w:szCs w:val="20"/>
              </w:rPr>
              <w:t xml:space="preserve">Any role</w:t>
            </w:r>
          </w:p>
        </w:tc>
        <w:tc>
          <w:tcPr>
            <w:tcW w:type="dxa" w:w="2600"/>
            <w:tcMar>
              <w:top w:type="dxa" w:w="80"/>
              <w:left w:type="dxa" w:w="120"/>
              <w:bottom w:type="dxa" w:w="80"/>
              <w:right w:type="dxa" w:w="120"/>
            </w:tcMar>
            <w:vAlign w:val="center"/>
          </w:tcPr>
          <w:p>
            <w:pPr>
              <w:jc w:val="left"/>
            </w:pPr>
            <w:r>
              <w:rPr>
                <w:b w:val="false"/>
                <w:bCs w:val="false"/>
                <w:sz w:val="20"/>
                <w:szCs w:val="20"/>
              </w:rPr>
              <w:t xml:space="preserve">Single precomputed document</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GET</w:t>
            </w:r>
          </w:p>
        </w:tc>
        <w:tc>
          <w:tcPr>
            <w:tcW w:type="dxa" w:w="3200"/>
            <w:tcMar>
              <w:top w:type="dxa" w:w="80"/>
              <w:left w:type="dxa" w:w="120"/>
              <w:bottom w:type="dxa" w:w="80"/>
              <w:right w:type="dxa" w:w="120"/>
            </w:tcMar>
            <w:vAlign w:val="center"/>
          </w:tcPr>
          <w:p>
            <w:pPr>
              <w:jc w:val="left"/>
            </w:pPr>
            <w:r>
              <w:rPr>
                <w:b w:val="false"/>
                <w:bCs w:val="false"/>
                <w:sz w:val="20"/>
                <w:szCs w:val="20"/>
              </w:rPr>
              <w:t xml:space="preserve">/incidents</w:t>
            </w:r>
          </w:p>
        </w:tc>
        <w:tc>
          <w:tcPr>
            <w:tcW w:type="dxa" w:w="1600"/>
            <w:tcMar>
              <w:top w:type="dxa" w:w="80"/>
              <w:left w:type="dxa" w:w="120"/>
              <w:bottom w:type="dxa" w:w="80"/>
              <w:right w:type="dxa" w:w="120"/>
            </w:tcMar>
            <w:vAlign w:val="center"/>
          </w:tcPr>
          <w:p>
            <w:pPr>
              <w:jc w:val="left"/>
            </w:pPr>
            <w:r>
              <w:rPr>
                <w:b w:val="false"/>
                <w:bCs w:val="false"/>
                <w:sz w:val="20"/>
                <w:szCs w:val="20"/>
              </w:rPr>
              <w:t xml:space="preserve">Any role</w:t>
            </w:r>
          </w:p>
        </w:tc>
        <w:tc>
          <w:tcPr>
            <w:tcW w:type="dxa" w:w="2600"/>
            <w:tcMar>
              <w:top w:type="dxa" w:w="80"/>
              <w:left w:type="dxa" w:w="120"/>
              <w:bottom w:type="dxa" w:w="80"/>
              <w:right w:type="dxa" w:w="120"/>
            </w:tcMar>
            <w:vAlign w:val="center"/>
          </w:tcPr>
          <w:p>
            <w:pPr>
              <w:jc w:val="left"/>
            </w:pPr>
            <w:r>
              <w:rPr>
                <w:b w:val="false"/>
                <w:bCs w:val="false"/>
                <w:sz w:val="20"/>
                <w:szCs w:val="20"/>
              </w:rPr>
              <w:t xml:space="preserve">Cursor-paginated list</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POST</w:t>
            </w:r>
          </w:p>
        </w:tc>
        <w:tc>
          <w:tcPr>
            <w:tcW w:type="dxa" w:w="3200"/>
            <w:tcMar>
              <w:top w:type="dxa" w:w="80"/>
              <w:left w:type="dxa" w:w="120"/>
              <w:bottom w:type="dxa" w:w="80"/>
              <w:right w:type="dxa" w:w="120"/>
            </w:tcMar>
            <w:vAlign w:val="center"/>
          </w:tcPr>
          <w:p>
            <w:pPr>
              <w:jc w:val="left"/>
            </w:pPr>
            <w:r>
              <w:rPr>
                <w:b w:val="false"/>
                <w:bCs w:val="false"/>
                <w:sz w:val="20"/>
                <w:szCs w:val="20"/>
              </w:rPr>
              <w:t xml:space="preserve">/incidents</w:t>
            </w:r>
          </w:p>
        </w:tc>
        <w:tc>
          <w:tcPr>
            <w:tcW w:type="dxa" w:w="1600"/>
            <w:tcMar>
              <w:top w:type="dxa" w:w="80"/>
              <w:left w:type="dxa" w:w="120"/>
              <w:bottom w:type="dxa" w:w="80"/>
              <w:right w:type="dxa" w:w="120"/>
            </w:tcMar>
            <w:vAlign w:val="center"/>
          </w:tcPr>
          <w:p>
            <w:pPr>
              <w:jc w:val="left"/>
            </w:pPr>
            <w:r>
              <w:rPr>
                <w:b w:val="false"/>
                <w:bCs w:val="false"/>
                <w:sz w:val="20"/>
                <w:szCs w:val="20"/>
              </w:rPr>
              <w:t xml:space="preserve">Write roles</w:t>
            </w:r>
          </w:p>
        </w:tc>
        <w:tc>
          <w:tcPr>
            <w:tcW w:type="dxa" w:w="2600"/>
            <w:tcMar>
              <w:top w:type="dxa" w:w="80"/>
              <w:left w:type="dxa" w:w="120"/>
              <w:bottom w:type="dxa" w:w="80"/>
              <w:right w:type="dxa" w:w="120"/>
            </w:tcMar>
            <w:vAlign w:val="center"/>
          </w:tcPr>
          <w:p>
            <w:pPr>
              <w:jc w:val="left"/>
            </w:pPr>
            <w:r>
              <w:rPr>
                <w:b w:val="false"/>
                <w:bCs w:val="false"/>
                <w:sz w:val="20"/>
                <w:szCs w:val="20"/>
              </w:rPr>
              <w:t xml:space="preserve">Create incident</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GET</w:t>
            </w:r>
          </w:p>
        </w:tc>
        <w:tc>
          <w:tcPr>
            <w:tcW w:type="dxa" w:w="3200"/>
            <w:tcMar>
              <w:top w:type="dxa" w:w="80"/>
              <w:left w:type="dxa" w:w="120"/>
              <w:bottom w:type="dxa" w:w="80"/>
              <w:right w:type="dxa" w:w="120"/>
            </w:tcMar>
            <w:vAlign w:val="center"/>
          </w:tcPr>
          <w:p>
            <w:pPr>
              <w:jc w:val="left"/>
            </w:pPr>
            <w:r>
              <w:rPr>
                <w:b w:val="false"/>
                <w:bCs w:val="false"/>
                <w:sz w:val="20"/>
                <w:szCs w:val="20"/>
              </w:rPr>
              <w:t xml:space="preserve">/incidents/:id</w:t>
            </w:r>
          </w:p>
        </w:tc>
        <w:tc>
          <w:tcPr>
            <w:tcW w:type="dxa" w:w="1600"/>
            <w:tcMar>
              <w:top w:type="dxa" w:w="80"/>
              <w:left w:type="dxa" w:w="120"/>
              <w:bottom w:type="dxa" w:w="80"/>
              <w:right w:type="dxa" w:w="120"/>
            </w:tcMar>
            <w:vAlign w:val="center"/>
          </w:tcPr>
          <w:p>
            <w:pPr>
              <w:jc w:val="left"/>
            </w:pPr>
            <w:r>
              <w:rPr>
                <w:b w:val="false"/>
                <w:bCs w:val="false"/>
                <w:sz w:val="20"/>
                <w:szCs w:val="20"/>
              </w:rPr>
              <w:t xml:space="preserve">Any role</w:t>
            </w:r>
          </w:p>
        </w:tc>
        <w:tc>
          <w:tcPr>
            <w:tcW w:type="dxa" w:w="2600"/>
            <w:tcMar>
              <w:top w:type="dxa" w:w="80"/>
              <w:left w:type="dxa" w:w="120"/>
              <w:bottom w:type="dxa" w:w="80"/>
              <w:right w:type="dxa" w:w="120"/>
            </w:tcMar>
            <w:vAlign w:val="center"/>
          </w:tcPr>
          <w:p>
            <w:pPr>
              <w:jc w:val="left"/>
            </w:pPr>
            <w:r>
              <w:rPr>
                <w:b w:val="false"/>
                <w:bCs w:val="false"/>
                <w:sz w:val="20"/>
                <w:szCs w:val="20"/>
              </w:rPr>
              <w:t xml:space="preserve">Single incident</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PATCH</w:t>
            </w:r>
          </w:p>
        </w:tc>
        <w:tc>
          <w:tcPr>
            <w:tcW w:type="dxa" w:w="3200"/>
            <w:tcMar>
              <w:top w:type="dxa" w:w="80"/>
              <w:left w:type="dxa" w:w="120"/>
              <w:bottom w:type="dxa" w:w="80"/>
              <w:right w:type="dxa" w:w="120"/>
            </w:tcMar>
            <w:vAlign w:val="center"/>
          </w:tcPr>
          <w:p>
            <w:pPr>
              <w:jc w:val="left"/>
            </w:pPr>
            <w:r>
              <w:rPr>
                <w:b w:val="false"/>
                <w:bCs w:val="false"/>
                <w:sz w:val="20"/>
                <w:szCs w:val="20"/>
              </w:rPr>
              <w:t xml:space="preserve">/incidents/:id/status</w:t>
            </w:r>
          </w:p>
        </w:tc>
        <w:tc>
          <w:tcPr>
            <w:tcW w:type="dxa" w:w="1600"/>
            <w:tcMar>
              <w:top w:type="dxa" w:w="80"/>
              <w:left w:type="dxa" w:w="120"/>
              <w:bottom w:type="dxa" w:w="80"/>
              <w:right w:type="dxa" w:w="120"/>
            </w:tcMar>
            <w:vAlign w:val="center"/>
          </w:tcPr>
          <w:p>
            <w:pPr>
              <w:jc w:val="left"/>
            </w:pPr>
            <w:r>
              <w:rPr>
                <w:b w:val="false"/>
                <w:bCs w:val="false"/>
                <w:sz w:val="20"/>
                <w:szCs w:val="20"/>
              </w:rPr>
              <w:t xml:space="preserve">Write roles</w:t>
            </w:r>
          </w:p>
        </w:tc>
        <w:tc>
          <w:tcPr>
            <w:tcW w:type="dxa" w:w="2600"/>
            <w:tcMar>
              <w:top w:type="dxa" w:w="80"/>
              <w:left w:type="dxa" w:w="120"/>
              <w:bottom w:type="dxa" w:w="80"/>
              <w:right w:type="dxa" w:w="120"/>
            </w:tcMar>
            <w:vAlign w:val="center"/>
          </w:tcPr>
          <w:p>
            <w:pPr>
              <w:jc w:val="left"/>
            </w:pPr>
            <w:r>
              <w:rPr>
                <w:b w:val="false"/>
                <w:bCs w:val="false"/>
                <w:sz w:val="20"/>
                <w:szCs w:val="20"/>
              </w:rPr>
              <w:t xml:space="preserve">Workflow transition</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GET</w:t>
            </w:r>
          </w:p>
        </w:tc>
        <w:tc>
          <w:tcPr>
            <w:tcW w:type="dxa" w:w="3200"/>
            <w:tcMar>
              <w:top w:type="dxa" w:w="80"/>
              <w:left w:type="dxa" w:w="120"/>
              <w:bottom w:type="dxa" w:w="80"/>
              <w:right w:type="dxa" w:w="120"/>
            </w:tcMar>
            <w:vAlign w:val="center"/>
          </w:tcPr>
          <w:p>
            <w:pPr>
              <w:jc w:val="left"/>
            </w:pPr>
            <w:r>
              <w:rPr>
                <w:b w:val="false"/>
                <w:bCs w:val="false"/>
                <w:sz w:val="20"/>
                <w:szCs w:val="20"/>
              </w:rPr>
              <w:t xml:space="preserve">/investigations/:id</w:t>
            </w:r>
          </w:p>
        </w:tc>
        <w:tc>
          <w:tcPr>
            <w:tcW w:type="dxa" w:w="1600"/>
            <w:tcMar>
              <w:top w:type="dxa" w:w="80"/>
              <w:left w:type="dxa" w:w="120"/>
              <w:bottom w:type="dxa" w:w="80"/>
              <w:right w:type="dxa" w:w="120"/>
            </w:tcMar>
            <w:vAlign w:val="center"/>
          </w:tcPr>
          <w:p>
            <w:pPr>
              <w:jc w:val="left"/>
            </w:pPr>
            <w:r>
              <w:rPr>
                <w:b w:val="false"/>
                <w:bCs w:val="false"/>
                <w:sz w:val="20"/>
                <w:szCs w:val="20"/>
              </w:rPr>
              <w:t xml:space="preserve">Any role</w:t>
            </w:r>
          </w:p>
        </w:tc>
        <w:tc>
          <w:tcPr>
            <w:tcW w:type="dxa" w:w="2600"/>
            <w:tcMar>
              <w:top w:type="dxa" w:w="80"/>
              <w:left w:type="dxa" w:w="120"/>
              <w:bottom w:type="dxa" w:w="80"/>
              <w:right w:type="dxa" w:w="120"/>
            </w:tcMar>
            <w:vAlign w:val="center"/>
          </w:tcPr>
          <w:p>
            <w:pPr>
              <w:jc w:val="left"/>
            </w:pPr>
            <w:r>
              <w:rPr>
                <w:b w:val="false"/>
                <w:bCs w:val="false"/>
                <w:sz w:val="20"/>
                <w:szCs w:val="20"/>
              </w:rPr>
              <w:t xml:space="preserve">AI analysis for one incident</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GET</w:t>
            </w:r>
          </w:p>
        </w:tc>
        <w:tc>
          <w:tcPr>
            <w:tcW w:type="dxa" w:w="3200"/>
            <w:tcMar>
              <w:top w:type="dxa" w:w="80"/>
              <w:left w:type="dxa" w:w="120"/>
              <w:bottom w:type="dxa" w:w="80"/>
              <w:right w:type="dxa" w:w="120"/>
            </w:tcMar>
            <w:vAlign w:val="center"/>
          </w:tcPr>
          <w:p>
            <w:pPr>
              <w:jc w:val="left"/>
            </w:pPr>
            <w:r>
              <w:rPr>
                <w:b w:val="false"/>
                <w:bCs w:val="false"/>
                <w:sz w:val="20"/>
                <w:szCs w:val="20"/>
              </w:rPr>
              <w:t xml:space="preserve">/recommendations/:id</w:t>
            </w:r>
          </w:p>
        </w:tc>
        <w:tc>
          <w:tcPr>
            <w:tcW w:type="dxa" w:w="1600"/>
            <w:tcMar>
              <w:top w:type="dxa" w:w="80"/>
              <w:left w:type="dxa" w:w="120"/>
              <w:bottom w:type="dxa" w:w="80"/>
              <w:right w:type="dxa" w:w="120"/>
            </w:tcMar>
            <w:vAlign w:val="center"/>
          </w:tcPr>
          <w:p>
            <w:pPr>
              <w:jc w:val="left"/>
            </w:pPr>
            <w:r>
              <w:rPr>
                <w:b w:val="false"/>
                <w:bCs w:val="false"/>
                <w:sz w:val="20"/>
                <w:szCs w:val="20"/>
              </w:rPr>
              <w:t xml:space="preserve">Any role</w:t>
            </w:r>
          </w:p>
        </w:tc>
        <w:tc>
          <w:tcPr>
            <w:tcW w:type="dxa" w:w="2600"/>
            <w:tcMar>
              <w:top w:type="dxa" w:w="80"/>
              <w:left w:type="dxa" w:w="120"/>
              <w:bottom w:type="dxa" w:w="80"/>
              <w:right w:type="dxa" w:w="120"/>
            </w:tcMar>
            <w:vAlign w:val="center"/>
          </w:tcPr>
          <w:p>
            <w:pPr>
              <w:jc w:val="left"/>
            </w:pPr>
            <w:r>
              <w:rPr>
                <w:b w:val="false"/>
                <w:bCs w:val="false"/>
                <w:sz w:val="20"/>
                <w:szCs w:val="20"/>
              </w:rPr>
              <w:t xml:space="preserve">Recommended actions for one incident</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GET</w:t>
            </w:r>
          </w:p>
        </w:tc>
        <w:tc>
          <w:tcPr>
            <w:tcW w:type="dxa" w:w="3200"/>
            <w:tcMar>
              <w:top w:type="dxa" w:w="80"/>
              <w:left w:type="dxa" w:w="120"/>
              <w:bottom w:type="dxa" w:w="80"/>
              <w:right w:type="dxa" w:w="120"/>
            </w:tcMar>
            <w:vAlign w:val="center"/>
          </w:tcPr>
          <w:p>
            <w:pPr>
              <w:jc w:val="left"/>
            </w:pPr>
            <w:r>
              <w:rPr>
                <w:b w:val="false"/>
                <w:bCs w:val="false"/>
                <w:sz w:val="20"/>
                <w:szCs w:val="20"/>
              </w:rPr>
              <w:t xml:space="preserve">/search</w:t>
            </w:r>
          </w:p>
        </w:tc>
        <w:tc>
          <w:tcPr>
            <w:tcW w:type="dxa" w:w="1600"/>
            <w:tcMar>
              <w:top w:type="dxa" w:w="80"/>
              <w:left w:type="dxa" w:w="120"/>
              <w:bottom w:type="dxa" w:w="80"/>
              <w:right w:type="dxa" w:w="120"/>
            </w:tcMar>
            <w:vAlign w:val="center"/>
          </w:tcPr>
          <w:p>
            <w:pPr>
              <w:jc w:val="left"/>
            </w:pPr>
            <w:r>
              <w:rPr>
                <w:b w:val="false"/>
                <w:bCs w:val="false"/>
                <w:sz w:val="20"/>
                <w:szCs w:val="20"/>
              </w:rPr>
              <w:t xml:space="preserve">Any role</w:t>
            </w:r>
          </w:p>
        </w:tc>
        <w:tc>
          <w:tcPr>
            <w:tcW w:type="dxa" w:w="2600"/>
            <w:tcMar>
              <w:top w:type="dxa" w:w="80"/>
              <w:left w:type="dxa" w:w="120"/>
              <w:bottom w:type="dxa" w:w="80"/>
              <w:right w:type="dxa" w:w="120"/>
            </w:tcMar>
            <w:vAlign w:val="center"/>
          </w:tcPr>
          <w:p>
            <w:pPr>
              <w:jc w:val="left"/>
            </w:pPr>
            <w:r>
              <w:rPr>
                <w:b w:val="false"/>
                <w:bCs w:val="false"/>
                <w:sz w:val="20"/>
                <w:szCs w:val="20"/>
              </w:rPr>
              <w:t xml:space="preserve">Filtered incident search (9 filter fields)</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GET</w:t>
            </w:r>
          </w:p>
        </w:tc>
        <w:tc>
          <w:tcPr>
            <w:tcW w:type="dxa" w:w="3200"/>
            <w:tcMar>
              <w:top w:type="dxa" w:w="80"/>
              <w:left w:type="dxa" w:w="120"/>
              <w:bottom w:type="dxa" w:w="80"/>
              <w:right w:type="dxa" w:w="120"/>
            </w:tcMar>
            <w:vAlign w:val="center"/>
          </w:tcPr>
          <w:p>
            <w:pPr>
              <w:jc w:val="left"/>
            </w:pPr>
            <w:r>
              <w:rPr>
                <w:b w:val="false"/>
                <w:bCs w:val="false"/>
                <w:sz w:val="20"/>
                <w:szCs w:val="20"/>
              </w:rPr>
              <w:t xml:space="preserve">/notifications</w:t>
            </w:r>
          </w:p>
        </w:tc>
        <w:tc>
          <w:tcPr>
            <w:tcW w:type="dxa" w:w="1600"/>
            <w:tcMar>
              <w:top w:type="dxa" w:w="80"/>
              <w:left w:type="dxa" w:w="120"/>
              <w:bottom w:type="dxa" w:w="80"/>
              <w:right w:type="dxa" w:w="120"/>
            </w:tcMar>
            <w:vAlign w:val="center"/>
          </w:tcPr>
          <w:p>
            <w:pPr>
              <w:jc w:val="left"/>
            </w:pPr>
            <w:r>
              <w:rPr>
                <w:b w:val="false"/>
                <w:bCs w:val="false"/>
                <w:sz w:val="20"/>
                <w:szCs w:val="20"/>
              </w:rPr>
              <w:t xml:space="preserve">Any role</w:t>
            </w:r>
          </w:p>
        </w:tc>
        <w:tc>
          <w:tcPr>
            <w:tcW w:type="dxa" w:w="2600"/>
            <w:tcMar>
              <w:top w:type="dxa" w:w="80"/>
              <w:left w:type="dxa" w:w="120"/>
              <w:bottom w:type="dxa" w:w="80"/>
              <w:right w:type="dxa" w:w="120"/>
            </w:tcMar>
            <w:vAlign w:val="center"/>
          </w:tcPr>
          <w:p>
            <w:pPr>
              <w:jc w:val="left"/>
            </w:pPr>
            <w:r>
              <w:rPr>
                <w:b w:val="false"/>
                <w:bCs w:val="false"/>
                <w:sz w:val="20"/>
                <w:szCs w:val="20"/>
              </w:rPr>
              <w:t xml:space="preserve">Notification history</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POST</w:t>
            </w:r>
          </w:p>
        </w:tc>
        <w:tc>
          <w:tcPr>
            <w:tcW w:type="dxa" w:w="3200"/>
            <w:tcMar>
              <w:top w:type="dxa" w:w="80"/>
              <w:left w:type="dxa" w:w="120"/>
              <w:bottom w:type="dxa" w:w="80"/>
              <w:right w:type="dxa" w:w="120"/>
            </w:tcMar>
            <w:vAlign w:val="center"/>
          </w:tcPr>
          <w:p>
            <w:pPr>
              <w:jc w:val="left"/>
            </w:pPr>
            <w:r>
              <w:rPr>
                <w:b w:val="false"/>
                <w:bCs w:val="false"/>
                <w:sz w:val="20"/>
                <w:szCs w:val="20"/>
              </w:rPr>
              <w:t xml:space="preserve">/notifications</w:t>
            </w:r>
          </w:p>
        </w:tc>
        <w:tc>
          <w:tcPr>
            <w:tcW w:type="dxa" w:w="1600"/>
            <w:tcMar>
              <w:top w:type="dxa" w:w="80"/>
              <w:left w:type="dxa" w:w="120"/>
              <w:bottom w:type="dxa" w:w="80"/>
              <w:right w:type="dxa" w:w="120"/>
            </w:tcMar>
            <w:vAlign w:val="center"/>
          </w:tcPr>
          <w:p>
            <w:pPr>
              <w:jc w:val="left"/>
            </w:pPr>
            <w:r>
              <w:rPr>
                <w:b w:val="false"/>
                <w:bCs w:val="false"/>
                <w:sz w:val="20"/>
                <w:szCs w:val="20"/>
              </w:rPr>
              <w:t xml:space="preserve">Write roles</w:t>
            </w:r>
          </w:p>
        </w:tc>
        <w:tc>
          <w:tcPr>
            <w:tcW w:type="dxa" w:w="2600"/>
            <w:tcMar>
              <w:top w:type="dxa" w:w="80"/>
              <w:left w:type="dxa" w:w="120"/>
              <w:bottom w:type="dxa" w:w="80"/>
              <w:right w:type="dxa" w:w="120"/>
            </w:tcMar>
            <w:vAlign w:val="center"/>
          </w:tcPr>
          <w:p>
            <w:pPr>
              <w:jc w:val="left"/>
            </w:pPr>
            <w:r>
              <w:rPr>
                <w:b w:val="false"/>
                <w:bCs w:val="false"/>
                <w:sz w:val="20"/>
                <w:szCs w:val="20"/>
              </w:rPr>
              <w:t xml:space="preserve">Send a simulated notification</w:t>
            </w:r>
          </w:p>
        </w:tc>
      </w:tr>
      <w:tr>
        <w:tc>
          <w:tcPr>
            <w:tcW w:type="dxa" w:w="1400"/>
            <w:tcMar>
              <w:top w:type="dxa" w:w="80"/>
              <w:left w:type="dxa" w:w="120"/>
              <w:bottom w:type="dxa" w:w="80"/>
              <w:right w:type="dxa" w:w="120"/>
            </w:tcMar>
            <w:vAlign w:val="center"/>
          </w:tcPr>
          <w:p>
            <w:pPr>
              <w:jc w:val="left"/>
            </w:pPr>
            <w:r>
              <w:rPr>
                <w:b w:val="false"/>
                <w:bCs w:val="false"/>
                <w:sz w:val="20"/>
                <w:szCs w:val="20"/>
              </w:rPr>
              <w:t xml:space="preserve">POST</w:t>
            </w:r>
          </w:p>
        </w:tc>
        <w:tc>
          <w:tcPr>
            <w:tcW w:type="dxa" w:w="3200"/>
            <w:tcMar>
              <w:top w:type="dxa" w:w="80"/>
              <w:left w:type="dxa" w:w="120"/>
              <w:bottom w:type="dxa" w:w="80"/>
              <w:right w:type="dxa" w:w="120"/>
            </w:tcMar>
            <w:vAlign w:val="center"/>
          </w:tcPr>
          <w:p>
            <w:pPr>
              <w:jc w:val="left"/>
            </w:pPr>
            <w:r>
              <w:rPr>
                <w:b w:val="false"/>
                <w:bCs w:val="false"/>
                <w:sz w:val="20"/>
                <w:szCs w:val="20"/>
              </w:rPr>
              <w:t xml:space="preserve">/admin/recompute-statistics</w:t>
            </w:r>
          </w:p>
        </w:tc>
        <w:tc>
          <w:tcPr>
            <w:tcW w:type="dxa" w:w="1600"/>
            <w:tcMar>
              <w:top w:type="dxa" w:w="80"/>
              <w:left w:type="dxa" w:w="120"/>
              <w:bottom w:type="dxa" w:w="80"/>
              <w:right w:type="dxa" w:w="120"/>
            </w:tcMar>
            <w:vAlign w:val="center"/>
          </w:tcPr>
          <w:p>
            <w:pPr>
              <w:jc w:val="left"/>
            </w:pPr>
            <w:r>
              <w:rPr>
                <w:b w:val="false"/>
                <w:bCs w:val="false"/>
                <w:sz w:val="20"/>
                <w:szCs w:val="20"/>
              </w:rPr>
              <w:t xml:space="preserve">ADMIN</w:t>
            </w:r>
          </w:p>
        </w:tc>
        <w:tc>
          <w:tcPr>
            <w:tcW w:type="dxa" w:w="2600"/>
            <w:tcMar>
              <w:top w:type="dxa" w:w="80"/>
              <w:left w:type="dxa" w:w="120"/>
              <w:bottom w:type="dxa" w:w="80"/>
              <w:right w:type="dxa" w:w="120"/>
            </w:tcMar>
            <w:vAlign w:val="center"/>
          </w:tcPr>
          <w:p>
            <w:pPr>
              <w:jc w:val="left"/>
            </w:pPr>
            <w:r>
              <w:rPr>
                <w:b w:val="false"/>
                <w:bCs w:val="false"/>
                <w:sz w:val="20"/>
                <w:szCs w:val="20"/>
              </w:rPr>
              <w:t xml:space="preserve">Full-collection rebuild of all summary documents (disaster recovery only)</w:t>
            </w:r>
          </w:p>
        </w:tc>
      </w:tr>
    </w:tbl>
    <w:p>
      <w:pPr>
        <w:spacing w:before="600"/>
      </w:pPr>
      <w:r>
        <w:rPr>
          <w:i/>
          <w:iCs/>
          <w:color w:val="64748B"/>
        </w:rPr>
        <w:t xml:space="preserve">End of Document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PIP — Payment Incident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2563EB"/>
      <w:sz w:val="32"/>
      <w:szCs w:val="32"/>
    </w:rPr>
  </w:style>
  <w:style w:type="paragraph" w:styleId="Heading2">
    <w:name w:val="Heading 2"/>
    <w:basedOn w:val="Normal"/>
    <w:next w:val="Normal"/>
    <w:qFormat/>
    <w:pPr>
      <w:spacing w:after="150" w:before="300"/>
      <w:outlineLvl w:val="1"/>
    </w:pPr>
    <w:rPr>
      <w:b/>
      <w:bCs/>
      <w:color w:val="0F172A"/>
      <w:sz w:val="26"/>
      <w:szCs w:val="26"/>
    </w:rPr>
  </w:style>
  <w:style w:type="paragraph" w:styleId="Heading3">
    <w:name w:val="Heading 3"/>
    <w:basedOn w:val="Normal"/>
    <w:next w:val="Normal"/>
    <w:qFormat/>
    <w:pPr>
      <w:spacing w:after="100" w:before="200"/>
      <w:outlineLvl w:val="2"/>
    </w:pPr>
    <w:rPr>
      <w:b/>
      <w:bCs/>
      <w:color w:val="0F172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2026-07-16T09:39:27.139Z</dcterms:created>
  <dcterms:modified xsi:type="dcterms:W3CDTF">2026-07-16T09:39:27.149Z</dcterms:modified>
</cp:coreProperties>
</file>

<file path=docProps/custom.xml><?xml version="1.0" encoding="utf-8"?>
<Properties xmlns="http://schemas.openxmlformats.org/officeDocument/2006/custom-properties" xmlns:vt="http://schemas.openxmlformats.org/officeDocument/2006/docPropsVTypes"/>
</file>