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outlineLvl w:val="0"/>
        <w:jc w:val="center"/>
        <w:spacing w:before="120" w:after="120"/>
      </w:pPr>
      <w:r>
        <w:rPr>
          <w:b/>
          <w:sz w:val="48"/>
          <w:szCs w:val="48"/>
        </w:rPr>
        <w:t xml:space="preserve">API Inventory Web</w:t>
      </w:r>
    </w:p>
    <w:p>
      <w:pPr>
        <w:spacing w:before="120" w:after="120"/>
      </w:pPr>
      <w:r>
        <w:rPr>
          <w:sz w:val="22"/>
          <w:szCs w:val="22"/>
        </w:rPr>
        <w:t xml:space="preserve">Base URL: /api</w:t>
      </w:r>
    </w:p>
    <w:p>
      <w:pPr>
        <w:spacing w:before="120" w:after="120"/>
      </w:pPr>
      <w:r>
        <w:rPr>
          <w:sz w:val="22"/>
          <w:szCs w:val="22"/>
        </w:rPr>
        <w:t xml:space="preserve">Semua endpoint (kecuali /api/login) memerlukan header Authorization: Bearer &lt;token&gt;.</w:t>
      </w:r>
    </w:p>
    <w:p>
      <w:pPr>
        <w:outlineLvl w:val="0"/>
        <w:spacing w:before="120" w:after="120"/>
      </w:pPr>
      <w:r>
        <w:rPr>
          <w:b/>
          <w:sz w:val="30"/>
          <w:szCs w:val="30"/>
        </w:rPr>
        <w:t xml:space="preserve">Daftar Endpoint</w:t>
      </w:r>
    </w:p>
    <w:tbl>
      <w:tblPr>
        <w:tblW w:w="9638" w:type="dxa"/>
        <w:tblLayout w:type="fixed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</w:tblPr>
      <w:tblGrid>
        <w:gridCol w:w="3200"/>
        <w:gridCol w:w="1200"/>
        <w:gridCol w:w="5238"/>
      </w:tblGrid>
      <w:tr>
        <w:trPr>
          <w:tblHeader/>
        </w:trPr>
        <w:tc>
          <w:tcPr>
            <w:tcW w:w="3200" w:type="dxa"/>
            <w:shd w:val="clear" w:color="auto" w:fill="F2EDE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URL</w:t>
            </w:r>
          </w:p>
        </w:tc>
        <w:tc>
          <w:tcPr>
            <w:tcW w:w="1200" w:type="dxa"/>
            <w:shd w:val="clear" w:color="auto" w:fill="F2EDE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Method</w:t>
            </w:r>
          </w:p>
        </w:tc>
        <w:tc>
          <w:tcPr>
            <w:tcW w:w="5238" w:type="dxa"/>
            <w:shd w:val="clear" w:color="auto" w:fill="F2EDE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/api/login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Autentikasi user, mengembalikan JWT token. Tidak butuh token (public).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/api/generate-report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Generate laporan bulanan barang masuk (PDF/XLSX) berdasarkan range_date atau start_date/end_date. Akses: ADMIN &amp; GUEST.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/api/product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Daftar barang dengan pagination, filter (search, kategori, lokasi, asal, keadaan, satuan, harga, range tanggal), dan sorting. Akses: ADMIN &amp; GUEST.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/api/product/{id}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Detail satu barang berdasarkan id. Akses: ADMIN &amp; GUEST.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/api/add-product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Tambah barang baru (multipart/form-data, foto opsional).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/api/update-product/{idbarang}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Update data barang berdasarkan id.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/api/delete-product/{idbarang}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Hapus barang berdasarkan id.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/api/user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Daftar user, bisa difilter dengan query role.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/api/add-user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Tambah user baru.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/api/update-user/{iduser}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Update data user berdasarkan id.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/api/delete-user/{iduser}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Hapus user berdasarkan id.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/api/kategori-barang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Daftar kategori barang. Akses: ADMIN &amp; GUEST.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/api/add-kategori-barang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Tambah kategori barang.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/api/update-kategori-barang/{id}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Update kategori barang berdasarkan id.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/api/delete-kategori-barang/{id}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Hapus kategori barang berdasarkan id.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/api/lokasi-barang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Daftar lokasi barang. Akses: ADMIN &amp; GUEST.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/api/add-lokasi-barang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Tambah lokasi barang.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/api/update-lokasi-barang/{id}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Update lokasi barang berdasarkan id.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/api/delete-lokasi-barang/{id}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Hapus lokasi barang berdasarkan id.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/api/asal-barang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Daftar asal barang. Akses: ADMIN &amp; GUEST.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/api/add-asal-barang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Tambah asal barang.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/api/update-asal-barang/{id}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Update asal barang berdasarkan id.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/api/delete-asal-barang/{id}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Hapus asal barang berdasarkan id.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/api/keadaan-barang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Daftar keadaan barang. Akses: ADMIN &amp; GUEST.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/api/add-keadaan-barang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Tambah keadaan barang.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/api/update-keadaan-barang/{id}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Update keadaan barang berdasarkan id.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/api/delete-keadaan-barang/{id}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Hapus keadaan barang berdasarkan id.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/api/satuan-barang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Daftar satuan barang. Akses: ADMIN &amp; GUEST.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/api/add-satuan-barang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Tambah satuan barang.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/api/update-satuan-barang/{id}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Update satuan barang berdasarkan id. Akses: ADMIN.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t xml:space="preserve">/api/delete-satuan-barang/{id}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tcW w:w="5238" w:type="dxa"/>
            <w:vAlign w:val="center"/>
          </w:tcPr>
          <w:p>
            <w:pPr>
              <w:spacing w:before="40" w:after="40"/>
            </w:pPr>
            <w:r>
              <w:t xml:space="preserve">Hapus satuan barang berdasarkan id. Akses: ADMIN.</w:t>
            </w:r>
          </w:p>
        </w:tc>
      </w:tr>
    </w:tbl>
    <w:p>
      <w:pPr>
        <w:spacing w:after="0"/>
      </w:pPr>
    </w:p>
    <w:p>
      <w:pPr>
        <w:outlineLvl w:val="0"/>
        <w:spacing w:before="120" w:after="120"/>
      </w:pPr>
      <w:r>
        <w:rPr>
          <w:b/>
          <w:sz w:val="30"/>
          <w:szCs w:val="30"/>
        </w:rPr>
        <w:t xml:space="preserve">Response Code</w:t>
      </w:r>
    </w:p>
    <w:tbl>
      <w:tblPr>
        <w:tblW w:w="9638" w:type="dxa"/>
        <w:tblLayout w:type="fixed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</w:tblPr>
      <w:tblGrid>
        <w:gridCol w:w="1600"/>
        <w:gridCol w:w="8038"/>
      </w:tblGrid>
      <w:tr>
        <w:trPr>
          <w:tblHeader/>
        </w:trPr>
        <w:tc>
          <w:tcPr>
            <w:tcW w:w="1600" w:type="dxa"/>
            <w:shd w:val="clear" w:color="auto" w:fill="F2EDE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Status Code</w:t>
            </w:r>
          </w:p>
        </w:tc>
        <w:tc>
          <w:tcPr>
            <w:tcW w:w="8038" w:type="dxa"/>
            <w:shd w:val="clear" w:color="auto" w:fill="F2EDE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t xml:space="preserve">200</w:t>
            </w:r>
          </w:p>
        </w:tc>
        <w:tc>
          <w:tcPr>
            <w:tcW w:w="8038" w:type="dxa"/>
            <w:vAlign w:val="center"/>
          </w:tcPr>
          <w:p>
            <w:pPr>
              <w:spacing w:before="40" w:after="40"/>
            </w:pPr>
            <w:r>
              <w:t xml:space="preserve">OK — request berhasil, response berisi data (JSON atau file untuk generate-report).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t xml:space="preserve">400</w:t>
            </w:r>
          </w:p>
        </w:tc>
        <w:tc>
          <w:tcPr>
            <w:tcW w:w="8038" w:type="dxa"/>
            <w:vAlign w:val="center"/>
          </w:tcPr>
          <w:p>
            <w:pPr>
              <w:spacing w:before="40" w:after="40"/>
            </w:pPr>
            <w:r>
              <w:t xml:space="preserve">Bad Request — body/parameter tidak valid, field wajib kosong, tipe data salah, atau nilai duplikat.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t xml:space="preserve">401</w:t>
            </w:r>
          </w:p>
        </w:tc>
        <w:tc>
          <w:tcPr>
            <w:tcW w:w="8038" w:type="dxa"/>
            <w:vAlign w:val="center"/>
          </w:tcPr>
          <w:p>
            <w:pPr>
              <w:spacing w:before="40" w:after="40"/>
            </w:pPr>
            <w:r>
              <w:t xml:space="preserve">Unauthorized — token tidak ada/tidak valid, atau username/password salah saat login.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t xml:space="preserve">403</w:t>
            </w:r>
          </w:p>
        </w:tc>
        <w:tc>
          <w:tcPr>
            <w:tcW w:w="8038" w:type="dxa"/>
            <w:vAlign w:val="center"/>
          </w:tcPr>
          <w:p>
            <w:pPr>
              <w:spacing w:before="40" w:after="40"/>
            </w:pPr>
            <w:r>
              <w:t xml:space="preserve">Forbidden — token valid tetapi role tidak diizinkan (endpoint hanya untuk ADMIN).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t xml:space="preserve">404</w:t>
            </w:r>
          </w:p>
        </w:tc>
        <w:tc>
          <w:tcPr>
            <w:tcW w:w="8038" w:type="dxa"/>
            <w:vAlign w:val="center"/>
          </w:tcPr>
          <w:p>
            <w:pPr>
              <w:spacing w:before="40" w:after="40"/>
            </w:pPr>
            <w:r>
              <w:t xml:space="preserve">Not Found — data yang diminta berdasarkan id tidak ditemukan.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t xml:space="preserve">500</w:t>
            </w:r>
          </w:p>
        </w:tc>
        <w:tc>
          <w:tcPr>
            <w:tcW w:w="8038" w:type="dxa"/>
            <w:vAlign w:val="center"/>
          </w:tcPr>
          <w:p>
            <w:pPr>
              <w:spacing w:before="40" w:after="40"/>
            </w:pPr>
            <w:r>
              <w:t xml:space="preserve">Internal Server Error — kegagalan di sisi server, misalnya saat generate report gagal.</w:t>
            </w:r>
          </w:p>
        </w:tc>
      </w:tr>
    </w:tbl>
    <w:p/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