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lineRule="auto"/>
        <w:jc w:val="center"/>
        <w:rPr>
          <w:rFonts w:ascii="IBM Plex Sans" w:cs="IBM Plex Sans" w:eastAsia="IBM Plex Sans" w:hAnsi="IBM Plex Sans"/>
          <w:sz w:val="26"/>
          <w:szCs w:val="26"/>
        </w:rPr>
      </w:pPr>
      <w:r w:rsidDel="00000000" w:rsidR="00000000" w:rsidRPr="00000000">
        <w:rPr>
          <w:rFonts w:ascii="IBM Plex Sans" w:cs="IBM Plex Sans" w:eastAsia="IBM Plex Sans" w:hAnsi="IBM Plex Sans"/>
          <w:sz w:val="26"/>
          <w:szCs w:val="26"/>
        </w:rPr>
        <w:drawing>
          <wp:inline distB="19050" distT="19050" distL="19050" distR="19050">
            <wp:extent cx="2870200" cy="444500"/>
            <wp:effectExtent b="0" l="0" r="0" t="0"/>
            <wp:docPr descr="BUILDYYC logo" id="1" name="image1.png"/>
            <a:graphic>
              <a:graphicData uri="http://schemas.openxmlformats.org/drawingml/2006/picture">
                <pic:pic>
                  <pic:nvPicPr>
                    <pic:cNvPr descr="BUILDYYC logo" id="0" name="image1.png"/>
                    <pic:cNvPicPr preferRelativeResize="0"/>
                  </pic:nvPicPr>
                  <pic:blipFill>
                    <a:blip r:embed="rId6"/>
                    <a:srcRect b="0" l="0" r="0" t="0"/>
                    <a:stretch>
                      <a:fillRect/>
                    </a:stretch>
                  </pic:blipFill>
                  <pic:spPr>
                    <a:xfrm>
                      <a:off x="0" y="0"/>
                      <a:ext cx="2870200" cy="4445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pStyle w:val="Title"/>
        <w:spacing w:after="120" w:lineRule="auto"/>
        <w:jc w:val="center"/>
        <w:rPr>
          <w:rFonts w:ascii="IBM Plex Sans" w:cs="IBM Plex Sans" w:eastAsia="IBM Plex Sans" w:hAnsi="IBM Plex Sans"/>
          <w:sz w:val="56"/>
          <w:szCs w:val="56"/>
        </w:rPr>
      </w:pPr>
      <w:bookmarkStart w:colFirst="0" w:colLast="0" w:name="_tizymp1mi07w" w:id="0"/>
      <w:bookmarkEnd w:id="0"/>
      <w:r w:rsidDel="00000000" w:rsidR="00000000" w:rsidRPr="00000000">
        <w:rPr>
          <w:rFonts w:ascii="IBM Plex Sans" w:cs="IBM Plex Sans" w:eastAsia="IBM Plex Sans" w:hAnsi="IBM Plex Sans"/>
          <w:rtl w:val="0"/>
        </w:rPr>
        <w:t xml:space="preserve">BUILDER PACK</w:t>
      </w:r>
      <w:r w:rsidDel="00000000" w:rsidR="00000000" w:rsidRPr="00000000">
        <w:rPr>
          <w:rtl w:val="0"/>
        </w:rPr>
      </w:r>
    </w:p>
    <w:p w:rsidR="00000000" w:rsidDel="00000000" w:rsidP="00000000" w:rsidRDefault="00000000" w:rsidRPr="00000000" w14:paraId="00000003">
      <w:pPr>
        <w:pStyle w:val="Subtitle"/>
        <w:spacing w:after="360" w:lineRule="auto"/>
        <w:jc w:val="center"/>
        <w:rPr>
          <w:rFonts w:ascii="IBM Plex Sans" w:cs="IBM Plex Sans" w:eastAsia="IBM Plex Sans" w:hAnsi="IBM Plex Sans"/>
          <w:color w:val="000000"/>
          <w:sz w:val="34"/>
          <w:szCs w:val="34"/>
        </w:rPr>
      </w:pPr>
      <w:bookmarkStart w:colFirst="0" w:colLast="0" w:name="_dklkgnv0eni2" w:id="1"/>
      <w:bookmarkEnd w:id="1"/>
      <w:r w:rsidDel="00000000" w:rsidR="00000000" w:rsidRPr="00000000">
        <w:rPr>
          <w:rFonts w:ascii="IBM Plex Sans" w:cs="IBM Plex Sans" w:eastAsia="IBM Plex Sans" w:hAnsi="IBM Plex Sans"/>
          <w:color w:val="000000"/>
          <w:rtl w:val="0"/>
        </w:rPr>
        <w:t xml:space="preserve">Welcome to BuildYYC 2026! </w:t>
        <w:br w:type="textWrapping"/>
        <w:t xml:space="preserve">Use the resources below to help your team through-out the day</w:t>
      </w:r>
      <w:r w:rsidDel="00000000" w:rsidR="00000000" w:rsidRPr="00000000">
        <w:rPr>
          <w:rtl w:val="0"/>
        </w:rPr>
      </w:r>
    </w:p>
    <w:p w:rsidR="00000000" w:rsidDel="00000000" w:rsidP="00000000" w:rsidRDefault="00000000" w:rsidRPr="00000000" w14:paraId="00000004">
      <w:pPr>
        <w:pStyle w:val="Heading2"/>
        <w:spacing w:before="240" w:lineRule="auto"/>
        <w:rPr>
          <w:rFonts w:ascii="IBM Plex Sans" w:cs="IBM Plex Sans" w:eastAsia="IBM Plex Sans" w:hAnsi="IBM Plex Sans"/>
          <w:b w:val="1"/>
          <w:bCs w:val="1"/>
          <w:color w:val="073763"/>
          <w:sz w:val="36"/>
          <w:szCs w:val="36"/>
        </w:rPr>
      </w:pPr>
      <w:bookmarkStart w:colFirst="0" w:colLast="0" w:name="_2h8xb6fiaf56" w:id="2"/>
      <w:bookmarkEnd w:id="2"/>
      <w:r w:rsidDel="00000000" w:rsidR="00000000" w:rsidRPr="00000000">
        <w:rPr>
          <w:rFonts w:ascii="IBM Plex Sans" w:cs="IBM Plex Sans" w:eastAsia="IBM Plex Sans" w:hAnsi="IBM Plex Sans"/>
          <w:b w:val="1"/>
          <w:bCs w:val="1"/>
          <w:color w:val="073763"/>
          <w:rtl w:val="0"/>
        </w:rPr>
        <w:t xml:space="preserve">PITCH DECK TEMPLATE</w:t>
      </w:r>
      <w:r w:rsidDel="00000000" w:rsidR="00000000" w:rsidRPr="00000000">
        <w:rPr>
          <w:rtl w:val="0"/>
        </w:rPr>
      </w:r>
    </w:p>
    <w:p w:rsidR="00000000" w:rsidDel="00000000" w:rsidP="00000000" w:rsidRDefault="00000000" w:rsidRPr="00000000" w14:paraId="00000005">
      <w:pPr>
        <w:spacing w:after="80" w:lineRule="auto"/>
        <w:rPr>
          <w:rFonts w:ascii="IBM Plex Sans" w:cs="IBM Plex Sans" w:eastAsia="IBM Plex Sans" w:hAnsi="IBM Plex Sans"/>
          <w:sz w:val="26"/>
          <w:szCs w:val="26"/>
        </w:rPr>
      </w:pPr>
      <w:r w:rsidDel="00000000" w:rsidR="00000000" w:rsidRPr="00000000">
        <w:rPr>
          <w:rFonts w:ascii="IBM Plex Sans" w:cs="IBM Plex Sans" w:eastAsia="IBM Plex Sans" w:hAnsi="IBM Plex Sans"/>
          <w:sz w:val="26"/>
          <w:szCs w:val="26"/>
          <w:rtl w:val="0"/>
        </w:rPr>
        <w:t xml:space="preserve">* All teams should be using this pitch deck template to structure their pitch deck slides.</w:t>
      </w:r>
    </w:p>
    <w:p w:rsidR="00000000" w:rsidDel="00000000" w:rsidP="00000000" w:rsidRDefault="00000000" w:rsidRPr="00000000" w14:paraId="00000006">
      <w:pPr>
        <w:spacing w:after="80" w:lineRule="auto"/>
        <w:rPr>
          <w:rFonts w:ascii="IBM Plex Sans" w:cs="IBM Plex Sans" w:eastAsia="IBM Plex Sans" w:hAnsi="IBM Plex Sans"/>
          <w:sz w:val="26"/>
          <w:szCs w:val="26"/>
        </w:rPr>
      </w:pPr>
      <w:r w:rsidDel="00000000" w:rsidR="00000000" w:rsidRPr="00000000">
        <w:rPr>
          <w:rFonts w:ascii="IBM Plex Sans" w:cs="IBM Plex Sans" w:eastAsia="IBM Plex Sans" w:hAnsi="IBM Plex Sans"/>
          <w:sz w:val="26"/>
          <w:szCs w:val="26"/>
          <w:rtl w:val="0"/>
        </w:rPr>
        <w:t xml:space="preserve">** A reminder that the Pitch Deck is due </w:t>
      </w:r>
      <w:r w:rsidDel="00000000" w:rsidR="00000000" w:rsidRPr="00000000">
        <w:rPr>
          <w:rFonts w:ascii="IBM Plex Sans" w:cs="IBM Plex Sans" w:eastAsia="IBM Plex Sans" w:hAnsi="IBM Plex Sans"/>
          <w:b w:val="1"/>
          <w:bCs w:val="1"/>
          <w:sz w:val="26"/>
          <w:szCs w:val="26"/>
          <w:rtl w:val="0"/>
        </w:rPr>
        <w:t xml:space="preserve">no later than 4PM</w:t>
      </w:r>
      <w:r w:rsidDel="00000000" w:rsidR="00000000" w:rsidRPr="00000000">
        <w:rPr>
          <w:rFonts w:ascii="IBM Plex Sans" w:cs="IBM Plex Sans" w:eastAsia="IBM Plex Sans" w:hAnsi="IBM Plex Sans"/>
          <w:sz w:val="26"/>
          <w:szCs w:val="26"/>
          <w:rtl w:val="0"/>
        </w:rPr>
        <w:t xml:space="preserve"> on Saturday October 24th </w:t>
      </w:r>
    </w:p>
    <w:p w:rsidR="00000000" w:rsidDel="00000000" w:rsidP="00000000" w:rsidRDefault="00000000" w:rsidRPr="00000000" w14:paraId="00000007">
      <w:pPr>
        <w:numPr>
          <w:ilvl w:val="0"/>
          <w:numId w:val="4"/>
        </w:numPr>
        <w:spacing w:after="0" w:afterAutospacing="0" w:lineRule="auto"/>
        <w:ind w:left="720" w:hanging="360"/>
        <w:rPr>
          <w:rFonts w:ascii="IBM Plex Sans" w:cs="IBM Plex Sans" w:eastAsia="IBM Plex Sans" w:hAnsi="IBM Plex Sans"/>
          <w:sz w:val="26"/>
          <w:szCs w:val="26"/>
        </w:rPr>
      </w:pPr>
      <w:hyperlink r:id="rId7">
        <w:r w:rsidDel="00000000" w:rsidR="00000000" w:rsidRPr="00000000">
          <w:rPr>
            <w:rFonts w:ascii="IBM Plex Sans" w:cs="IBM Plex Sans" w:eastAsia="IBM Plex Sans" w:hAnsi="IBM Plex Sans"/>
            <w:color w:val="1155cc"/>
            <w:sz w:val="26"/>
            <w:szCs w:val="26"/>
            <w:u w:val="single"/>
            <w:rtl w:val="0"/>
          </w:rPr>
          <w:t xml:space="preserve">Pitch Deck Template</w:t>
        </w:r>
      </w:hyperlink>
      <w:r w:rsidDel="00000000" w:rsidR="00000000" w:rsidRPr="00000000">
        <w:rPr>
          <w:rFonts w:ascii="IBM Plex Sans" w:cs="IBM Plex Sans" w:eastAsia="IBM Plex Sans" w:hAnsi="IBM Plex Sans"/>
          <w:sz w:val="26"/>
          <w:szCs w:val="26"/>
          <w:rtl w:val="0"/>
        </w:rPr>
        <w:t xml:space="preserve"> </w:t>
      </w:r>
    </w:p>
    <w:p w:rsidR="00000000" w:rsidDel="00000000" w:rsidP="00000000" w:rsidRDefault="00000000" w:rsidRPr="00000000" w14:paraId="00000008">
      <w:pPr>
        <w:numPr>
          <w:ilvl w:val="1"/>
          <w:numId w:val="4"/>
        </w:numPr>
        <w:spacing w:after="360" w:lineRule="auto"/>
        <w:ind w:left="1440" w:hanging="360"/>
        <w:rPr>
          <w:rFonts w:ascii="IBM Plex Sans" w:cs="IBM Plex Sans" w:eastAsia="IBM Plex Sans" w:hAnsi="IBM Plex Sans"/>
          <w:b w:val="1"/>
          <w:bCs w:val="1"/>
          <w:color w:val="ff0000"/>
          <w:sz w:val="26"/>
          <w:szCs w:val="26"/>
        </w:rPr>
      </w:pPr>
      <w:r w:rsidDel="00000000" w:rsidR="00000000" w:rsidRPr="00000000">
        <w:rPr>
          <w:rFonts w:ascii="IBM Plex Sans" w:cs="IBM Plex Sans" w:eastAsia="IBM Plex Sans" w:hAnsi="IBM Plex Sans"/>
          <w:b w:val="1"/>
          <w:bCs w:val="1"/>
          <w:color w:val="ff0000"/>
          <w:sz w:val="26"/>
          <w:szCs w:val="26"/>
          <w:rtl w:val="0"/>
        </w:rPr>
        <w:t xml:space="preserve">YOU MUST MAKE A COPY OF THE TEMPLATE TO USE IT! </w:t>
      </w:r>
    </w:p>
    <w:p w:rsidR="00000000" w:rsidDel="00000000" w:rsidP="00000000" w:rsidRDefault="00000000" w:rsidRPr="00000000" w14:paraId="00000009">
      <w:pPr>
        <w:pStyle w:val="Heading1"/>
        <w:spacing w:after="80" w:before="320" w:lineRule="auto"/>
        <w:rPr>
          <w:rFonts w:ascii="IBM Plex Sans" w:cs="IBM Plex Sans" w:eastAsia="IBM Plex Sans" w:hAnsi="IBM Plex Sans"/>
          <w:b w:val="1"/>
          <w:bCs w:val="1"/>
          <w:sz w:val="44"/>
          <w:szCs w:val="44"/>
        </w:rPr>
      </w:pPr>
      <w:bookmarkStart w:colFirst="0" w:colLast="0" w:name="_4vqdlg27xbcj" w:id="3"/>
      <w:bookmarkEnd w:id="3"/>
      <w:r w:rsidDel="00000000" w:rsidR="00000000" w:rsidRPr="00000000">
        <w:rPr>
          <w:rFonts w:ascii="IBM Plex Sans" w:cs="IBM Plex Sans" w:eastAsia="IBM Plex Sans" w:hAnsi="IBM Plex Sans"/>
          <w:b w:val="1"/>
          <w:bCs w:val="1"/>
          <w:color w:val="1a252c"/>
          <w:sz w:val="36"/>
          <w:szCs w:val="36"/>
          <w:rtl w:val="0"/>
        </w:rPr>
        <w:t xml:space="preserve">1. Discover and Validate</w:t>
      </w:r>
      <w:r w:rsidDel="00000000" w:rsidR="00000000" w:rsidRPr="00000000">
        <w:rPr>
          <w:rtl w:val="0"/>
        </w:rPr>
      </w:r>
    </w:p>
    <w:p w:rsidR="00000000" w:rsidDel="00000000" w:rsidP="00000000" w:rsidRDefault="00000000" w:rsidRPr="00000000" w14:paraId="0000000A">
      <w:pPr>
        <w:spacing w:after="120" w:lineRule="auto"/>
        <w:rPr>
          <w:rFonts w:ascii="IBM Plex Sans" w:cs="IBM Plex Sans" w:eastAsia="IBM Plex Sans" w:hAnsi="IBM Plex Sans"/>
          <w:i w:val="1"/>
          <w:iCs w:val="1"/>
          <w:sz w:val="26"/>
          <w:szCs w:val="26"/>
        </w:rPr>
      </w:pPr>
      <w:r w:rsidDel="00000000" w:rsidR="00000000" w:rsidRPr="00000000">
        <w:rPr>
          <w:rFonts w:ascii="IBM Plex Sans" w:cs="IBM Plex Sans" w:eastAsia="IBM Plex Sans" w:hAnsi="IBM Plex Sans"/>
          <w:i w:val="1"/>
          <w:iCs w:val="1"/>
          <w:sz w:val="30"/>
          <w:szCs w:val="30"/>
          <w:rtl w:val="0"/>
        </w:rPr>
        <w:t xml:space="preserve">Use the resources below to help complete discovery and validate your team's idea.</w:t>
      </w:r>
      <w:r w:rsidDel="00000000" w:rsidR="00000000" w:rsidRPr="00000000">
        <w:rPr>
          <w:rtl w:val="0"/>
        </w:rPr>
      </w:r>
    </w:p>
    <w:p w:rsidR="00000000" w:rsidDel="00000000" w:rsidP="00000000" w:rsidRDefault="00000000" w:rsidRPr="00000000" w14:paraId="0000000B">
      <w:pPr>
        <w:numPr>
          <w:ilvl w:val="0"/>
          <w:numId w:val="2"/>
        </w:numPr>
        <w:ind w:left="720" w:hanging="360"/>
        <w:rPr>
          <w:rFonts w:ascii="IBM Plex Sans" w:cs="IBM Plex Sans" w:eastAsia="IBM Plex Sans" w:hAnsi="IBM Plex Sans"/>
          <w:sz w:val="26"/>
          <w:szCs w:val="26"/>
        </w:rPr>
      </w:pPr>
      <w:hyperlink r:id="rId8">
        <w:r w:rsidDel="00000000" w:rsidR="00000000" w:rsidRPr="00000000">
          <w:rPr>
            <w:rFonts w:ascii="IBM Plex Sans" w:cs="IBM Plex Sans" w:eastAsia="IBM Plex Sans" w:hAnsi="IBM Plex Sans"/>
            <w:color w:val="1155cc"/>
            <w:sz w:val="26"/>
            <w:szCs w:val="26"/>
            <w:u w:val="single"/>
            <w:rtl w:val="0"/>
          </w:rPr>
          <w:t xml:space="preserve">Discover Key Learnings and Prompts</w:t>
        </w:r>
      </w:hyperlink>
      <w:r w:rsidDel="00000000" w:rsidR="00000000" w:rsidRPr="00000000">
        <w:rPr>
          <w:rtl w:val="0"/>
        </w:rPr>
      </w:r>
    </w:p>
    <w:p w:rsidR="00000000" w:rsidDel="00000000" w:rsidP="00000000" w:rsidRDefault="00000000" w:rsidRPr="00000000" w14:paraId="0000000C">
      <w:pPr>
        <w:numPr>
          <w:ilvl w:val="0"/>
          <w:numId w:val="2"/>
        </w:numPr>
        <w:ind w:left="720" w:hanging="360"/>
        <w:rPr>
          <w:rFonts w:ascii="IBM Plex Sans" w:cs="IBM Plex Sans" w:eastAsia="IBM Plex Sans" w:hAnsi="IBM Plex Sans"/>
          <w:sz w:val="26"/>
          <w:szCs w:val="26"/>
          <w:u w:val="none"/>
        </w:rPr>
      </w:pPr>
      <w:hyperlink r:id="rId9">
        <w:r w:rsidDel="00000000" w:rsidR="00000000" w:rsidRPr="00000000">
          <w:rPr>
            <w:rFonts w:ascii="IBM Plex Sans" w:cs="IBM Plex Sans" w:eastAsia="IBM Plex Sans" w:hAnsi="IBM Plex Sans"/>
            <w:color w:val="1155cc"/>
            <w:sz w:val="26"/>
            <w:szCs w:val="26"/>
            <w:u w:val="single"/>
            <w:rtl w:val="0"/>
          </w:rPr>
          <w:t xml:space="preserve">Discover Slide Deck</w:t>
        </w:r>
      </w:hyperlink>
      <w:r w:rsidDel="00000000" w:rsidR="00000000" w:rsidRPr="00000000">
        <w:rPr>
          <w:rtl w:val="0"/>
        </w:rPr>
      </w:r>
    </w:p>
    <w:p w:rsidR="00000000" w:rsidDel="00000000" w:rsidP="00000000" w:rsidRDefault="00000000" w:rsidRPr="00000000" w14:paraId="0000000D">
      <w:pPr>
        <w:pStyle w:val="Heading1"/>
        <w:spacing w:after="80" w:before="400" w:lineRule="auto"/>
        <w:rPr>
          <w:rFonts w:ascii="IBM Plex Sans" w:cs="IBM Plex Sans" w:eastAsia="IBM Plex Sans" w:hAnsi="IBM Plex Sans"/>
          <w:b w:val="1"/>
          <w:bCs w:val="1"/>
          <w:sz w:val="44"/>
          <w:szCs w:val="44"/>
        </w:rPr>
      </w:pPr>
      <w:bookmarkStart w:colFirst="0" w:colLast="0" w:name="_gt6m60y8e860" w:id="4"/>
      <w:bookmarkEnd w:id="4"/>
      <w:r w:rsidDel="00000000" w:rsidR="00000000" w:rsidRPr="00000000">
        <w:rPr>
          <w:rFonts w:ascii="IBM Plex Sans" w:cs="IBM Plex Sans" w:eastAsia="IBM Plex Sans" w:hAnsi="IBM Plex Sans"/>
          <w:b w:val="1"/>
          <w:bCs w:val="1"/>
          <w:color w:val="1a252c"/>
          <w:sz w:val="36"/>
          <w:szCs w:val="36"/>
          <w:rtl w:val="0"/>
        </w:rPr>
        <w:t xml:space="preserve">2. Build Better</w:t>
      </w:r>
      <w:r w:rsidDel="00000000" w:rsidR="00000000" w:rsidRPr="00000000">
        <w:rPr>
          <w:rtl w:val="0"/>
        </w:rPr>
      </w:r>
    </w:p>
    <w:p w:rsidR="00000000" w:rsidDel="00000000" w:rsidP="00000000" w:rsidRDefault="00000000" w:rsidRPr="00000000" w14:paraId="0000000E">
      <w:pPr>
        <w:spacing w:after="160" w:lineRule="auto"/>
        <w:rPr>
          <w:rFonts w:ascii="IBM Plex Sans" w:cs="IBM Plex Sans" w:eastAsia="IBM Plex Sans" w:hAnsi="IBM Plex Sans"/>
          <w:sz w:val="26"/>
          <w:szCs w:val="26"/>
        </w:rPr>
      </w:pPr>
      <w:r w:rsidDel="00000000" w:rsidR="00000000" w:rsidRPr="00000000">
        <w:rPr>
          <w:rFonts w:ascii="IBM Plex Sans" w:cs="IBM Plex Sans" w:eastAsia="IBM Plex Sans" w:hAnsi="IBM Plex Sans"/>
          <w:sz w:val="30"/>
          <w:szCs w:val="30"/>
          <w:rtl w:val="0"/>
        </w:rPr>
        <w:t xml:space="preserve">Below is a great prompt to help you plan out your product build</w:t>
      </w:r>
      <w:r w:rsidDel="00000000" w:rsidR="00000000" w:rsidRPr="00000000">
        <w:rPr>
          <w:rtl w:val="0"/>
        </w:rPr>
      </w:r>
    </w:p>
    <w:p w:rsidR="00000000" w:rsidDel="00000000" w:rsidP="00000000" w:rsidRDefault="00000000" w:rsidRPr="00000000" w14:paraId="0000000F">
      <w:pPr>
        <w:numPr>
          <w:ilvl w:val="0"/>
          <w:numId w:val="3"/>
        </w:numPr>
        <w:spacing w:after="0" w:afterAutospacing="0" w:lineRule="auto"/>
        <w:ind w:left="720" w:hanging="360"/>
        <w:rPr>
          <w:rFonts w:ascii="IBM Plex Sans" w:cs="IBM Plex Sans" w:eastAsia="IBM Plex Sans" w:hAnsi="IBM Plex Sans"/>
          <w:sz w:val="26"/>
          <w:szCs w:val="26"/>
        </w:rPr>
      </w:pPr>
      <w:hyperlink r:id="rId10">
        <w:r w:rsidDel="00000000" w:rsidR="00000000" w:rsidRPr="00000000">
          <w:rPr>
            <w:rFonts w:ascii="IBM Plex Sans" w:cs="IBM Plex Sans" w:eastAsia="IBM Plex Sans" w:hAnsi="IBM Plex Sans"/>
            <w:color w:val="1155cc"/>
            <w:sz w:val="26"/>
            <w:szCs w:val="26"/>
            <w:u w:val="single"/>
            <w:rtl w:val="0"/>
          </w:rPr>
          <w:t xml:space="preserve">Build Better Slide Deck</w:t>
        </w:r>
      </w:hyperlink>
      <w:r w:rsidDel="00000000" w:rsidR="00000000" w:rsidRPr="00000000">
        <w:rPr>
          <w:rtl w:val="0"/>
        </w:rPr>
      </w:r>
    </w:p>
    <w:p w:rsidR="00000000" w:rsidDel="00000000" w:rsidP="00000000" w:rsidRDefault="00000000" w:rsidRPr="00000000" w14:paraId="00000010">
      <w:pPr>
        <w:numPr>
          <w:ilvl w:val="0"/>
          <w:numId w:val="3"/>
        </w:numPr>
        <w:spacing w:after="80" w:lineRule="auto"/>
        <w:ind w:left="720" w:hanging="360"/>
        <w:rPr>
          <w:rFonts w:ascii="IBM Plex Sans" w:cs="IBM Plex Sans" w:eastAsia="IBM Plex Sans" w:hAnsi="IBM Plex Sans"/>
          <w:i w:val="1"/>
          <w:iCs w:val="1"/>
          <w:sz w:val="26"/>
          <w:szCs w:val="26"/>
        </w:rPr>
      </w:pPr>
      <w:r w:rsidDel="00000000" w:rsidR="00000000" w:rsidRPr="00000000">
        <w:rPr>
          <w:rFonts w:ascii="IBM Plex Sans" w:cs="IBM Plex Sans" w:eastAsia="IBM Plex Sans" w:hAnsi="IBM Plex Sans"/>
          <w:i w:val="1"/>
          <w:iCs w:val="1"/>
          <w:sz w:val="26"/>
          <w:szCs w:val="26"/>
          <w:rtl w:val="0"/>
        </w:rPr>
        <w:t xml:space="preserve">AI Prompt</w:t>
      </w:r>
      <w:r w:rsidDel="00000000" w:rsidR="00000000" w:rsidRPr="00000000">
        <w:rPr>
          <w:rtl w:val="0"/>
        </w:rPr>
      </w:r>
    </w:p>
    <w:p w:rsidR="00000000" w:rsidDel="00000000" w:rsidP="00000000" w:rsidRDefault="00000000" w:rsidRPr="00000000" w14:paraId="00000011">
      <w:pPr>
        <w:spacing w:after="0" w:lineRule="auto"/>
        <w:rPr>
          <w:rFonts w:ascii="IBM Plex Sans" w:cs="IBM Plex Sans" w:eastAsia="IBM Plex Sans" w:hAnsi="IBM Plex Sans"/>
          <w:color w:val="188038"/>
        </w:rPr>
      </w:pPr>
      <w:r w:rsidDel="00000000" w:rsidR="00000000" w:rsidRPr="00000000">
        <w:rPr>
          <w:rFonts w:ascii="IBM Plex Sans" w:cs="IBM Plex Sans" w:eastAsia="IBM Plex Sans" w:hAnsi="IBM Plex Sans"/>
          <w:color w:val="188038"/>
          <w:sz w:val="26"/>
          <w:szCs w:val="26"/>
          <w:rtl w:val="0"/>
        </w:rPr>
        <w:t xml:space="preserve"></w:t>
      </w:r>
      <w:r w:rsidDel="00000000" w:rsidR="00000000" w:rsidRPr="00000000">
        <w:rPr>
          <w:rFonts w:ascii="IBM Plex Sans" w:cs="IBM Plex Sans" w:eastAsia="IBM Plex Sans" w:hAnsi="IBM Plex Sans"/>
          <w:color w:val="188038"/>
          <w:rtl w:val="0"/>
        </w:rPr>
        <w:t xml:space="preserve">I'm building [product name] at a hackathon. Before writing any code, use plan mode in your AI coding tool (Cursor, Claude Code, Codex or similar) to plan the build with me.</w:t>
      </w:r>
    </w:p>
    <w:p w:rsidR="00000000" w:rsidDel="00000000" w:rsidP="00000000" w:rsidRDefault="00000000" w:rsidRPr="00000000" w14:paraId="00000012">
      <w:pPr>
        <w:spacing w:after="0" w:lineRule="auto"/>
        <w:rPr>
          <w:rFonts w:ascii="IBM Plex Sans" w:cs="IBM Plex Sans" w:eastAsia="IBM Plex Sans" w:hAnsi="IBM Plex Sans"/>
          <w:color w:val="188038"/>
        </w:rPr>
      </w:pPr>
      <w:r w:rsidDel="00000000" w:rsidR="00000000" w:rsidRPr="00000000">
        <w:rPr>
          <w:rtl w:val="0"/>
        </w:rPr>
      </w:r>
    </w:p>
    <w:p w:rsidR="00000000" w:rsidDel="00000000" w:rsidP="00000000" w:rsidRDefault="00000000" w:rsidRPr="00000000" w14:paraId="00000013">
      <w:pPr>
        <w:spacing w:after="0" w:lineRule="auto"/>
        <w:rPr>
          <w:rFonts w:ascii="IBM Plex Sans" w:cs="IBM Plex Sans" w:eastAsia="IBM Plex Sans" w:hAnsi="IBM Plex Sans"/>
          <w:color w:val="188038"/>
        </w:rPr>
      </w:pPr>
      <w:r w:rsidDel="00000000" w:rsidR="00000000" w:rsidRPr="00000000">
        <w:rPr>
          <w:rFonts w:ascii="IBM Plex Sans" w:cs="IBM Plex Sans" w:eastAsia="IBM Plex Sans" w:hAnsi="IBM Plex Sans"/>
          <w:color w:val="188038"/>
          <w:rtl w:val="0"/>
        </w:rPr>
        <w:t xml:space="preserve">My context is added below or attached: my industry, business and background, my ideal customer profile (ICP) from customer discovery, and my PRD. Read all of it first and treat it as the source of truth for who this is for and what we're building.</w:t>
      </w:r>
    </w:p>
    <w:p w:rsidR="00000000" w:rsidDel="00000000" w:rsidP="00000000" w:rsidRDefault="00000000" w:rsidRPr="00000000" w14:paraId="00000014">
      <w:pPr>
        <w:spacing w:after="0" w:lineRule="auto"/>
        <w:rPr>
          <w:rFonts w:ascii="IBM Plex Sans" w:cs="IBM Plex Sans" w:eastAsia="IBM Plex Sans" w:hAnsi="IBM Plex Sans"/>
          <w:color w:val="188038"/>
        </w:rPr>
      </w:pPr>
      <w:r w:rsidDel="00000000" w:rsidR="00000000" w:rsidRPr="00000000">
        <w:rPr>
          <w:rtl w:val="0"/>
        </w:rPr>
      </w:r>
    </w:p>
    <w:p w:rsidR="00000000" w:rsidDel="00000000" w:rsidP="00000000" w:rsidRDefault="00000000" w:rsidRPr="00000000" w14:paraId="00000015">
      <w:pPr>
        <w:spacing w:after="0" w:lineRule="auto"/>
        <w:rPr>
          <w:rFonts w:ascii="IBM Plex Sans" w:cs="IBM Plex Sans" w:eastAsia="IBM Plex Sans" w:hAnsi="IBM Plex Sans"/>
          <w:color w:val="188038"/>
        </w:rPr>
      </w:pPr>
      <w:r w:rsidDel="00000000" w:rsidR="00000000" w:rsidRPr="00000000">
        <w:rPr>
          <w:rFonts w:ascii="IBM Plex Sans" w:cs="IBM Plex Sans" w:eastAsia="IBM Plex Sans" w:hAnsi="IBM Plex Sans"/>
          <w:color w:val="188038"/>
          <w:rtl w:val="0"/>
        </w:rPr>
        <w:t xml:space="preserve">1. Quick research and tools. Research only what this product actually depends on, and pick the best tool for each piece it needs (database, auth, payments, messaging, AI models, and hosting, or running locally for now if I prefer), with sources. Use existing third-party software where it adds real value for this ICP instead of building from scratch. Keep only what moves the product forward.</w:t>
      </w:r>
    </w:p>
    <w:p w:rsidR="00000000" w:rsidDel="00000000" w:rsidP="00000000" w:rsidRDefault="00000000" w:rsidRPr="00000000" w14:paraId="00000016">
      <w:pPr>
        <w:spacing w:after="0" w:lineRule="auto"/>
        <w:rPr>
          <w:rFonts w:ascii="IBM Plex Sans" w:cs="IBM Plex Sans" w:eastAsia="IBM Plex Sans" w:hAnsi="IBM Plex Sans"/>
          <w:color w:val="188038"/>
        </w:rPr>
      </w:pPr>
      <w:r w:rsidDel="00000000" w:rsidR="00000000" w:rsidRPr="00000000">
        <w:rPr>
          <w:rtl w:val="0"/>
        </w:rPr>
      </w:r>
    </w:p>
    <w:p w:rsidR="00000000" w:rsidDel="00000000" w:rsidP="00000000" w:rsidRDefault="00000000" w:rsidRPr="00000000" w14:paraId="00000017">
      <w:pPr>
        <w:spacing w:after="0" w:lineRule="auto"/>
        <w:rPr>
          <w:rFonts w:ascii="IBM Plex Sans" w:cs="IBM Plex Sans" w:eastAsia="IBM Plex Sans" w:hAnsi="IBM Plex Sans"/>
          <w:color w:val="188038"/>
        </w:rPr>
      </w:pPr>
      <w:r w:rsidDel="00000000" w:rsidR="00000000" w:rsidRPr="00000000">
        <w:rPr>
          <w:rFonts w:ascii="IBM Plex Sans" w:cs="IBM Plex Sans" w:eastAsia="IBM Plex Sans" w:hAnsi="IBM Plex Sans"/>
          <w:color w:val="188038"/>
          <w:rtl w:val="0"/>
        </w:rPr>
        <w:t xml:space="preserve">2. Plan as tickets. Turn the PRD into a short build plan broken into tickets, each with a title, what it delivers and how we'll know it's done. Start with the smallest version I can demo end to end, then add the rest in order. Rate each ticket high, medium or low complexity. If something in the PRD is unclear, ask me instead of guessing.</w:t>
      </w:r>
    </w:p>
    <w:p w:rsidR="00000000" w:rsidDel="00000000" w:rsidP="00000000" w:rsidRDefault="00000000" w:rsidRPr="00000000" w14:paraId="00000018">
      <w:pPr>
        <w:spacing w:after="0" w:lineRule="auto"/>
        <w:rPr>
          <w:rFonts w:ascii="IBM Plex Sans" w:cs="IBM Plex Sans" w:eastAsia="IBM Plex Sans" w:hAnsi="IBM Plex Sans"/>
          <w:color w:val="188038"/>
        </w:rPr>
      </w:pPr>
      <w:r w:rsidDel="00000000" w:rsidR="00000000" w:rsidRPr="00000000">
        <w:rPr>
          <w:rtl w:val="0"/>
        </w:rPr>
      </w:r>
    </w:p>
    <w:p w:rsidR="00000000" w:rsidDel="00000000" w:rsidP="00000000" w:rsidRDefault="00000000" w:rsidRPr="00000000" w14:paraId="00000019">
      <w:pPr>
        <w:spacing w:after="0" w:lineRule="auto"/>
        <w:rPr>
          <w:rFonts w:ascii="IBM Plex Sans" w:cs="IBM Plex Sans" w:eastAsia="IBM Plex Sans" w:hAnsi="IBM Plex Sans"/>
          <w:color w:val="188038"/>
        </w:rPr>
      </w:pPr>
      <w:r w:rsidDel="00000000" w:rsidR="00000000" w:rsidRPr="00000000">
        <w:rPr>
          <w:rFonts w:ascii="IBM Plex Sans" w:cs="IBM Plex Sans" w:eastAsia="IBM Plex Sans" w:hAnsi="IBM Plex Sans"/>
          <w:color w:val="188038"/>
          <w:rtl w:val="0"/>
        </w:rPr>
        <w:t xml:space="preserve">3. What you need from me. List the API keys and access tokens, MCP servers and plugins, and accounts the plan needs, with where to get each. Include Context7 for up-to-date library docs: check whether it's already installed, skip it if so, otherwise install it and confirm it works. Keys and tokens go in env files or secrets, never in chat. Add a simple rules file (such as .cursor/rules or AGENTS.md) so agents follow the same standards.</w:t>
      </w:r>
    </w:p>
    <w:p w:rsidR="00000000" w:rsidDel="00000000" w:rsidP="00000000" w:rsidRDefault="00000000" w:rsidRPr="00000000" w14:paraId="0000001A">
      <w:pPr>
        <w:spacing w:after="0" w:lineRule="auto"/>
        <w:rPr>
          <w:rFonts w:ascii="IBM Plex Sans" w:cs="IBM Plex Sans" w:eastAsia="IBM Plex Sans" w:hAnsi="IBM Plex Sans"/>
          <w:color w:val="188038"/>
        </w:rPr>
      </w:pPr>
      <w:r w:rsidDel="00000000" w:rsidR="00000000" w:rsidRPr="00000000">
        <w:rPr>
          <w:rtl w:val="0"/>
        </w:rPr>
      </w:r>
    </w:p>
    <w:p w:rsidR="00000000" w:rsidDel="00000000" w:rsidP="00000000" w:rsidRDefault="00000000" w:rsidRPr="00000000" w14:paraId="0000001B">
      <w:pPr>
        <w:spacing w:after="0" w:lineRule="auto"/>
        <w:rPr>
          <w:rFonts w:ascii="IBM Plex Sans" w:cs="IBM Plex Sans" w:eastAsia="IBM Plex Sans" w:hAnsi="IBM Plex Sans"/>
          <w:color w:val="188038"/>
        </w:rPr>
      </w:pPr>
      <w:r w:rsidDel="00000000" w:rsidR="00000000" w:rsidRPr="00000000">
        <w:rPr>
          <w:rFonts w:ascii="IBM Plex Sans" w:cs="IBM Plex Sans" w:eastAsia="IBM Plex Sans" w:hAnsi="IBM Plex Sans"/>
          <w:color w:val="188038"/>
          <w:rtl w:val="0"/>
        </w:rPr>
        <w:t xml:space="preserve">4. Build. Once I OK the plan, work through the tickets in order. Test as you go, show me what works, and keep commits small with a short note on what changed. Keep an eye on the clock: stop adding features before the last hour so it goes to polishing and demoing, not debugging. If a ticket takes more than twenty minutes, switch to the simplest version that still demos and move on.</w:t>
      </w:r>
    </w:p>
    <w:p w:rsidR="00000000" w:rsidDel="00000000" w:rsidP="00000000" w:rsidRDefault="00000000" w:rsidRPr="00000000" w14:paraId="0000001C">
      <w:pPr>
        <w:spacing w:after="0" w:lineRule="auto"/>
        <w:rPr>
          <w:rFonts w:ascii="IBM Plex Sans" w:cs="IBM Plex Sans" w:eastAsia="IBM Plex Sans" w:hAnsi="IBM Plex Sans"/>
          <w:color w:val="188038"/>
        </w:rPr>
      </w:pPr>
      <w:r w:rsidDel="00000000" w:rsidR="00000000" w:rsidRPr="00000000">
        <w:rPr>
          <w:rtl w:val="0"/>
        </w:rPr>
      </w:r>
    </w:p>
    <w:p w:rsidR="00000000" w:rsidDel="00000000" w:rsidP="00000000" w:rsidRDefault="00000000" w:rsidRPr="00000000" w14:paraId="0000001D">
      <w:pPr>
        <w:spacing w:after="0" w:lineRule="auto"/>
        <w:rPr>
          <w:rFonts w:ascii="IBM Plex Sans" w:cs="IBM Plex Sans" w:eastAsia="IBM Plex Sans" w:hAnsi="IBM Plex Sans"/>
          <w:color w:val="188038"/>
        </w:rPr>
      </w:pPr>
      <w:r w:rsidDel="00000000" w:rsidR="00000000" w:rsidRPr="00000000">
        <w:rPr>
          <w:rFonts w:ascii="IBM Plex Sans" w:cs="IBM Plex Sans" w:eastAsia="IBM Plex Sans" w:hAnsi="IBM Plex Sans"/>
          <w:color w:val="188038"/>
          <w:rtl w:val="0"/>
        </w:rPr>
        <w:t xml:space="preserve">[Additional context below or attached]</w:t>
      </w:r>
    </w:p>
    <w:p w:rsidR="00000000" w:rsidDel="00000000" w:rsidP="00000000" w:rsidRDefault="00000000" w:rsidRPr="00000000" w14:paraId="0000001E">
      <w:pPr>
        <w:rPr>
          <w:rFonts w:ascii="IBM Plex Sans" w:cs="IBM Plex Sans" w:eastAsia="IBM Plex Sans" w:hAnsi="IBM Plex Sans"/>
          <w:sz w:val="26"/>
          <w:szCs w:val="26"/>
        </w:rPr>
      </w:pPr>
      <w:r w:rsidDel="00000000" w:rsidR="00000000" w:rsidRPr="00000000">
        <w:rPr>
          <w:rFonts w:ascii="IBM Plex Sans" w:cs="IBM Plex Sans" w:eastAsia="IBM Plex Sans" w:hAnsi="IBM Plex Sans"/>
          <w:color w:val="188038"/>
          <w:sz w:val="26"/>
          <w:szCs w:val="26"/>
          <w:rtl w:val="0"/>
        </w:rPr>
        <w:t xml:space="preserve"></w:t>
      </w:r>
      <w:r w:rsidDel="00000000" w:rsidR="00000000" w:rsidRPr="00000000">
        <w:rPr>
          <w:rtl w:val="0"/>
        </w:rPr>
      </w:r>
    </w:p>
    <w:p w:rsidR="00000000" w:rsidDel="00000000" w:rsidP="00000000" w:rsidRDefault="00000000" w:rsidRPr="00000000" w14:paraId="0000001F">
      <w:pPr>
        <w:rPr>
          <w:rFonts w:ascii="IBM Plex Sans" w:cs="IBM Plex Sans" w:eastAsia="IBM Plex Sans" w:hAnsi="IBM Plex Sans"/>
          <w:b w:val="1"/>
          <w:bCs w:val="1"/>
          <w:sz w:val="36"/>
          <w:szCs w:val="36"/>
        </w:rPr>
      </w:pPr>
      <w:r w:rsidDel="00000000" w:rsidR="00000000" w:rsidRPr="00000000">
        <w:rPr>
          <w:rFonts w:ascii="IBM Plex Sans" w:cs="IBM Plex Sans" w:eastAsia="IBM Plex Sans" w:hAnsi="IBM Plex Sans"/>
          <w:b w:val="1"/>
          <w:bCs w:val="1"/>
          <w:sz w:val="36"/>
          <w:szCs w:val="36"/>
          <w:rtl w:val="0"/>
        </w:rPr>
        <w:t xml:space="preserve">3. Go To Market</w:t>
      </w:r>
    </w:p>
    <w:p w:rsidR="00000000" w:rsidDel="00000000" w:rsidP="00000000" w:rsidRDefault="00000000" w:rsidRPr="00000000" w14:paraId="00000020">
      <w:pPr>
        <w:numPr>
          <w:ilvl w:val="0"/>
          <w:numId w:val="1"/>
        </w:numPr>
        <w:ind w:left="720" w:hanging="360"/>
        <w:rPr>
          <w:rFonts w:ascii="IBM Plex Sans" w:cs="IBM Plex Sans" w:eastAsia="IBM Plex Sans" w:hAnsi="IBM Plex Sans"/>
          <w:sz w:val="26"/>
          <w:szCs w:val="26"/>
          <w:u w:val="none"/>
        </w:rPr>
      </w:pPr>
      <w:hyperlink r:id="rId11">
        <w:r w:rsidDel="00000000" w:rsidR="00000000" w:rsidRPr="00000000">
          <w:rPr>
            <w:rFonts w:ascii="IBM Plex Sans" w:cs="IBM Plex Sans" w:eastAsia="IBM Plex Sans" w:hAnsi="IBM Plex Sans"/>
            <w:color w:val="1155cc"/>
            <w:sz w:val="26"/>
            <w:szCs w:val="26"/>
            <w:u w:val="single"/>
            <w:rtl w:val="0"/>
          </w:rPr>
          <w:t xml:space="preserve">GTM Slide Deck</w:t>
        </w:r>
      </w:hyperlink>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IBM Plex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drive.google.com/file/d/16JAZeiLw78F060msh7k3w9eh9uYlUdLI/view?usp=sharing" TargetMode="External"/><Relationship Id="rId10" Type="http://schemas.openxmlformats.org/officeDocument/2006/relationships/hyperlink" Target="https://drive.google.com/file/d/10tr5o1JLcMCj0bv3_d_C1SpKP2_KNGr0/view?usp=sharing" TargetMode="External"/><Relationship Id="rId9" Type="http://schemas.openxmlformats.org/officeDocument/2006/relationships/hyperlink" Target="https://drive.google.com/file/d/1mXccN3DdUy7BfFL6URULyIjrIscTmRil/view?usp=sharing" TargetMode="Externa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https://docs.google.com/presentation/d/1u-7zS3Wf7l-08hBlN9eSwvL2B3FvtYkR/edit?slide=id.p10#slide=id.p10" TargetMode="External"/><Relationship Id="rId8" Type="http://schemas.openxmlformats.org/officeDocument/2006/relationships/hyperlink" Target="https://docs.google.com/document/d/17Fsei_vGpzwWcsTx_u0A9QnRY2ABJTFqJ_TyChjTpjU/edit?tab=t.0"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IBMPlexSans-regular.ttf"/><Relationship Id="rId2" Type="http://schemas.openxmlformats.org/officeDocument/2006/relationships/font" Target="fonts/IBMPlexSans-bold.ttf"/><Relationship Id="rId3" Type="http://schemas.openxmlformats.org/officeDocument/2006/relationships/font" Target="fonts/IBMPlexSans-italic.ttf"/><Relationship Id="rId4" Type="http://schemas.openxmlformats.org/officeDocument/2006/relationships/font" Target="fonts/IBMPlex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