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displacedByCustomXml="next"/>
    <w:sdt>
      <w:sdtPr>
        <w:id w:val="1975258767"/>
        <w:docPartObj>
          <w:docPartGallery w:val="Cover Pages"/>
          <w:docPartUnique/>
        </w:docPartObj>
      </w:sdtPr>
      <w:sdtEndPr>
        <w:rPr>
          <w:rFonts w:asciiTheme="majorHAnsi" w:eastAsiaTheme="majorEastAsia" w:hAnsiTheme="majorHAnsi" w:cs="Gill Sans"/>
          <w:b/>
          <w:bCs/>
          <w:i/>
          <w:iCs/>
          <w:color w:val="C20A2F" w:themeColor="background2"/>
          <w:spacing w:val="20"/>
          <w:sz w:val="20"/>
          <w:szCs w:val="20"/>
        </w:rPr>
      </w:sdtEndPr>
      <w:sdtContent>
        <w:p w14:paraId="5E5BCA40" w14:textId="718A5700" w:rsidR="005D142A" w:rsidRDefault="00A80602" w:rsidP="0096623D">
          <w:r>
            <w:rPr>
              <w:noProof/>
              <w:sz w:val="22"/>
              <w:szCs w:val="24"/>
              <w:lang w:eastAsia="en-US"/>
            </w:rPr>
            <w:drawing>
              <wp:anchor distT="0" distB="0" distL="114300" distR="114300" simplePos="0" relativeHeight="251657216" behindDoc="1" locked="0" layoutInCell="1" allowOverlap="1" wp14:anchorId="7A7DB421" wp14:editId="7B920152">
                <wp:simplePos x="0" y="0"/>
                <wp:positionH relativeFrom="page">
                  <wp:align>left</wp:align>
                </wp:positionH>
                <wp:positionV relativeFrom="page">
                  <wp:align>top</wp:align>
                </wp:positionV>
                <wp:extent cx="7797338" cy="10057652"/>
                <wp:effectExtent l="0" t="0" r="635"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7918"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23D">
            <w:rPr>
              <w:noProof/>
              <w:lang w:eastAsia="en-US"/>
            </w:rPr>
            <mc:AlternateContent>
              <mc:Choice Requires="wps">
                <w:drawing>
                  <wp:inline distT="0" distB="0" distL="0" distR="0" wp14:anchorId="6C58E00E" wp14:editId="28986C41">
                    <wp:extent cx="5943600" cy="5257800"/>
                    <wp:effectExtent l="0" t="0" r="0" b="0"/>
                    <wp:docPr id="7" name="Text Box 7"/>
                    <wp:cNvGraphicFramePr/>
                    <a:graphic xmlns:a="http://schemas.openxmlformats.org/drawingml/2006/main">
                      <a:graphicData uri="http://schemas.microsoft.com/office/word/2010/wordprocessingShape">
                        <wps:wsp>
                          <wps:cNvSpPr txBox="1"/>
                          <wps:spPr>
                            <a:xfrm>
                              <a:off x="0" y="0"/>
                              <a:ext cx="5943600" cy="525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BE4DC6" w14:textId="77777777" w:rsidR="009E4193" w:rsidRPr="005C4A1D" w:rsidRDefault="009E4193" w:rsidP="002233B5">
                                <w:pPr>
                                  <w:jc w:val="center"/>
                                  <w:rPr>
                                    <w:rFonts w:asciiTheme="minorHAnsi" w:hAnsiTheme="minorHAnsi" w:cstheme="minorHAnsi"/>
                                    <w:sz w:val="40"/>
                                    <w:szCs w:val="40"/>
                                  </w:rPr>
                                </w:pPr>
                              </w:p>
                              <w:p w14:paraId="77BA7B78" w14:textId="34D38A10" w:rsidR="009E4193" w:rsidRPr="00002104" w:rsidRDefault="009E4193" w:rsidP="002233B5">
                                <w:pPr>
                                  <w:pStyle w:val="CoverDocumentTitle"/>
                                </w:pPr>
                                <w:r>
                                  <w:rPr>
                                    <w:noProof/>
                                  </w:rPr>
                                  <w:t>F</w:t>
                                </w:r>
                                <w:r w:rsidRPr="00933472">
                                  <w:rPr>
                                    <w:bCs/>
                                    <w:caps w:val="0"/>
                                    <w:noProof/>
                                  </w:rPr>
                                  <w:t>ed</w:t>
                                </w:r>
                                <w:r>
                                  <w:rPr>
                                    <w:noProof/>
                                  </w:rPr>
                                  <w:t xml:space="preserve">RAMP Plan of action &amp; milestones </w:t>
                                </w:r>
                                <w:r>
                                  <w:rPr>
                                    <w:noProof/>
                                  </w:rPr>
                                  <w:br/>
                                  <w:t>(POA&amp;M) Template Completion Guide</w:t>
                                </w:r>
                                <w:r>
                                  <w:rPr>
                                    <w:noProof/>
                                  </w:rPr>
                                  <w:br/>
                                </w:r>
                              </w:p>
                              <w:p w14:paraId="481FA2EE" w14:textId="28124B5E" w:rsidR="009E4193" w:rsidRDefault="009E4193" w:rsidP="002233B5">
                                <w:pPr>
                                  <w:pStyle w:val="CoverSubtext"/>
                                </w:pPr>
                                <w:r>
                                  <w:t>Version 2.0</w:t>
                                </w:r>
                              </w:p>
                              <w:p w14:paraId="00BA5384" w14:textId="5F99186F" w:rsidR="009E4193" w:rsidRDefault="009E4193" w:rsidP="002233B5">
                                <w:pPr>
                                  <w:pStyle w:val="CoverSubtext"/>
                                </w:pPr>
                                <w:r>
                                  <w:t>November 24, 2017</w:t>
                                </w:r>
                              </w:p>
                              <w:p w14:paraId="08C7ACC4" w14:textId="6B9E7368" w:rsidR="009E4193" w:rsidRDefault="009E4193" w:rsidP="0096623D">
                                <w:pPr>
                                  <w:pStyle w:val="CoverSub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id="_x0000_t202" coordsize="21600,21600" o:spt="202" path="m0,0l0,21600,21600,21600,2160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" filled="f" stroked="f">
                    <v:textbox>
                      <w:txbxContent>
                        <w:p w14:paraId="38BE4DC6" w14:textId="77777777" w:rsidR="009E4193" w:rsidRPr="005C4A1D" w:rsidRDefault="009E4193" w:rsidP="002233B5">
                          <w:pPr>
                            <w:jc w:val="center"/>
                            <w:rPr>
                              <w:rFonts w:asciiTheme="minorHAnsi" w:hAnsiTheme="minorHAnsi" w:cstheme="minorHAnsi"/>
                              <w:sz w:val="40"/>
                              <w:szCs w:val="40"/>
                            </w:rPr>
                          </w:pPr>
                        </w:p>
                        <w:p w14:paraId="77BA7B78" w14:textId="34D38A10" w:rsidR="009E4193" w:rsidRPr="00002104" w:rsidRDefault="009E4193" w:rsidP="002233B5">
                          <w:pPr>
                            <w:pStyle w:val="CoverDocumentTitle"/>
                          </w:pPr>
                          <w:r>
                            <w:rPr>
                              <w:noProof/>
                            </w:rPr>
                            <w:t>F</w:t>
                          </w:r>
                          <w:r w:rsidRPr="00933472">
                            <w:rPr>
                              <w:bCs/>
                              <w:caps w:val="0"/>
                              <w:noProof/>
                            </w:rPr>
                            <w:t>ed</w:t>
                          </w:r>
                          <w:r>
                            <w:rPr>
                              <w:noProof/>
                            </w:rPr>
                            <w:t xml:space="preserve">RAMP Plan of action &amp; milestones </w:t>
                          </w:r>
                          <w:r>
                            <w:rPr>
                              <w:noProof/>
                            </w:rPr>
                            <w:br/>
                            <w:t>(POA&amp;M) Template Completion Guide</w:t>
                          </w:r>
                          <w:r>
                            <w:rPr>
                              <w:noProof/>
                            </w:rPr>
                            <w:br/>
                          </w:r>
                        </w:p>
                        <w:p w14:paraId="481FA2EE" w14:textId="28124B5E" w:rsidR="009E4193" w:rsidRDefault="009E4193" w:rsidP="002233B5">
                          <w:pPr>
                            <w:pStyle w:val="CoverSubtext"/>
                          </w:pPr>
                          <w:r>
                            <w:t>Version 2.0</w:t>
                          </w:r>
                        </w:p>
                        <w:p w14:paraId="00BA5384" w14:textId="5F99186F" w:rsidR="009E4193" w:rsidRDefault="009E4193" w:rsidP="002233B5">
                          <w:pPr>
                            <w:pStyle w:val="CoverSubtext"/>
                          </w:pPr>
                          <w:r>
                            <w:t>November 24, 2017</w:t>
                          </w:r>
                        </w:p>
                        <w:p w14:paraId="08C7ACC4" w14:textId="6B9E7368" w:rsidR="009E4193" w:rsidRDefault="009E4193" w:rsidP="0096623D">
                          <w:pPr>
                            <w:pStyle w:val="CoverSubtext"/>
                          </w:pPr>
                        </w:p>
                      </w:txbxContent>
                    </v:textbox>
                    <w10:anchorlock/>
                  </v:shape>
                </w:pict>
              </mc:Fallback>
            </mc:AlternateContent>
          </w:r>
        </w:p>
        <w:p w14:paraId="026AE886" w14:textId="58B6A2A4" w:rsidR="0096623D" w:rsidRDefault="0096623D" w:rsidP="005D142A">
          <w:pPr>
            <w:pStyle w:val="CoverDocumentTitle"/>
            <w:rPr>
              <w:rFonts w:ascii="Calibri" w:hAnsi="Calibri"/>
              <w:color w:val="313231" w:themeColor="text1"/>
              <w:sz w:val="22"/>
              <w:szCs w:val="24"/>
            </w:rPr>
            <w:sectPr w:rsidR="0096623D" w:rsidSect="00307A60">
              <w:headerReference w:type="default" r:id="rId10"/>
              <w:pgSz w:w="12240" w:h="15840" w:code="1"/>
              <w:pgMar w:top="1944" w:right="1440" w:bottom="1728" w:left="1440" w:header="504" w:footer="504" w:gutter="0"/>
              <w:pgNumType w:fmt="lowerRoman" w:start="1"/>
              <w:cols w:space="720"/>
              <w:docGrid w:linePitch="360"/>
            </w:sectPr>
          </w:pPr>
        </w:p>
        <w:p w14:paraId="5A67060A" w14:textId="77777777" w:rsidR="008151E9" w:rsidRDefault="00BF2916" w:rsidP="0048133D">
          <w:pPr>
            <w:pStyle w:val="TOCHeading"/>
          </w:pPr>
          <w:bookmarkStart w:id="1" w:name="_Toc373175468"/>
          <w:r>
            <w:lastRenderedPageBreak/>
            <w:t xml:space="preserve">Document </w:t>
          </w:r>
          <w:r w:rsidR="008151E9">
            <w:t>Revision History</w:t>
          </w:r>
          <w:bookmarkEnd w:id="1"/>
        </w:p>
        <w:tbl>
          <w:tblPr>
            <w:tblStyle w:val="FedRamp"/>
            <w:tblW w:w="9468" w:type="dxa"/>
            <w:tblLayout w:type="fixed"/>
            <w:tblLook w:val="04A0" w:firstRow="1" w:lastRow="0" w:firstColumn="1" w:lastColumn="0" w:noHBand="0" w:noVBand="1"/>
          </w:tblPr>
          <w:tblGrid>
            <w:gridCol w:w="1200"/>
            <w:gridCol w:w="1248"/>
            <w:gridCol w:w="5220"/>
            <w:gridCol w:w="1800"/>
          </w:tblGrid>
          <w:tr w:rsidR="00CC6224" w:rsidRPr="008151E9" w14:paraId="7E9800F8" w14:textId="77777777" w:rsidTr="00CC6224">
            <w:trPr>
              <w:cnfStyle w:val="100000000000" w:firstRow="1" w:lastRow="0" w:firstColumn="0" w:lastColumn="0" w:oddVBand="0" w:evenVBand="0" w:oddHBand="0" w:evenHBand="0" w:firstRowFirstColumn="0" w:firstRowLastColumn="0" w:lastRowFirstColumn="0" w:lastRowLastColumn="0"/>
              <w:trHeight w:val="84"/>
            </w:trPr>
            <w:tc>
              <w:tcPr>
                <w:tcW w:w="1200" w:type="dxa"/>
              </w:tcPr>
              <w:p w14:paraId="3D5F91AA" w14:textId="6BFB6F8E" w:rsidR="00D03DAE" w:rsidRPr="00E945AF" w:rsidRDefault="00D03DAE" w:rsidP="00387F88">
                <w:pPr>
                  <w:pStyle w:val="TableText"/>
                  <w:spacing w:before="0" w:after="0"/>
                  <w:rPr>
                    <w:color w:val="FFFFFF" w:themeColor="background1"/>
                  </w:rPr>
                </w:pPr>
                <w:r w:rsidRPr="00E945AF">
                  <w:rPr>
                    <w:color w:val="FFFFFF" w:themeColor="background1"/>
                  </w:rPr>
                  <w:t>DATE</w:t>
                </w:r>
              </w:p>
            </w:tc>
            <w:tc>
              <w:tcPr>
                <w:tcW w:w="1248" w:type="dxa"/>
              </w:tcPr>
              <w:p w14:paraId="4053C310" w14:textId="101722A0" w:rsidR="00D03DAE" w:rsidRPr="00E945AF" w:rsidRDefault="00D03DAE" w:rsidP="00387F88">
                <w:pPr>
                  <w:pStyle w:val="TableText"/>
                  <w:spacing w:before="192" w:after="192"/>
                  <w:rPr>
                    <w:color w:val="FFFFFF" w:themeColor="background1"/>
                  </w:rPr>
                </w:pPr>
                <w:r w:rsidRPr="00E945AF">
                  <w:rPr>
                    <w:color w:val="FFFFFF" w:themeColor="background1"/>
                  </w:rPr>
                  <w:t>VERSION</w:t>
                </w:r>
              </w:p>
            </w:tc>
            <w:tc>
              <w:tcPr>
                <w:tcW w:w="5220" w:type="dxa"/>
              </w:tcPr>
              <w:p w14:paraId="1664040C" w14:textId="5E02606F" w:rsidR="00D03DAE" w:rsidRPr="00E945AF" w:rsidRDefault="00D03DAE" w:rsidP="00387F88">
                <w:pPr>
                  <w:pStyle w:val="TableText"/>
                  <w:spacing w:before="192" w:after="192"/>
                  <w:rPr>
                    <w:color w:val="FFFFFF" w:themeColor="background1"/>
                  </w:rPr>
                </w:pPr>
                <w:r w:rsidRPr="00E945AF">
                  <w:rPr>
                    <w:color w:val="FFFFFF" w:themeColor="background1"/>
                  </w:rPr>
                  <w:t>DESCRIPTION</w:t>
                </w:r>
              </w:p>
            </w:tc>
            <w:tc>
              <w:tcPr>
                <w:tcW w:w="1800" w:type="dxa"/>
              </w:tcPr>
              <w:p w14:paraId="15FBF94F" w14:textId="622DAD7A" w:rsidR="00D03DAE" w:rsidRPr="00E945AF" w:rsidRDefault="00D03DAE" w:rsidP="00387F88">
                <w:pPr>
                  <w:pStyle w:val="TableText"/>
                  <w:spacing w:before="192" w:after="192"/>
                  <w:rPr>
                    <w:color w:val="FFFFFF" w:themeColor="background1"/>
                  </w:rPr>
                </w:pPr>
                <w:r>
                  <w:rPr>
                    <w:color w:val="FFFFFF" w:themeColor="background1"/>
                  </w:rPr>
                  <w:t>AUTHOR</w:t>
                </w:r>
              </w:p>
            </w:tc>
          </w:tr>
          <w:tr w:rsidR="00CC6224" w:rsidRPr="008151E9" w14:paraId="51D7C213" w14:textId="77777777" w:rsidTr="00CC6224">
            <w:trPr>
              <w:trHeight w:val="347"/>
            </w:trPr>
            <w:tc>
              <w:tcPr>
                <w:tcW w:w="1200" w:type="dxa"/>
                <w:vAlign w:val="center"/>
              </w:tcPr>
              <w:p w14:paraId="286A2FEB" w14:textId="7625E05C" w:rsidR="00D03DAE" w:rsidRPr="00556792" w:rsidRDefault="00D03DAE" w:rsidP="00D03DAE">
                <w:pPr>
                  <w:pStyle w:val="TableText"/>
                </w:pPr>
                <w:r>
                  <w:t>02/18/2015</w:t>
                </w:r>
              </w:p>
            </w:tc>
            <w:tc>
              <w:tcPr>
                <w:tcW w:w="1248" w:type="dxa"/>
                <w:vAlign w:val="center"/>
              </w:tcPr>
              <w:p w14:paraId="0909D33D" w14:textId="39072F31" w:rsidR="00D03DAE" w:rsidRPr="00556792" w:rsidRDefault="00D03DAE" w:rsidP="00D03DAE">
                <w:pPr>
                  <w:pStyle w:val="TableText"/>
                </w:pPr>
              </w:p>
            </w:tc>
            <w:tc>
              <w:tcPr>
                <w:tcW w:w="5220" w:type="dxa"/>
                <w:vAlign w:val="center"/>
              </w:tcPr>
              <w:p w14:paraId="0CBD0DBC" w14:textId="570B10F5" w:rsidR="00D03DAE" w:rsidRPr="00556792" w:rsidRDefault="00D03DAE" w:rsidP="00D03DAE">
                <w:pPr>
                  <w:pStyle w:val="TableText"/>
                </w:pPr>
                <w:r>
                  <w:t>Publish Date</w:t>
                </w:r>
              </w:p>
            </w:tc>
            <w:tc>
              <w:tcPr>
                <w:tcW w:w="1800" w:type="dxa"/>
                <w:vAlign w:val="center"/>
              </w:tcPr>
              <w:p w14:paraId="4BC4A416" w14:textId="4C5595E3" w:rsidR="00D03DAE" w:rsidRPr="00556792" w:rsidRDefault="00D03DAE" w:rsidP="00D03DAE">
                <w:pPr>
                  <w:pStyle w:val="TableText"/>
                </w:pPr>
                <w:proofErr w:type="spellStart"/>
                <w:r>
                  <w:t>FedRAMP</w:t>
                </w:r>
                <w:proofErr w:type="spellEnd"/>
                <w:r>
                  <w:t xml:space="preserve"> PMO</w:t>
                </w:r>
              </w:p>
            </w:tc>
          </w:tr>
          <w:tr w:rsidR="00CC6224" w:rsidRPr="008151E9" w14:paraId="3374432F" w14:textId="77777777" w:rsidTr="00CC6224">
            <w:trPr>
              <w:trHeight w:val="368"/>
            </w:trPr>
            <w:tc>
              <w:tcPr>
                <w:tcW w:w="1200" w:type="dxa"/>
                <w:vAlign w:val="center"/>
              </w:tcPr>
              <w:p w14:paraId="5D3D23D3" w14:textId="45F86649" w:rsidR="00D03DAE" w:rsidRPr="00556792" w:rsidRDefault="00D03DAE" w:rsidP="00D03DAE">
                <w:pPr>
                  <w:pStyle w:val="TableText"/>
                </w:pPr>
                <w:r>
                  <w:t>09/01/2015</w:t>
                </w:r>
              </w:p>
            </w:tc>
            <w:tc>
              <w:tcPr>
                <w:tcW w:w="1248" w:type="dxa"/>
                <w:vAlign w:val="center"/>
              </w:tcPr>
              <w:p w14:paraId="78D7A9BA" w14:textId="14AC9D44" w:rsidR="00D03DAE" w:rsidRPr="00556792" w:rsidRDefault="00D03DAE" w:rsidP="00D03DAE">
                <w:pPr>
                  <w:pStyle w:val="TableText"/>
                </w:pPr>
                <w:r>
                  <w:t>1</w:t>
                </w:r>
              </w:p>
            </w:tc>
            <w:tc>
              <w:tcPr>
                <w:tcW w:w="5220" w:type="dxa"/>
                <w:vAlign w:val="center"/>
              </w:tcPr>
              <w:p w14:paraId="0D943617" w14:textId="3A5178FB" w:rsidR="00D03DAE" w:rsidRPr="00556792" w:rsidRDefault="00D03DAE" w:rsidP="00D03DAE">
                <w:pPr>
                  <w:pStyle w:val="TableText"/>
                </w:pPr>
                <w:r>
                  <w:t>Clarifications and format updates</w:t>
                </w:r>
              </w:p>
            </w:tc>
            <w:tc>
              <w:tcPr>
                <w:tcW w:w="1800" w:type="dxa"/>
                <w:vAlign w:val="center"/>
              </w:tcPr>
              <w:p w14:paraId="09EBBB11" w14:textId="71994AFA" w:rsidR="00D03DAE" w:rsidRPr="00556792" w:rsidRDefault="00D03DAE" w:rsidP="00D03DAE">
                <w:pPr>
                  <w:pStyle w:val="TableText"/>
                </w:pPr>
                <w:proofErr w:type="spellStart"/>
                <w:r>
                  <w:t>FedRAMP</w:t>
                </w:r>
                <w:proofErr w:type="spellEnd"/>
                <w:r>
                  <w:t xml:space="preserve"> PMO</w:t>
                </w:r>
              </w:p>
            </w:tc>
          </w:tr>
          <w:tr w:rsidR="00CC6224" w:rsidRPr="008151E9" w14:paraId="5331AE98" w14:textId="77777777" w:rsidTr="00CC6224">
            <w:trPr>
              <w:trHeight w:val="368"/>
            </w:trPr>
            <w:tc>
              <w:tcPr>
                <w:tcW w:w="1200" w:type="dxa"/>
                <w:vAlign w:val="center"/>
              </w:tcPr>
              <w:p w14:paraId="10CE542E" w14:textId="68812E0C" w:rsidR="00D03DAE" w:rsidRPr="00556792" w:rsidRDefault="00D03DAE" w:rsidP="00D03DAE">
                <w:pPr>
                  <w:pStyle w:val="TableText"/>
                  <w:rPr>
                    <w:szCs w:val="24"/>
                  </w:rPr>
                </w:pPr>
                <w:r>
                  <w:t>10/21/2016</w:t>
                </w:r>
              </w:p>
            </w:tc>
            <w:tc>
              <w:tcPr>
                <w:tcW w:w="1248" w:type="dxa"/>
                <w:vAlign w:val="center"/>
              </w:tcPr>
              <w:p w14:paraId="56802613" w14:textId="2502069B" w:rsidR="00D03DAE" w:rsidRPr="00556792" w:rsidRDefault="00D03DAE" w:rsidP="00D03DAE">
                <w:pPr>
                  <w:pStyle w:val="TableText"/>
                  <w:rPr>
                    <w:szCs w:val="24"/>
                  </w:rPr>
                </w:pPr>
                <w:r>
                  <w:t>1.1</w:t>
                </w:r>
              </w:p>
            </w:tc>
            <w:tc>
              <w:tcPr>
                <w:tcW w:w="5220" w:type="dxa"/>
                <w:vAlign w:val="center"/>
              </w:tcPr>
              <w:p w14:paraId="2958B821" w14:textId="0D96E685" w:rsidR="00D03DAE" w:rsidRPr="00556792" w:rsidRDefault="00D03DAE" w:rsidP="00D03DAE">
                <w:pPr>
                  <w:pStyle w:val="TableText"/>
                  <w:rPr>
                    <w:szCs w:val="24"/>
                  </w:rPr>
                </w:pPr>
                <w:r w:rsidRPr="00381E94">
                  <w:t>Instructions for the new Integrated Inventory Template Section 2.3; Operational Requirements – False Positive Updates to Table 2 – POA&amp;M Items Column Information Description and Section 2.3</w:t>
                </w:r>
              </w:p>
            </w:tc>
            <w:tc>
              <w:tcPr>
                <w:tcW w:w="1800" w:type="dxa"/>
                <w:vAlign w:val="center"/>
              </w:tcPr>
              <w:p w14:paraId="4B9CA34D" w14:textId="799F02A6" w:rsidR="00D03DAE" w:rsidRPr="00556792" w:rsidRDefault="00D03DAE" w:rsidP="00D03DAE">
                <w:pPr>
                  <w:pStyle w:val="TableText"/>
                  <w:rPr>
                    <w:szCs w:val="24"/>
                  </w:rPr>
                </w:pPr>
                <w:proofErr w:type="spellStart"/>
                <w:r w:rsidRPr="008376DE">
                  <w:t>FedRAMP</w:t>
                </w:r>
                <w:proofErr w:type="spellEnd"/>
                <w:r w:rsidRPr="008376DE">
                  <w:t xml:space="preserve"> PMO</w:t>
                </w:r>
              </w:p>
            </w:tc>
          </w:tr>
          <w:tr w:rsidR="00CC6224" w:rsidRPr="008151E9" w14:paraId="1BAEF82E" w14:textId="77777777" w:rsidTr="00CC6224">
            <w:trPr>
              <w:trHeight w:val="368"/>
            </w:trPr>
            <w:tc>
              <w:tcPr>
                <w:tcW w:w="1200" w:type="dxa"/>
                <w:vAlign w:val="center"/>
              </w:tcPr>
              <w:p w14:paraId="213A431D" w14:textId="5F058D4E" w:rsidR="00D03DAE" w:rsidRPr="00556792" w:rsidRDefault="00D03DAE" w:rsidP="00D03DAE">
                <w:pPr>
                  <w:pStyle w:val="TableText"/>
                  <w:rPr>
                    <w:szCs w:val="24"/>
                  </w:rPr>
                </w:pPr>
                <w:r>
                  <w:t>06/06/2017</w:t>
                </w:r>
              </w:p>
            </w:tc>
            <w:tc>
              <w:tcPr>
                <w:tcW w:w="1248" w:type="dxa"/>
                <w:vAlign w:val="center"/>
              </w:tcPr>
              <w:p w14:paraId="532D6D93" w14:textId="77B3165D" w:rsidR="00D03DAE" w:rsidRPr="00556792" w:rsidRDefault="00D03DAE" w:rsidP="00D03DAE">
                <w:pPr>
                  <w:pStyle w:val="TableText"/>
                  <w:rPr>
                    <w:szCs w:val="24"/>
                  </w:rPr>
                </w:pPr>
                <w:r>
                  <w:t>1.2</w:t>
                </w:r>
              </w:p>
            </w:tc>
            <w:tc>
              <w:tcPr>
                <w:tcW w:w="5220" w:type="dxa"/>
                <w:vAlign w:val="center"/>
              </w:tcPr>
              <w:p w14:paraId="5195D3D0" w14:textId="783E75EB" w:rsidR="00D03DAE" w:rsidRPr="00556792" w:rsidRDefault="00D03DAE" w:rsidP="00D03DAE">
                <w:pPr>
                  <w:pStyle w:val="TableText"/>
                  <w:rPr>
                    <w:szCs w:val="24"/>
                  </w:rPr>
                </w:pPr>
                <w:r>
                  <w:t>Updated logo</w:t>
                </w:r>
              </w:p>
            </w:tc>
            <w:tc>
              <w:tcPr>
                <w:tcW w:w="1800" w:type="dxa"/>
                <w:vAlign w:val="center"/>
              </w:tcPr>
              <w:p w14:paraId="7BEBAF3F" w14:textId="72392839" w:rsidR="00D03DAE" w:rsidRPr="00556792" w:rsidRDefault="00D03DAE" w:rsidP="00D03DAE">
                <w:pPr>
                  <w:pStyle w:val="TableText"/>
                  <w:rPr>
                    <w:szCs w:val="24"/>
                  </w:rPr>
                </w:pPr>
                <w:proofErr w:type="spellStart"/>
                <w:r>
                  <w:t>FedRAMP</w:t>
                </w:r>
                <w:proofErr w:type="spellEnd"/>
                <w:r>
                  <w:t xml:space="preserve"> PMO</w:t>
                </w:r>
              </w:p>
            </w:tc>
          </w:tr>
          <w:tr w:rsidR="00CC6224" w:rsidRPr="008151E9" w14:paraId="6EA73745" w14:textId="77777777" w:rsidTr="00CC6224">
            <w:trPr>
              <w:trHeight w:val="566"/>
            </w:trPr>
            <w:tc>
              <w:tcPr>
                <w:tcW w:w="1200" w:type="dxa"/>
                <w:vAlign w:val="center"/>
              </w:tcPr>
              <w:p w14:paraId="69DEC63B" w14:textId="7571B7AC" w:rsidR="00D03DAE" w:rsidRPr="00556792" w:rsidRDefault="00D97405" w:rsidP="00D03DAE">
                <w:pPr>
                  <w:pStyle w:val="TableText"/>
                </w:pPr>
                <w:r>
                  <w:t>11/24</w:t>
                </w:r>
                <w:r w:rsidR="00D03DAE">
                  <w:t>/201</w:t>
                </w:r>
                <w:r>
                  <w:t>7</w:t>
                </w:r>
              </w:p>
            </w:tc>
            <w:tc>
              <w:tcPr>
                <w:tcW w:w="1248" w:type="dxa"/>
                <w:vAlign w:val="center"/>
              </w:tcPr>
              <w:p w14:paraId="2A788F00" w14:textId="296759C2" w:rsidR="00D03DAE" w:rsidRPr="00556792" w:rsidRDefault="00D03DAE" w:rsidP="00D03DAE">
                <w:pPr>
                  <w:pStyle w:val="TableText"/>
                </w:pPr>
                <w:r w:rsidRPr="00556792">
                  <w:rPr>
                    <w:rFonts w:ascii="Calibri" w:hAnsi="Calibri" w:cs="Gill Sans"/>
                    <w:szCs w:val="22"/>
                  </w:rPr>
                  <w:t>2.0</w:t>
                </w:r>
              </w:p>
            </w:tc>
            <w:tc>
              <w:tcPr>
                <w:tcW w:w="5220" w:type="dxa"/>
                <w:vAlign w:val="center"/>
              </w:tcPr>
              <w:p w14:paraId="2267BFDE" w14:textId="45071918" w:rsidR="00D03DAE" w:rsidRPr="00556792" w:rsidRDefault="00D97405" w:rsidP="00D03DAE">
                <w:pPr>
                  <w:pStyle w:val="TableText"/>
                </w:pPr>
                <w:r w:rsidRPr="00556792">
                  <w:t>Updated to the new template</w:t>
                </w:r>
              </w:p>
            </w:tc>
            <w:tc>
              <w:tcPr>
                <w:tcW w:w="1800" w:type="dxa"/>
                <w:vAlign w:val="center"/>
              </w:tcPr>
              <w:p w14:paraId="013879D9" w14:textId="0DEED4A0" w:rsidR="00D03DAE" w:rsidRPr="00556792" w:rsidRDefault="00D03DAE" w:rsidP="00D03DAE">
                <w:pPr>
                  <w:pStyle w:val="TableText"/>
                </w:pPr>
                <w:proofErr w:type="spellStart"/>
                <w:r>
                  <w:t>FedRAMP</w:t>
                </w:r>
                <w:proofErr w:type="spellEnd"/>
                <w:r>
                  <w:t xml:space="preserve"> PMO</w:t>
                </w:r>
              </w:p>
            </w:tc>
          </w:tr>
        </w:tbl>
        <w:p w14:paraId="68950E4A" w14:textId="77777777" w:rsidR="00387F88" w:rsidRDefault="00387F88" w:rsidP="00387F88"/>
        <w:p w14:paraId="1C78B35B" w14:textId="54A7C9E8" w:rsidR="00D94191" w:rsidRDefault="00D94191" w:rsidP="00D94191">
          <w:pPr>
            <w:pStyle w:val="TOCHeading"/>
          </w:pPr>
          <w:bookmarkStart w:id="2" w:name="_Toc481956250"/>
          <w:bookmarkStart w:id="3" w:name="_Toc372363208"/>
          <w:bookmarkStart w:id="4" w:name="_Toc373169161"/>
          <w:bookmarkStart w:id="5" w:name="_Toc373175469"/>
          <w:r>
            <w:t>How to contact us</w:t>
          </w:r>
          <w:bookmarkEnd w:id="2"/>
          <w:bookmarkEnd w:id="3"/>
          <w:bookmarkEnd w:id="4"/>
          <w:bookmarkEnd w:id="5"/>
        </w:p>
        <w:p w14:paraId="5D8573DD" w14:textId="77777777" w:rsidR="00D94191" w:rsidRPr="00D94191" w:rsidRDefault="00D94191" w:rsidP="00D94191">
          <w:pPr>
            <w:rPr>
              <w:rFonts w:asciiTheme="minorHAnsi" w:hAnsiTheme="minorHAnsi"/>
              <w:i/>
            </w:rPr>
          </w:pPr>
          <w:r w:rsidRPr="00556792">
            <w:rPr>
              <w:rFonts w:asciiTheme="minorHAnsi" w:hAnsiTheme="minorHAnsi"/>
            </w:rPr>
            <w:t xml:space="preserve">Questions about </w:t>
          </w:r>
          <w:proofErr w:type="spellStart"/>
          <w:r w:rsidRPr="00556792">
            <w:rPr>
              <w:rFonts w:asciiTheme="minorHAnsi" w:hAnsiTheme="minorHAnsi"/>
            </w:rPr>
            <w:t>FedRAMP</w:t>
          </w:r>
          <w:proofErr w:type="spellEnd"/>
          <w:r w:rsidRPr="00556792">
            <w:rPr>
              <w:rFonts w:asciiTheme="minorHAnsi" w:hAnsiTheme="minorHAnsi"/>
            </w:rPr>
            <w:t xml:space="preserve"> or this document should be directed to</w:t>
          </w:r>
          <w:r w:rsidRPr="00D94191">
            <w:rPr>
              <w:rFonts w:asciiTheme="minorHAnsi" w:hAnsiTheme="minorHAnsi"/>
            </w:rPr>
            <w:t xml:space="preserve"> </w:t>
          </w:r>
          <w:hyperlink r:id="rId11" w:history="1">
            <w:r w:rsidRPr="003A568E">
              <w:rPr>
                <w:rStyle w:val="Hyperlink"/>
                <w:rFonts w:asciiTheme="minorHAnsi" w:hAnsiTheme="minorHAnsi"/>
                <w:color w:val="187E9A" w:themeColor="accent3" w:themeShade="BF"/>
              </w:rPr>
              <w:t>info@fedramp.gov</w:t>
            </w:r>
          </w:hyperlink>
          <w:r w:rsidRPr="00FF4D51">
            <w:rPr>
              <w:rFonts w:asciiTheme="minorHAnsi" w:hAnsiTheme="minorHAnsi"/>
              <w:i/>
              <w:color w:val="187E9A" w:themeColor="accent3" w:themeShade="BF"/>
            </w:rPr>
            <w:t>.</w:t>
          </w:r>
          <w:r w:rsidRPr="00D94191">
            <w:rPr>
              <w:rFonts w:asciiTheme="minorHAnsi" w:hAnsiTheme="minorHAnsi"/>
              <w:i/>
            </w:rPr>
            <w:t xml:space="preserve"> </w:t>
          </w:r>
        </w:p>
        <w:p w14:paraId="63BABBE7" w14:textId="77777777" w:rsidR="00D94191" w:rsidRPr="00D94191" w:rsidRDefault="00D94191" w:rsidP="00D94191">
          <w:pPr>
            <w:rPr>
              <w:rFonts w:asciiTheme="minorHAnsi" w:hAnsiTheme="minorHAnsi"/>
            </w:rPr>
          </w:pPr>
          <w:r w:rsidRPr="00556792">
            <w:rPr>
              <w:rFonts w:asciiTheme="minorHAnsi" w:hAnsiTheme="minorHAnsi"/>
            </w:rPr>
            <w:t xml:space="preserve">For more information about </w:t>
          </w:r>
          <w:proofErr w:type="spellStart"/>
          <w:r w:rsidRPr="00556792">
            <w:rPr>
              <w:rFonts w:asciiTheme="minorHAnsi" w:hAnsiTheme="minorHAnsi"/>
            </w:rPr>
            <w:t>FedRAMP</w:t>
          </w:r>
          <w:proofErr w:type="spellEnd"/>
          <w:r w:rsidRPr="00556792">
            <w:rPr>
              <w:rFonts w:asciiTheme="minorHAnsi" w:hAnsiTheme="minorHAnsi"/>
            </w:rPr>
            <w:t>, visit the website at</w:t>
          </w:r>
          <w:r w:rsidRPr="00D94191">
            <w:rPr>
              <w:rFonts w:asciiTheme="minorHAnsi" w:hAnsiTheme="minorHAnsi"/>
            </w:rPr>
            <w:t xml:space="preserve"> </w:t>
          </w:r>
          <w:hyperlink r:id="rId12" w:history="1">
            <w:r w:rsidRPr="00FF4D51">
              <w:rPr>
                <w:rStyle w:val="Hyperlink"/>
                <w:rFonts w:asciiTheme="minorHAnsi" w:hAnsiTheme="minorHAnsi"/>
                <w:color w:val="187E9A" w:themeColor="accent3" w:themeShade="BF"/>
              </w:rPr>
              <w:t>http://www.fedramp.gov</w:t>
            </w:r>
          </w:hyperlink>
          <w:r w:rsidRPr="00FF4D51">
            <w:rPr>
              <w:rFonts w:asciiTheme="minorHAnsi" w:hAnsiTheme="minorHAnsi"/>
              <w:color w:val="187E9A" w:themeColor="accent3" w:themeShade="BF"/>
            </w:rPr>
            <w:t>.</w:t>
          </w:r>
        </w:p>
        <w:p w14:paraId="1C9C6AE8" w14:textId="77777777" w:rsidR="004D1C3E" w:rsidRDefault="00D94191" w:rsidP="00D94191">
          <w:pPr>
            <w:spacing w:after="0"/>
            <w:jc w:val="both"/>
          </w:pPr>
          <w:r>
            <w:br/>
          </w:r>
          <w:r>
            <w:br/>
          </w:r>
          <w:r>
            <w:br/>
          </w:r>
          <w:r>
            <w:br/>
          </w:r>
          <w:r>
            <w:br/>
          </w:r>
          <w:r>
            <w:br/>
          </w:r>
        </w:p>
        <w:p w14:paraId="0D5D0213" w14:textId="77777777" w:rsidR="004D1C3E" w:rsidRDefault="004D1C3E" w:rsidP="00D94191">
          <w:pPr>
            <w:spacing w:after="0"/>
            <w:jc w:val="both"/>
          </w:pPr>
        </w:p>
        <w:p w14:paraId="442555BD" w14:textId="77777777" w:rsidR="004D1C3E" w:rsidRDefault="004D1C3E" w:rsidP="00D94191">
          <w:pPr>
            <w:spacing w:after="0"/>
            <w:jc w:val="both"/>
          </w:pPr>
        </w:p>
        <w:p w14:paraId="67570E65" w14:textId="77777777" w:rsidR="004D1C3E" w:rsidRDefault="004D1C3E" w:rsidP="00D94191">
          <w:pPr>
            <w:spacing w:after="0"/>
            <w:jc w:val="both"/>
          </w:pPr>
        </w:p>
        <w:p w14:paraId="11D037A0" w14:textId="77777777" w:rsidR="004D1C3E" w:rsidRDefault="004D1C3E" w:rsidP="00D94191">
          <w:pPr>
            <w:spacing w:after="0"/>
            <w:jc w:val="both"/>
          </w:pPr>
        </w:p>
        <w:p w14:paraId="7BF29D0F" w14:textId="77777777" w:rsidR="004D1C3E" w:rsidRDefault="004D1C3E" w:rsidP="00D94191">
          <w:pPr>
            <w:spacing w:after="0"/>
            <w:jc w:val="both"/>
          </w:pPr>
        </w:p>
        <w:p w14:paraId="39522179" w14:textId="5CDED53E" w:rsidR="00387F88" w:rsidRDefault="00387F88" w:rsidP="00D94191">
          <w:pPr>
            <w:spacing w:after="0"/>
            <w:jc w:val="both"/>
          </w:pPr>
        </w:p>
        <w:p w14:paraId="10D36E4F" w14:textId="77777777" w:rsidR="000444E7" w:rsidRDefault="000444E7" w:rsidP="00D94191">
          <w:pPr>
            <w:spacing w:after="0"/>
            <w:jc w:val="both"/>
          </w:pPr>
        </w:p>
        <w:p w14:paraId="57A3300A" w14:textId="77777777" w:rsidR="000444E7" w:rsidRDefault="000444E7" w:rsidP="00D94191">
          <w:pPr>
            <w:spacing w:after="0"/>
            <w:jc w:val="both"/>
          </w:pPr>
        </w:p>
        <w:p w14:paraId="2B582A68" w14:textId="77777777" w:rsidR="000444E7" w:rsidRDefault="000444E7" w:rsidP="00D94191">
          <w:pPr>
            <w:spacing w:after="0"/>
            <w:jc w:val="both"/>
          </w:pPr>
        </w:p>
        <w:bookmarkStart w:id="6" w:name="_Toc373175470" w:displacedByCustomXml="next"/>
        <w:bookmarkStart w:id="7" w:name="_Toc372363209" w:displacedByCustomXml="next"/>
        <w:bookmarkStart w:id="8" w:name="_Toc373169162" w:displacedByCustomXml="next"/>
        <w:sdt>
          <w:sdtPr>
            <w:rPr>
              <w:rFonts w:asciiTheme="minorHAnsi" w:eastAsiaTheme="minorEastAsia" w:hAnsiTheme="minorHAnsi" w:cstheme="minorBidi"/>
              <w:caps w:val="0"/>
              <w:color w:val="auto"/>
              <w:sz w:val="22"/>
              <w:szCs w:val="22"/>
              <w:lang w:eastAsia="zh-TW"/>
            </w:rPr>
            <w:id w:val="1285164511"/>
            <w:docPartObj>
              <w:docPartGallery w:val="Table of Contents"/>
              <w:docPartUnique/>
            </w:docPartObj>
          </w:sdtPr>
          <w:sdtEndPr>
            <w:rPr>
              <w:b w:val="0"/>
              <w:bCs/>
              <w:noProof/>
            </w:rPr>
          </w:sdtEndPr>
          <w:sdtContent>
            <w:p w14:paraId="3DD7FF10" w14:textId="4741119D" w:rsidR="006619DC" w:rsidRDefault="006619DC">
              <w:pPr>
                <w:pStyle w:val="TOCHeading"/>
              </w:pPr>
              <w:r>
                <w:t>Table of Contents</w:t>
              </w:r>
              <w:bookmarkEnd w:id="8"/>
              <w:bookmarkEnd w:id="7"/>
              <w:bookmarkEnd w:id="6"/>
            </w:p>
            <w:p w14:paraId="0BD2E252" w14:textId="77777777" w:rsidR="00283A2F" w:rsidRPr="00481CB0" w:rsidRDefault="00532688">
              <w:pPr>
                <w:pStyle w:val="TOC1"/>
                <w:tabs>
                  <w:tab w:val="right" w:leader="dot" w:pos="9350"/>
                </w:tabs>
                <w:rPr>
                  <w:b w:val="0"/>
                  <w:noProof/>
                  <w:color w:val="444644" w:themeColor="text1" w:themeTint="E6"/>
                  <w:lang w:eastAsia="ja-JP"/>
                </w:rPr>
              </w:pPr>
              <w:r w:rsidRPr="00481CB0">
                <w:rPr>
                  <w:rFonts w:ascii="Calibri" w:hAnsi="Calibri"/>
                  <w:b w:val="0"/>
                  <w:color w:val="444644" w:themeColor="text1" w:themeTint="E6"/>
                </w:rPr>
                <w:fldChar w:fldCharType="begin"/>
              </w:r>
              <w:r w:rsidRPr="00481CB0">
                <w:rPr>
                  <w:rFonts w:ascii="Calibri" w:hAnsi="Calibri"/>
                  <w:b w:val="0"/>
                  <w:color w:val="444644" w:themeColor="text1" w:themeTint="E6"/>
                </w:rPr>
                <w:instrText xml:space="preserve"> TOC \o "1-2" \t "TOC Heading,1,Heading Appendix,1" </w:instrText>
              </w:r>
              <w:r w:rsidRPr="00481CB0">
                <w:rPr>
                  <w:rFonts w:ascii="Calibri" w:hAnsi="Calibri"/>
                  <w:b w:val="0"/>
                  <w:color w:val="444644" w:themeColor="text1" w:themeTint="E6"/>
                </w:rPr>
                <w:fldChar w:fldCharType="separate"/>
              </w:r>
              <w:r w:rsidR="00283A2F" w:rsidRPr="00481CB0">
                <w:rPr>
                  <w:bCs/>
                  <w:caps/>
                  <w:noProof/>
                  <w:color w:val="444644" w:themeColor="text1" w:themeTint="E6"/>
                </w:rPr>
                <w:t>Document Revision History</w:t>
              </w:r>
              <w:r w:rsidR="00283A2F" w:rsidRPr="00481CB0">
                <w:rPr>
                  <w:noProof/>
                  <w:color w:val="444644" w:themeColor="text1" w:themeTint="E6"/>
                </w:rPr>
                <w:tab/>
              </w:r>
              <w:r w:rsidR="00283A2F" w:rsidRPr="00481CB0">
                <w:rPr>
                  <w:noProof/>
                  <w:color w:val="444644" w:themeColor="text1" w:themeTint="E6"/>
                </w:rPr>
                <w:fldChar w:fldCharType="begin"/>
              </w:r>
              <w:r w:rsidR="00283A2F" w:rsidRPr="00481CB0">
                <w:rPr>
                  <w:noProof/>
                  <w:color w:val="444644" w:themeColor="text1" w:themeTint="E6"/>
                </w:rPr>
                <w:instrText xml:space="preserve"> PAGEREF _Toc373175468 \h </w:instrText>
              </w:r>
              <w:r w:rsidR="00283A2F" w:rsidRPr="00481CB0">
                <w:rPr>
                  <w:noProof/>
                  <w:color w:val="444644" w:themeColor="text1" w:themeTint="E6"/>
                </w:rPr>
              </w:r>
              <w:r w:rsidR="00283A2F" w:rsidRPr="00481CB0">
                <w:rPr>
                  <w:noProof/>
                  <w:color w:val="444644" w:themeColor="text1" w:themeTint="E6"/>
                </w:rPr>
                <w:fldChar w:fldCharType="separate"/>
              </w:r>
              <w:r w:rsidR="00283A2F" w:rsidRPr="00481CB0">
                <w:rPr>
                  <w:noProof/>
                  <w:color w:val="444644" w:themeColor="text1" w:themeTint="E6"/>
                </w:rPr>
                <w:t>i</w:t>
              </w:r>
              <w:r w:rsidR="00283A2F" w:rsidRPr="00481CB0">
                <w:rPr>
                  <w:noProof/>
                  <w:color w:val="444644" w:themeColor="text1" w:themeTint="E6"/>
                </w:rPr>
                <w:fldChar w:fldCharType="end"/>
              </w:r>
            </w:p>
            <w:p w14:paraId="5BDAEC4C" w14:textId="77777777" w:rsidR="00283A2F" w:rsidRPr="00481CB0" w:rsidRDefault="00283A2F">
              <w:pPr>
                <w:pStyle w:val="TOC1"/>
                <w:tabs>
                  <w:tab w:val="left" w:pos="438"/>
                  <w:tab w:val="right" w:leader="dot" w:pos="9350"/>
                </w:tabs>
                <w:rPr>
                  <w:b w:val="0"/>
                  <w:bCs/>
                  <w:caps/>
                  <w:noProof/>
                  <w:color w:val="444644" w:themeColor="text1" w:themeTint="E6"/>
                  <w:lang w:eastAsia="ja-JP"/>
                </w:rPr>
              </w:pPr>
              <w:r w:rsidRPr="00481CB0">
                <w:rPr>
                  <w:noProof/>
                  <w:color w:val="444644" w:themeColor="text1" w:themeTint="E6"/>
                </w:rPr>
                <w:t>1.</w:t>
              </w:r>
              <w:r w:rsidRPr="00481CB0">
                <w:rPr>
                  <w:b w:val="0"/>
                  <w:noProof/>
                  <w:color w:val="444644" w:themeColor="text1" w:themeTint="E6"/>
                  <w:lang w:eastAsia="ja-JP"/>
                </w:rPr>
                <w:tab/>
              </w:r>
              <w:r w:rsidRPr="00481CB0">
                <w:rPr>
                  <w:bCs/>
                  <w:caps/>
                  <w:noProof/>
                  <w:color w:val="444644" w:themeColor="text1" w:themeTint="E6"/>
                </w:rPr>
                <w:t>INTRODUCTION</w:t>
              </w:r>
              <w:r w:rsidRPr="00481CB0">
                <w:rPr>
                  <w:bCs/>
                  <w:caps/>
                  <w:noProof/>
                  <w:color w:val="444644" w:themeColor="text1" w:themeTint="E6"/>
                </w:rPr>
                <w:tab/>
              </w:r>
              <w:r w:rsidRPr="00481CB0">
                <w:rPr>
                  <w:bCs/>
                  <w:caps/>
                  <w:noProof/>
                  <w:color w:val="444644" w:themeColor="text1" w:themeTint="E6"/>
                </w:rPr>
                <w:fldChar w:fldCharType="begin"/>
              </w:r>
              <w:r w:rsidRPr="00481CB0">
                <w:rPr>
                  <w:bCs/>
                  <w:caps/>
                  <w:noProof/>
                  <w:color w:val="444644" w:themeColor="text1" w:themeTint="E6"/>
                </w:rPr>
                <w:instrText xml:space="preserve"> PAGEREF _Toc373175472 \h </w:instrText>
              </w:r>
              <w:r w:rsidRPr="00481CB0">
                <w:rPr>
                  <w:bCs/>
                  <w:caps/>
                  <w:noProof/>
                  <w:color w:val="444644" w:themeColor="text1" w:themeTint="E6"/>
                </w:rPr>
              </w:r>
              <w:r w:rsidRPr="00481CB0">
                <w:rPr>
                  <w:bCs/>
                  <w:caps/>
                  <w:noProof/>
                  <w:color w:val="444644" w:themeColor="text1" w:themeTint="E6"/>
                </w:rPr>
                <w:fldChar w:fldCharType="separate"/>
              </w:r>
              <w:r w:rsidRPr="00481CB0">
                <w:rPr>
                  <w:bCs/>
                  <w:caps/>
                  <w:noProof/>
                  <w:color w:val="444644" w:themeColor="text1" w:themeTint="E6"/>
                </w:rPr>
                <w:t>1</w:t>
              </w:r>
              <w:r w:rsidRPr="00481CB0">
                <w:rPr>
                  <w:bCs/>
                  <w:caps/>
                  <w:noProof/>
                  <w:color w:val="444644" w:themeColor="text1" w:themeTint="E6"/>
                </w:rPr>
                <w:fldChar w:fldCharType="end"/>
              </w:r>
            </w:p>
            <w:p w14:paraId="78A7FAB8" w14:textId="77777777" w:rsidR="00283A2F" w:rsidRPr="00481CB0" w:rsidRDefault="00283A2F">
              <w:pPr>
                <w:pStyle w:val="TOC2"/>
                <w:tabs>
                  <w:tab w:val="left" w:pos="1083"/>
                  <w:tab w:val="right" w:leader="dot" w:pos="9350"/>
                </w:tabs>
                <w:rPr>
                  <w:b w:val="0"/>
                  <w:bCs/>
                  <w:caps/>
                  <w:noProof/>
                  <w:color w:val="444644" w:themeColor="text1" w:themeTint="E6"/>
                  <w:sz w:val="24"/>
                  <w:szCs w:val="24"/>
                  <w:lang w:eastAsia="ja-JP"/>
                </w:rPr>
              </w:pPr>
              <w:r w:rsidRPr="00481CB0">
                <w:rPr>
                  <w:b w:val="0"/>
                  <w:bCs/>
                  <w:caps/>
                  <w:noProof/>
                  <w:color w:val="444644" w:themeColor="text1" w:themeTint="E6"/>
                </w:rPr>
                <w:t>1.1.</w:t>
              </w:r>
              <w:r w:rsidRPr="00481CB0">
                <w:rPr>
                  <w:b w:val="0"/>
                  <w:bCs/>
                  <w:caps/>
                  <w:noProof/>
                  <w:color w:val="444644" w:themeColor="text1" w:themeTint="E6"/>
                  <w:sz w:val="24"/>
                  <w:szCs w:val="24"/>
                  <w:lang w:eastAsia="ja-JP"/>
                </w:rPr>
                <w:tab/>
              </w:r>
              <w:r w:rsidRPr="00481CB0">
                <w:rPr>
                  <w:b w:val="0"/>
                  <w:bCs/>
                  <w:caps/>
                  <w:noProof/>
                  <w:color w:val="444644" w:themeColor="text1" w:themeTint="E6"/>
                </w:rPr>
                <w:t>Purpose</w:t>
              </w:r>
              <w:r w:rsidRPr="00481CB0">
                <w:rPr>
                  <w:b w:val="0"/>
                  <w:bCs/>
                  <w:caps/>
                  <w:noProof/>
                  <w:color w:val="444644" w:themeColor="text1" w:themeTint="E6"/>
                </w:rPr>
                <w:tab/>
              </w:r>
              <w:r w:rsidRPr="00481CB0">
                <w:rPr>
                  <w:b w:val="0"/>
                  <w:bCs/>
                  <w:caps/>
                  <w:noProof/>
                  <w:color w:val="444644" w:themeColor="text1" w:themeTint="E6"/>
                </w:rPr>
                <w:fldChar w:fldCharType="begin"/>
              </w:r>
              <w:r w:rsidRPr="00481CB0">
                <w:rPr>
                  <w:b w:val="0"/>
                  <w:bCs/>
                  <w:caps/>
                  <w:noProof/>
                  <w:color w:val="444644" w:themeColor="text1" w:themeTint="E6"/>
                </w:rPr>
                <w:instrText xml:space="preserve"> PAGEREF _Toc373175473 \h </w:instrText>
              </w:r>
              <w:r w:rsidRPr="00481CB0">
                <w:rPr>
                  <w:b w:val="0"/>
                  <w:bCs/>
                  <w:caps/>
                  <w:noProof/>
                  <w:color w:val="444644" w:themeColor="text1" w:themeTint="E6"/>
                </w:rPr>
              </w:r>
              <w:r w:rsidRPr="00481CB0">
                <w:rPr>
                  <w:b w:val="0"/>
                  <w:bCs/>
                  <w:caps/>
                  <w:noProof/>
                  <w:color w:val="444644" w:themeColor="text1" w:themeTint="E6"/>
                </w:rPr>
                <w:fldChar w:fldCharType="separate"/>
              </w:r>
              <w:r w:rsidRPr="00481CB0">
                <w:rPr>
                  <w:b w:val="0"/>
                  <w:bCs/>
                  <w:caps/>
                  <w:noProof/>
                  <w:color w:val="444644" w:themeColor="text1" w:themeTint="E6"/>
                </w:rPr>
                <w:t>1</w:t>
              </w:r>
              <w:r w:rsidRPr="00481CB0">
                <w:rPr>
                  <w:b w:val="0"/>
                  <w:bCs/>
                  <w:caps/>
                  <w:noProof/>
                  <w:color w:val="444644" w:themeColor="text1" w:themeTint="E6"/>
                </w:rPr>
                <w:fldChar w:fldCharType="end"/>
              </w:r>
            </w:p>
            <w:p w14:paraId="5F4A6040" w14:textId="77777777" w:rsidR="00283A2F" w:rsidRPr="00481CB0" w:rsidRDefault="00283A2F">
              <w:pPr>
                <w:pStyle w:val="TOC2"/>
                <w:tabs>
                  <w:tab w:val="left" w:pos="1083"/>
                  <w:tab w:val="right" w:leader="dot" w:pos="9350"/>
                </w:tabs>
                <w:rPr>
                  <w:b w:val="0"/>
                  <w:bCs/>
                  <w:caps/>
                  <w:noProof/>
                  <w:color w:val="444644" w:themeColor="text1" w:themeTint="E6"/>
                  <w:sz w:val="24"/>
                  <w:szCs w:val="24"/>
                  <w:lang w:eastAsia="ja-JP"/>
                </w:rPr>
              </w:pPr>
              <w:r w:rsidRPr="00481CB0">
                <w:rPr>
                  <w:b w:val="0"/>
                  <w:bCs/>
                  <w:caps/>
                  <w:noProof/>
                  <w:color w:val="444644" w:themeColor="text1" w:themeTint="E6"/>
                </w:rPr>
                <w:t>1.2.</w:t>
              </w:r>
              <w:r w:rsidRPr="00481CB0">
                <w:rPr>
                  <w:b w:val="0"/>
                  <w:bCs/>
                  <w:caps/>
                  <w:noProof/>
                  <w:color w:val="444644" w:themeColor="text1" w:themeTint="E6"/>
                  <w:sz w:val="24"/>
                  <w:szCs w:val="24"/>
                  <w:lang w:eastAsia="ja-JP"/>
                </w:rPr>
                <w:tab/>
              </w:r>
              <w:r w:rsidRPr="00481CB0">
                <w:rPr>
                  <w:b w:val="0"/>
                  <w:bCs/>
                  <w:caps/>
                  <w:noProof/>
                  <w:color w:val="444644" w:themeColor="text1" w:themeTint="E6"/>
                </w:rPr>
                <w:t>Scope</w:t>
              </w:r>
              <w:r w:rsidRPr="00481CB0">
                <w:rPr>
                  <w:b w:val="0"/>
                  <w:bCs/>
                  <w:caps/>
                  <w:noProof/>
                  <w:color w:val="444644" w:themeColor="text1" w:themeTint="E6"/>
                </w:rPr>
                <w:tab/>
              </w:r>
              <w:r w:rsidRPr="00481CB0">
                <w:rPr>
                  <w:b w:val="0"/>
                  <w:bCs/>
                  <w:caps/>
                  <w:noProof/>
                  <w:color w:val="444644" w:themeColor="text1" w:themeTint="E6"/>
                </w:rPr>
                <w:fldChar w:fldCharType="begin"/>
              </w:r>
              <w:r w:rsidRPr="00481CB0">
                <w:rPr>
                  <w:b w:val="0"/>
                  <w:bCs/>
                  <w:caps/>
                  <w:noProof/>
                  <w:color w:val="444644" w:themeColor="text1" w:themeTint="E6"/>
                </w:rPr>
                <w:instrText xml:space="preserve"> PAGEREF _Toc373175474 \h </w:instrText>
              </w:r>
              <w:r w:rsidRPr="00481CB0">
                <w:rPr>
                  <w:b w:val="0"/>
                  <w:bCs/>
                  <w:caps/>
                  <w:noProof/>
                  <w:color w:val="444644" w:themeColor="text1" w:themeTint="E6"/>
                </w:rPr>
              </w:r>
              <w:r w:rsidRPr="00481CB0">
                <w:rPr>
                  <w:b w:val="0"/>
                  <w:bCs/>
                  <w:caps/>
                  <w:noProof/>
                  <w:color w:val="444644" w:themeColor="text1" w:themeTint="E6"/>
                </w:rPr>
                <w:fldChar w:fldCharType="separate"/>
              </w:r>
              <w:r w:rsidRPr="00481CB0">
                <w:rPr>
                  <w:b w:val="0"/>
                  <w:bCs/>
                  <w:caps/>
                  <w:noProof/>
                  <w:color w:val="444644" w:themeColor="text1" w:themeTint="E6"/>
                </w:rPr>
                <w:t>2</w:t>
              </w:r>
              <w:r w:rsidRPr="00481CB0">
                <w:rPr>
                  <w:b w:val="0"/>
                  <w:bCs/>
                  <w:caps/>
                  <w:noProof/>
                  <w:color w:val="444644" w:themeColor="text1" w:themeTint="E6"/>
                </w:rPr>
                <w:fldChar w:fldCharType="end"/>
              </w:r>
            </w:p>
            <w:p w14:paraId="435B5762" w14:textId="77777777" w:rsidR="00283A2F" w:rsidRPr="00481CB0" w:rsidRDefault="00283A2F">
              <w:pPr>
                <w:pStyle w:val="TOC1"/>
                <w:tabs>
                  <w:tab w:val="left" w:pos="438"/>
                  <w:tab w:val="right" w:leader="dot" w:pos="9350"/>
                </w:tabs>
                <w:rPr>
                  <w:b w:val="0"/>
                  <w:bCs/>
                  <w:caps/>
                  <w:noProof/>
                  <w:color w:val="444644" w:themeColor="text1" w:themeTint="E6"/>
                  <w:lang w:eastAsia="ja-JP"/>
                </w:rPr>
              </w:pPr>
              <w:r w:rsidRPr="00481CB0">
                <w:rPr>
                  <w:bCs/>
                  <w:caps/>
                  <w:noProof/>
                  <w:color w:val="444644" w:themeColor="text1" w:themeTint="E6"/>
                </w:rPr>
                <w:t>2.</w:t>
              </w:r>
              <w:r w:rsidRPr="00481CB0">
                <w:rPr>
                  <w:b w:val="0"/>
                  <w:bCs/>
                  <w:caps/>
                  <w:noProof/>
                  <w:color w:val="444644" w:themeColor="text1" w:themeTint="E6"/>
                  <w:lang w:eastAsia="ja-JP"/>
                </w:rPr>
                <w:tab/>
              </w:r>
              <w:r w:rsidRPr="00481CB0">
                <w:rPr>
                  <w:bCs/>
                  <w:caps/>
                  <w:noProof/>
                  <w:color w:val="444644" w:themeColor="text1" w:themeTint="E6"/>
                </w:rPr>
                <w:t>POA&amp;M template</w:t>
              </w:r>
              <w:r w:rsidRPr="00481CB0">
                <w:rPr>
                  <w:bCs/>
                  <w:caps/>
                  <w:noProof/>
                  <w:color w:val="444644" w:themeColor="text1" w:themeTint="E6"/>
                </w:rPr>
                <w:tab/>
              </w:r>
              <w:r w:rsidRPr="00481CB0">
                <w:rPr>
                  <w:bCs/>
                  <w:caps/>
                  <w:noProof/>
                  <w:color w:val="444644" w:themeColor="text1" w:themeTint="E6"/>
                </w:rPr>
                <w:fldChar w:fldCharType="begin"/>
              </w:r>
              <w:r w:rsidRPr="00481CB0">
                <w:rPr>
                  <w:bCs/>
                  <w:caps/>
                  <w:noProof/>
                  <w:color w:val="444644" w:themeColor="text1" w:themeTint="E6"/>
                </w:rPr>
                <w:instrText xml:space="preserve"> PAGEREF _Toc373175475 \h </w:instrText>
              </w:r>
              <w:r w:rsidRPr="00481CB0">
                <w:rPr>
                  <w:bCs/>
                  <w:caps/>
                  <w:noProof/>
                  <w:color w:val="444644" w:themeColor="text1" w:themeTint="E6"/>
                </w:rPr>
              </w:r>
              <w:r w:rsidRPr="00481CB0">
                <w:rPr>
                  <w:bCs/>
                  <w:caps/>
                  <w:noProof/>
                  <w:color w:val="444644" w:themeColor="text1" w:themeTint="E6"/>
                </w:rPr>
                <w:fldChar w:fldCharType="separate"/>
              </w:r>
              <w:r w:rsidRPr="00481CB0">
                <w:rPr>
                  <w:bCs/>
                  <w:caps/>
                  <w:noProof/>
                  <w:color w:val="444644" w:themeColor="text1" w:themeTint="E6"/>
                </w:rPr>
                <w:t>2</w:t>
              </w:r>
              <w:r w:rsidRPr="00481CB0">
                <w:rPr>
                  <w:bCs/>
                  <w:caps/>
                  <w:noProof/>
                  <w:color w:val="444644" w:themeColor="text1" w:themeTint="E6"/>
                </w:rPr>
                <w:fldChar w:fldCharType="end"/>
              </w:r>
            </w:p>
            <w:p w14:paraId="2234262B" w14:textId="77777777" w:rsidR="00283A2F" w:rsidRPr="00481CB0" w:rsidRDefault="00283A2F">
              <w:pPr>
                <w:pStyle w:val="TOC2"/>
                <w:tabs>
                  <w:tab w:val="left" w:pos="1083"/>
                  <w:tab w:val="right" w:leader="dot" w:pos="9350"/>
                </w:tabs>
                <w:rPr>
                  <w:b w:val="0"/>
                  <w:bCs/>
                  <w:caps/>
                  <w:noProof/>
                  <w:color w:val="444644" w:themeColor="text1" w:themeTint="E6"/>
                  <w:sz w:val="24"/>
                  <w:szCs w:val="24"/>
                  <w:lang w:eastAsia="ja-JP"/>
                </w:rPr>
              </w:pPr>
              <w:r w:rsidRPr="00481CB0">
                <w:rPr>
                  <w:b w:val="0"/>
                  <w:bCs/>
                  <w:caps/>
                  <w:noProof/>
                  <w:color w:val="444644" w:themeColor="text1" w:themeTint="E6"/>
                </w:rPr>
                <w:t>2.1.</w:t>
              </w:r>
              <w:r w:rsidRPr="00481CB0">
                <w:rPr>
                  <w:b w:val="0"/>
                  <w:bCs/>
                  <w:caps/>
                  <w:noProof/>
                  <w:color w:val="444644" w:themeColor="text1" w:themeTint="E6"/>
                  <w:sz w:val="24"/>
                  <w:szCs w:val="24"/>
                  <w:lang w:eastAsia="ja-JP"/>
                </w:rPr>
                <w:tab/>
              </w:r>
              <w:r w:rsidRPr="00481CB0">
                <w:rPr>
                  <w:b w:val="0"/>
                  <w:bCs/>
                  <w:caps/>
                  <w:noProof/>
                  <w:color w:val="444644" w:themeColor="text1" w:themeTint="E6"/>
                </w:rPr>
                <w:t>Worksheet 1:  Open POA&amp;M Items</w:t>
              </w:r>
              <w:r w:rsidRPr="00481CB0">
                <w:rPr>
                  <w:b w:val="0"/>
                  <w:bCs/>
                  <w:caps/>
                  <w:noProof/>
                  <w:color w:val="444644" w:themeColor="text1" w:themeTint="E6"/>
                </w:rPr>
                <w:tab/>
              </w:r>
              <w:r w:rsidRPr="00481CB0">
                <w:rPr>
                  <w:b w:val="0"/>
                  <w:bCs/>
                  <w:caps/>
                  <w:noProof/>
                  <w:color w:val="444644" w:themeColor="text1" w:themeTint="E6"/>
                </w:rPr>
                <w:fldChar w:fldCharType="begin"/>
              </w:r>
              <w:r w:rsidRPr="00481CB0">
                <w:rPr>
                  <w:b w:val="0"/>
                  <w:bCs/>
                  <w:caps/>
                  <w:noProof/>
                  <w:color w:val="444644" w:themeColor="text1" w:themeTint="E6"/>
                </w:rPr>
                <w:instrText xml:space="preserve"> PAGEREF _Toc373175476 \h </w:instrText>
              </w:r>
              <w:r w:rsidRPr="00481CB0">
                <w:rPr>
                  <w:b w:val="0"/>
                  <w:bCs/>
                  <w:caps/>
                  <w:noProof/>
                  <w:color w:val="444644" w:themeColor="text1" w:themeTint="E6"/>
                </w:rPr>
              </w:r>
              <w:r w:rsidRPr="00481CB0">
                <w:rPr>
                  <w:b w:val="0"/>
                  <w:bCs/>
                  <w:caps/>
                  <w:noProof/>
                  <w:color w:val="444644" w:themeColor="text1" w:themeTint="E6"/>
                </w:rPr>
                <w:fldChar w:fldCharType="separate"/>
              </w:r>
              <w:r w:rsidRPr="00481CB0">
                <w:rPr>
                  <w:b w:val="0"/>
                  <w:bCs/>
                  <w:caps/>
                  <w:noProof/>
                  <w:color w:val="444644" w:themeColor="text1" w:themeTint="E6"/>
                </w:rPr>
                <w:t>2</w:t>
              </w:r>
              <w:r w:rsidRPr="00481CB0">
                <w:rPr>
                  <w:b w:val="0"/>
                  <w:bCs/>
                  <w:caps/>
                  <w:noProof/>
                  <w:color w:val="444644" w:themeColor="text1" w:themeTint="E6"/>
                </w:rPr>
                <w:fldChar w:fldCharType="end"/>
              </w:r>
            </w:p>
            <w:p w14:paraId="45A8F1C0" w14:textId="77777777" w:rsidR="00283A2F" w:rsidRPr="00481CB0" w:rsidRDefault="00283A2F">
              <w:pPr>
                <w:pStyle w:val="TOC2"/>
                <w:tabs>
                  <w:tab w:val="left" w:pos="1083"/>
                  <w:tab w:val="right" w:leader="dot" w:pos="9350"/>
                </w:tabs>
                <w:rPr>
                  <w:b w:val="0"/>
                  <w:bCs/>
                  <w:caps/>
                  <w:noProof/>
                  <w:color w:val="444644" w:themeColor="text1" w:themeTint="E6"/>
                  <w:sz w:val="24"/>
                  <w:szCs w:val="24"/>
                  <w:lang w:eastAsia="ja-JP"/>
                </w:rPr>
              </w:pPr>
              <w:r w:rsidRPr="00481CB0">
                <w:rPr>
                  <w:b w:val="0"/>
                  <w:bCs/>
                  <w:caps/>
                  <w:noProof/>
                  <w:color w:val="444644" w:themeColor="text1" w:themeTint="E6"/>
                </w:rPr>
                <w:t>2.2.</w:t>
              </w:r>
              <w:r w:rsidRPr="00481CB0">
                <w:rPr>
                  <w:b w:val="0"/>
                  <w:bCs/>
                  <w:caps/>
                  <w:noProof/>
                  <w:color w:val="444644" w:themeColor="text1" w:themeTint="E6"/>
                  <w:sz w:val="24"/>
                  <w:szCs w:val="24"/>
                  <w:lang w:eastAsia="ja-JP"/>
                </w:rPr>
                <w:tab/>
              </w:r>
              <w:r w:rsidRPr="00481CB0">
                <w:rPr>
                  <w:b w:val="0"/>
                  <w:bCs/>
                  <w:caps/>
                  <w:noProof/>
                  <w:color w:val="444644" w:themeColor="text1" w:themeTint="E6"/>
                </w:rPr>
                <w:t>Worksheet 2: Closed POA&amp;M Items</w:t>
              </w:r>
              <w:r w:rsidRPr="00481CB0">
                <w:rPr>
                  <w:b w:val="0"/>
                  <w:bCs/>
                  <w:caps/>
                  <w:noProof/>
                  <w:color w:val="444644" w:themeColor="text1" w:themeTint="E6"/>
                </w:rPr>
                <w:tab/>
              </w:r>
              <w:r w:rsidRPr="00481CB0">
                <w:rPr>
                  <w:b w:val="0"/>
                  <w:bCs/>
                  <w:caps/>
                  <w:noProof/>
                  <w:color w:val="444644" w:themeColor="text1" w:themeTint="E6"/>
                </w:rPr>
                <w:fldChar w:fldCharType="begin"/>
              </w:r>
              <w:r w:rsidRPr="00481CB0">
                <w:rPr>
                  <w:b w:val="0"/>
                  <w:bCs/>
                  <w:caps/>
                  <w:noProof/>
                  <w:color w:val="444644" w:themeColor="text1" w:themeTint="E6"/>
                </w:rPr>
                <w:instrText xml:space="preserve"> PAGEREF _Toc373175477 \h </w:instrText>
              </w:r>
              <w:r w:rsidRPr="00481CB0">
                <w:rPr>
                  <w:b w:val="0"/>
                  <w:bCs/>
                  <w:caps/>
                  <w:noProof/>
                  <w:color w:val="444644" w:themeColor="text1" w:themeTint="E6"/>
                </w:rPr>
              </w:r>
              <w:r w:rsidRPr="00481CB0">
                <w:rPr>
                  <w:b w:val="0"/>
                  <w:bCs/>
                  <w:caps/>
                  <w:noProof/>
                  <w:color w:val="444644" w:themeColor="text1" w:themeTint="E6"/>
                </w:rPr>
                <w:fldChar w:fldCharType="separate"/>
              </w:r>
              <w:r w:rsidRPr="00481CB0">
                <w:rPr>
                  <w:b w:val="0"/>
                  <w:bCs/>
                  <w:caps/>
                  <w:noProof/>
                  <w:color w:val="444644" w:themeColor="text1" w:themeTint="E6"/>
                </w:rPr>
                <w:t>5</w:t>
              </w:r>
              <w:r w:rsidRPr="00481CB0">
                <w:rPr>
                  <w:b w:val="0"/>
                  <w:bCs/>
                  <w:caps/>
                  <w:noProof/>
                  <w:color w:val="444644" w:themeColor="text1" w:themeTint="E6"/>
                </w:rPr>
                <w:fldChar w:fldCharType="end"/>
              </w:r>
            </w:p>
            <w:p w14:paraId="7D4F1A14" w14:textId="77777777" w:rsidR="00283A2F" w:rsidRPr="00481CB0" w:rsidRDefault="00283A2F">
              <w:pPr>
                <w:pStyle w:val="TOC2"/>
                <w:tabs>
                  <w:tab w:val="left" w:pos="1083"/>
                  <w:tab w:val="right" w:leader="dot" w:pos="9350"/>
                </w:tabs>
                <w:rPr>
                  <w:b w:val="0"/>
                  <w:bCs/>
                  <w:caps/>
                  <w:noProof/>
                  <w:color w:val="444644" w:themeColor="text1" w:themeTint="E6"/>
                  <w:sz w:val="24"/>
                  <w:szCs w:val="24"/>
                  <w:lang w:eastAsia="ja-JP"/>
                </w:rPr>
              </w:pPr>
              <w:r w:rsidRPr="00481CB0">
                <w:rPr>
                  <w:b w:val="0"/>
                  <w:bCs/>
                  <w:caps/>
                  <w:noProof/>
                  <w:color w:val="444644" w:themeColor="text1" w:themeTint="E6"/>
                </w:rPr>
                <w:t>2.3.</w:t>
              </w:r>
              <w:r w:rsidRPr="00481CB0">
                <w:rPr>
                  <w:b w:val="0"/>
                  <w:bCs/>
                  <w:caps/>
                  <w:noProof/>
                  <w:color w:val="444644" w:themeColor="text1" w:themeTint="E6"/>
                  <w:sz w:val="24"/>
                  <w:szCs w:val="24"/>
                  <w:lang w:eastAsia="ja-JP"/>
                </w:rPr>
                <w:tab/>
              </w:r>
              <w:r w:rsidRPr="00481CB0">
                <w:rPr>
                  <w:b w:val="0"/>
                  <w:bCs/>
                  <w:caps/>
                  <w:noProof/>
                  <w:color w:val="444644" w:themeColor="text1" w:themeTint="E6"/>
                </w:rPr>
                <w:t>Integrated Inventory Workbook</w:t>
              </w:r>
              <w:r w:rsidRPr="00481CB0">
                <w:rPr>
                  <w:b w:val="0"/>
                  <w:bCs/>
                  <w:caps/>
                  <w:noProof/>
                  <w:color w:val="444644" w:themeColor="text1" w:themeTint="E6"/>
                </w:rPr>
                <w:tab/>
              </w:r>
              <w:r w:rsidRPr="00481CB0">
                <w:rPr>
                  <w:b w:val="0"/>
                  <w:bCs/>
                  <w:caps/>
                  <w:noProof/>
                  <w:color w:val="444644" w:themeColor="text1" w:themeTint="E6"/>
                </w:rPr>
                <w:fldChar w:fldCharType="begin"/>
              </w:r>
              <w:r w:rsidRPr="00481CB0">
                <w:rPr>
                  <w:b w:val="0"/>
                  <w:bCs/>
                  <w:caps/>
                  <w:noProof/>
                  <w:color w:val="444644" w:themeColor="text1" w:themeTint="E6"/>
                </w:rPr>
                <w:instrText xml:space="preserve"> PAGEREF _Toc373175478 \h </w:instrText>
              </w:r>
              <w:r w:rsidRPr="00481CB0">
                <w:rPr>
                  <w:b w:val="0"/>
                  <w:bCs/>
                  <w:caps/>
                  <w:noProof/>
                  <w:color w:val="444644" w:themeColor="text1" w:themeTint="E6"/>
                </w:rPr>
              </w:r>
              <w:r w:rsidRPr="00481CB0">
                <w:rPr>
                  <w:b w:val="0"/>
                  <w:bCs/>
                  <w:caps/>
                  <w:noProof/>
                  <w:color w:val="444644" w:themeColor="text1" w:themeTint="E6"/>
                </w:rPr>
                <w:fldChar w:fldCharType="separate"/>
              </w:r>
              <w:r w:rsidRPr="00481CB0">
                <w:rPr>
                  <w:b w:val="0"/>
                  <w:bCs/>
                  <w:caps/>
                  <w:noProof/>
                  <w:color w:val="444644" w:themeColor="text1" w:themeTint="E6"/>
                </w:rPr>
                <w:t>5</w:t>
              </w:r>
              <w:r w:rsidRPr="00481CB0">
                <w:rPr>
                  <w:b w:val="0"/>
                  <w:bCs/>
                  <w:caps/>
                  <w:noProof/>
                  <w:color w:val="444644" w:themeColor="text1" w:themeTint="E6"/>
                </w:rPr>
                <w:fldChar w:fldCharType="end"/>
              </w:r>
            </w:p>
            <w:p w14:paraId="5EA86E78" w14:textId="77777777" w:rsidR="00283A2F" w:rsidRPr="00481CB0" w:rsidRDefault="00283A2F">
              <w:pPr>
                <w:pStyle w:val="TOC1"/>
                <w:tabs>
                  <w:tab w:val="left" w:pos="438"/>
                  <w:tab w:val="right" w:leader="dot" w:pos="9350"/>
                </w:tabs>
                <w:rPr>
                  <w:b w:val="0"/>
                  <w:noProof/>
                  <w:color w:val="444644" w:themeColor="text1" w:themeTint="E6"/>
                  <w:lang w:eastAsia="ja-JP"/>
                </w:rPr>
              </w:pPr>
              <w:r w:rsidRPr="00481CB0">
                <w:rPr>
                  <w:noProof/>
                  <w:color w:val="444644" w:themeColor="text1" w:themeTint="E6"/>
                </w:rPr>
                <w:t>3.</w:t>
              </w:r>
              <w:r w:rsidRPr="00481CB0">
                <w:rPr>
                  <w:b w:val="0"/>
                  <w:noProof/>
                  <w:color w:val="444644" w:themeColor="text1" w:themeTint="E6"/>
                  <w:lang w:eastAsia="ja-JP"/>
                </w:rPr>
                <w:tab/>
              </w:r>
              <w:r w:rsidRPr="00481CB0">
                <w:rPr>
                  <w:bCs/>
                  <w:caps/>
                  <w:noProof/>
                  <w:color w:val="444644" w:themeColor="text1" w:themeTint="E6"/>
                </w:rPr>
                <w:t>General Requirements</w:t>
              </w:r>
              <w:r w:rsidRPr="00481CB0">
                <w:rPr>
                  <w:noProof/>
                  <w:color w:val="444644" w:themeColor="text1" w:themeTint="E6"/>
                </w:rPr>
                <w:tab/>
              </w:r>
              <w:r w:rsidRPr="00481CB0">
                <w:rPr>
                  <w:noProof/>
                  <w:color w:val="444644" w:themeColor="text1" w:themeTint="E6"/>
                </w:rPr>
                <w:fldChar w:fldCharType="begin"/>
              </w:r>
              <w:r w:rsidRPr="00481CB0">
                <w:rPr>
                  <w:noProof/>
                  <w:color w:val="444644" w:themeColor="text1" w:themeTint="E6"/>
                </w:rPr>
                <w:instrText xml:space="preserve"> PAGEREF _Toc373175479 \h </w:instrText>
              </w:r>
              <w:r w:rsidRPr="00481CB0">
                <w:rPr>
                  <w:noProof/>
                  <w:color w:val="444644" w:themeColor="text1" w:themeTint="E6"/>
                </w:rPr>
              </w:r>
              <w:r w:rsidRPr="00481CB0">
                <w:rPr>
                  <w:noProof/>
                  <w:color w:val="444644" w:themeColor="text1" w:themeTint="E6"/>
                </w:rPr>
                <w:fldChar w:fldCharType="separate"/>
              </w:r>
              <w:r w:rsidRPr="00481CB0">
                <w:rPr>
                  <w:noProof/>
                  <w:color w:val="444644" w:themeColor="text1" w:themeTint="E6"/>
                </w:rPr>
                <w:t>6</w:t>
              </w:r>
              <w:r w:rsidRPr="00481CB0">
                <w:rPr>
                  <w:noProof/>
                  <w:color w:val="444644" w:themeColor="text1" w:themeTint="E6"/>
                </w:rPr>
                <w:fldChar w:fldCharType="end"/>
              </w:r>
            </w:p>
            <w:p w14:paraId="7EA2DF83" w14:textId="77777777" w:rsidR="00283A2F" w:rsidRPr="00481CB0" w:rsidRDefault="00283A2F">
              <w:pPr>
                <w:pStyle w:val="TOC1"/>
                <w:tabs>
                  <w:tab w:val="left" w:pos="1577"/>
                  <w:tab w:val="right" w:leader="dot" w:pos="9350"/>
                </w:tabs>
                <w:rPr>
                  <w:b w:val="0"/>
                  <w:noProof/>
                  <w:color w:val="444644" w:themeColor="text1" w:themeTint="E6"/>
                  <w:lang w:eastAsia="ja-JP"/>
                </w:rPr>
              </w:pPr>
              <w:r w:rsidRPr="00481CB0">
                <w:rPr>
                  <w:noProof/>
                  <w:color w:val="444644" w:themeColor="text1" w:themeTint="E6"/>
                </w:rPr>
                <w:t>Appendix A:</w:t>
              </w:r>
              <w:r w:rsidRPr="00481CB0">
                <w:rPr>
                  <w:b w:val="0"/>
                  <w:noProof/>
                  <w:color w:val="444644" w:themeColor="text1" w:themeTint="E6"/>
                  <w:lang w:eastAsia="ja-JP"/>
                </w:rPr>
                <w:tab/>
              </w:r>
              <w:r w:rsidRPr="00481CB0">
                <w:rPr>
                  <w:noProof/>
                  <w:color w:val="444644" w:themeColor="text1" w:themeTint="E6"/>
                </w:rPr>
                <w:t>F</w:t>
              </w:r>
              <w:r w:rsidRPr="00481CB0">
                <w:rPr>
                  <w:bCs/>
                  <w:noProof/>
                  <w:color w:val="444644" w:themeColor="text1" w:themeTint="E6"/>
                </w:rPr>
                <w:t>ed</w:t>
              </w:r>
              <w:r w:rsidRPr="00481CB0">
                <w:rPr>
                  <w:noProof/>
                  <w:color w:val="444644" w:themeColor="text1" w:themeTint="E6"/>
                </w:rPr>
                <w:t>RAMP ACRONYMS</w:t>
              </w:r>
              <w:r w:rsidRPr="00481CB0">
                <w:rPr>
                  <w:noProof/>
                  <w:color w:val="444644" w:themeColor="text1" w:themeTint="E6"/>
                </w:rPr>
                <w:tab/>
              </w:r>
              <w:r w:rsidRPr="00481CB0">
                <w:rPr>
                  <w:noProof/>
                  <w:color w:val="444644" w:themeColor="text1" w:themeTint="E6"/>
                </w:rPr>
                <w:fldChar w:fldCharType="begin"/>
              </w:r>
              <w:r w:rsidRPr="00481CB0">
                <w:rPr>
                  <w:noProof/>
                  <w:color w:val="444644" w:themeColor="text1" w:themeTint="E6"/>
                </w:rPr>
                <w:instrText xml:space="preserve"> PAGEREF _Toc373175480 \h </w:instrText>
              </w:r>
              <w:r w:rsidRPr="00481CB0">
                <w:rPr>
                  <w:noProof/>
                  <w:color w:val="444644" w:themeColor="text1" w:themeTint="E6"/>
                </w:rPr>
              </w:r>
              <w:r w:rsidRPr="00481CB0">
                <w:rPr>
                  <w:noProof/>
                  <w:color w:val="444644" w:themeColor="text1" w:themeTint="E6"/>
                </w:rPr>
                <w:fldChar w:fldCharType="separate"/>
              </w:r>
              <w:r w:rsidRPr="00481CB0">
                <w:rPr>
                  <w:noProof/>
                  <w:color w:val="444644" w:themeColor="text1" w:themeTint="E6"/>
                </w:rPr>
                <w:t>7</w:t>
              </w:r>
              <w:r w:rsidRPr="00481CB0">
                <w:rPr>
                  <w:noProof/>
                  <w:color w:val="444644" w:themeColor="text1" w:themeTint="E6"/>
                </w:rPr>
                <w:fldChar w:fldCharType="end"/>
              </w:r>
            </w:p>
            <w:p w14:paraId="2260E6C6" w14:textId="4722339F" w:rsidR="006619DC" w:rsidRDefault="00532688" w:rsidP="00A27975">
              <w:pPr>
                <w:pStyle w:val="TOC2"/>
                <w:tabs>
                  <w:tab w:val="left" w:pos="843"/>
                  <w:tab w:val="right" w:leader="dot" w:pos="9350"/>
                </w:tabs>
                <w:ind w:left="270"/>
              </w:pPr>
              <w:r w:rsidRPr="00481CB0">
                <w:rPr>
                  <w:rFonts w:ascii="Calibri" w:hAnsi="Calibri"/>
                  <w:b w:val="0"/>
                  <w:color w:val="444644" w:themeColor="text1" w:themeTint="E6"/>
                  <w:sz w:val="24"/>
                  <w:szCs w:val="24"/>
                </w:rPr>
                <w:fldChar w:fldCharType="end"/>
              </w:r>
            </w:p>
          </w:sdtContent>
        </w:sdt>
        <w:p w14:paraId="66637A99" w14:textId="5FE78131" w:rsidR="008151E9" w:rsidRPr="00387F88" w:rsidRDefault="008151E9" w:rsidP="00387F88">
          <w:pPr>
            <w:pStyle w:val="TOCHeading"/>
          </w:pPr>
          <w:bookmarkStart w:id="9" w:name="_Toc372363210"/>
          <w:bookmarkStart w:id="10" w:name="_Toc373169163"/>
          <w:bookmarkStart w:id="11" w:name="_Toc373175471"/>
          <w:r w:rsidRPr="00387F88">
            <w:t>List of Tables</w:t>
          </w:r>
          <w:bookmarkEnd w:id="9"/>
          <w:bookmarkEnd w:id="10"/>
          <w:bookmarkEnd w:id="11"/>
          <w:r w:rsidR="00EE4945">
            <w:t>x</w:t>
          </w:r>
        </w:p>
        <w:p w14:paraId="72A3BD6D" w14:textId="77777777" w:rsidR="00283A2F" w:rsidRDefault="008151E9">
          <w:pPr>
            <w:pStyle w:val="TableofFigures"/>
            <w:tabs>
              <w:tab w:val="right" w:leader="dot" w:pos="9350"/>
            </w:tabs>
            <w:rPr>
              <w:rFonts w:asciiTheme="minorHAnsi" w:hAnsiTheme="minorHAnsi"/>
              <w:noProof/>
              <w:color w:val="auto"/>
              <w:sz w:val="24"/>
              <w:szCs w:val="24"/>
              <w:lang w:eastAsia="ja-JP"/>
            </w:rPr>
          </w:pPr>
          <w:r w:rsidRPr="00686F92">
            <w:rPr>
              <w:rFonts w:cs="Gill Sans Light"/>
              <w:b/>
              <w:bCs/>
              <w:caps/>
              <w:color w:val="646564" w:themeColor="text1" w:themeTint="BF"/>
              <w:sz w:val="24"/>
            </w:rPr>
            <w:fldChar w:fldCharType="begin"/>
          </w:r>
          <w:r w:rsidRPr="00686F92">
            <w:rPr>
              <w:rFonts w:cs="Gill Sans Light"/>
              <w:b/>
              <w:bCs/>
              <w:caps/>
              <w:color w:val="646564" w:themeColor="text1" w:themeTint="BF"/>
              <w:sz w:val="24"/>
            </w:rPr>
            <w:instrText xml:space="preserve"> TOC \h \z \c "Table" </w:instrText>
          </w:r>
          <w:r w:rsidRPr="00686F92">
            <w:rPr>
              <w:rFonts w:cs="Gill Sans Light"/>
              <w:b/>
              <w:bCs/>
              <w:caps/>
              <w:color w:val="646564" w:themeColor="text1" w:themeTint="BF"/>
              <w:sz w:val="24"/>
            </w:rPr>
            <w:fldChar w:fldCharType="separate"/>
          </w:r>
          <w:r w:rsidR="00283A2F" w:rsidRPr="00283A2F">
            <w:rPr>
              <w:b/>
              <w:noProof/>
            </w:rPr>
            <w:t>Table 1</w:t>
          </w:r>
          <w:r w:rsidR="00283A2F">
            <w:rPr>
              <w:noProof/>
            </w:rPr>
            <w:t xml:space="preserve"> – POA&amp;M Items Header Information Description</w:t>
          </w:r>
          <w:r w:rsidR="00283A2F">
            <w:rPr>
              <w:noProof/>
            </w:rPr>
            <w:tab/>
          </w:r>
          <w:r w:rsidR="00283A2F">
            <w:rPr>
              <w:noProof/>
            </w:rPr>
            <w:fldChar w:fldCharType="begin"/>
          </w:r>
          <w:r w:rsidR="00283A2F">
            <w:rPr>
              <w:noProof/>
            </w:rPr>
            <w:instrText xml:space="preserve"> PAGEREF _Toc373175739 \h </w:instrText>
          </w:r>
          <w:r w:rsidR="00283A2F">
            <w:rPr>
              <w:noProof/>
            </w:rPr>
          </w:r>
          <w:r w:rsidR="00283A2F">
            <w:rPr>
              <w:noProof/>
            </w:rPr>
            <w:fldChar w:fldCharType="separate"/>
          </w:r>
          <w:r w:rsidR="00283A2F">
            <w:rPr>
              <w:noProof/>
            </w:rPr>
            <w:t>2</w:t>
          </w:r>
          <w:r w:rsidR="00283A2F">
            <w:rPr>
              <w:noProof/>
            </w:rPr>
            <w:fldChar w:fldCharType="end"/>
          </w:r>
        </w:p>
        <w:p w14:paraId="0EA6E627" w14:textId="77777777" w:rsidR="00283A2F" w:rsidRDefault="00283A2F">
          <w:pPr>
            <w:pStyle w:val="TableofFigures"/>
            <w:tabs>
              <w:tab w:val="right" w:leader="dot" w:pos="9350"/>
            </w:tabs>
            <w:rPr>
              <w:rFonts w:asciiTheme="minorHAnsi" w:hAnsiTheme="minorHAnsi"/>
              <w:noProof/>
              <w:color w:val="auto"/>
              <w:sz w:val="24"/>
              <w:szCs w:val="24"/>
              <w:lang w:eastAsia="ja-JP"/>
            </w:rPr>
          </w:pPr>
          <w:r w:rsidRPr="00283A2F">
            <w:rPr>
              <w:b/>
              <w:noProof/>
            </w:rPr>
            <w:t>Table 2</w:t>
          </w:r>
          <w:r>
            <w:rPr>
              <w:noProof/>
            </w:rPr>
            <w:t xml:space="preserve"> – POA&amp;M Items Column Information Description</w:t>
          </w:r>
          <w:r>
            <w:rPr>
              <w:noProof/>
            </w:rPr>
            <w:tab/>
          </w:r>
          <w:r>
            <w:rPr>
              <w:noProof/>
            </w:rPr>
            <w:fldChar w:fldCharType="begin"/>
          </w:r>
          <w:r>
            <w:rPr>
              <w:noProof/>
            </w:rPr>
            <w:instrText xml:space="preserve"> PAGEREF _Toc373175740 \h </w:instrText>
          </w:r>
          <w:r>
            <w:rPr>
              <w:noProof/>
            </w:rPr>
          </w:r>
          <w:r>
            <w:rPr>
              <w:noProof/>
            </w:rPr>
            <w:fldChar w:fldCharType="separate"/>
          </w:r>
          <w:r>
            <w:rPr>
              <w:noProof/>
            </w:rPr>
            <w:t>3</w:t>
          </w:r>
          <w:r>
            <w:rPr>
              <w:noProof/>
            </w:rPr>
            <w:fldChar w:fldCharType="end"/>
          </w:r>
        </w:p>
        <w:p w14:paraId="2553ED8F" w14:textId="77777777" w:rsidR="008151E9" w:rsidRDefault="008151E9" w:rsidP="008151E9">
          <w:pPr>
            <w:rPr>
              <w:color w:val="646564" w:themeColor="text1" w:themeTint="BF"/>
            </w:rPr>
            <w:sectPr w:rsidR="008151E9" w:rsidSect="00307A60">
              <w:headerReference w:type="default" r:id="rId13"/>
              <w:footerReference w:type="default" r:id="rId14"/>
              <w:pgSz w:w="12240" w:h="15840" w:code="1"/>
              <w:pgMar w:top="1944" w:right="1440" w:bottom="1728" w:left="1440" w:header="504" w:footer="504" w:gutter="0"/>
              <w:pgNumType w:fmt="lowerRoman" w:start="1"/>
              <w:cols w:space="720"/>
              <w:docGrid w:linePitch="360"/>
            </w:sectPr>
          </w:pPr>
          <w:r w:rsidRPr="00686F92">
            <w:rPr>
              <w:rFonts w:cs="Gill Sans Light"/>
              <w:b/>
              <w:bCs/>
              <w:caps/>
              <w:color w:val="646564" w:themeColor="text1" w:themeTint="BF"/>
            </w:rPr>
            <w:fldChar w:fldCharType="end"/>
          </w:r>
        </w:p>
      </w:sdtContent>
    </w:sdt>
    <w:p w14:paraId="1FCD4C8F" w14:textId="013B2106" w:rsidR="0036462A" w:rsidRDefault="00FF4D51" w:rsidP="00612BE4">
      <w:pPr>
        <w:pStyle w:val="Heading1"/>
      </w:pPr>
      <w:bookmarkStart w:id="12" w:name="_Toc373175472"/>
      <w:bookmarkEnd w:id="0"/>
      <w:r>
        <w:lastRenderedPageBreak/>
        <w:t>INTRODUCTION</w:t>
      </w:r>
      <w:bookmarkEnd w:id="12"/>
    </w:p>
    <w:p w14:paraId="07EF22D4" w14:textId="77777777" w:rsidR="006C74AF" w:rsidRPr="006C74AF" w:rsidRDefault="006C74AF" w:rsidP="006C74AF">
      <w:r w:rsidRPr="006C74AF">
        <w:t>The Federal Risk and Authorization Management Program (</w:t>
      </w:r>
      <w:proofErr w:type="spellStart"/>
      <w:r w:rsidRPr="006C74AF">
        <w:t>FedRAMP</w:t>
      </w:r>
      <w:proofErr w:type="spellEnd"/>
      <w:r w:rsidRPr="006C74AF">
        <w:t>) Program Management Office (PMO) prepared this document to provide guidance for completing the Plan of Action and Milestones (POA&amp;M) Template. The POA&amp;M is a key document in the security authorization package. It describes the specific tasks the Cloud Service Provider (CSP) has planned to correct any weaknesses or deficiencies in the security controls noted during the assessment and to address the residual vulnerabilities in their cloud system.</w:t>
      </w:r>
    </w:p>
    <w:p w14:paraId="411C5873" w14:textId="443E8992" w:rsidR="006C74AF" w:rsidRPr="006C74AF" w:rsidRDefault="006C74AF" w:rsidP="006C74AF">
      <w:r w:rsidRPr="006C74AF" w:rsidDel="0098324D">
        <w:t>CSP</w:t>
      </w:r>
      <w:r w:rsidRPr="006C74AF">
        <w:t>s</w:t>
      </w:r>
      <w:r w:rsidRPr="006C74AF" w:rsidDel="0098324D">
        <w:t xml:space="preserve"> applying for a</w:t>
      </w:r>
      <w:r w:rsidRPr="006C74AF">
        <w:t xml:space="preserve"> </w:t>
      </w:r>
      <w:proofErr w:type="spellStart"/>
      <w:r w:rsidRPr="006C74AF" w:rsidDel="0098324D">
        <w:t>FedRAMP</w:t>
      </w:r>
      <w:proofErr w:type="spellEnd"/>
      <w:r w:rsidRPr="006C74AF" w:rsidDel="0098324D">
        <w:t xml:space="preserve"> </w:t>
      </w:r>
      <w:r w:rsidRPr="006C74AF">
        <w:t xml:space="preserve">Joint Authorization Board (JAB) Provisional </w:t>
      </w:r>
      <w:r w:rsidRPr="006C74AF" w:rsidDel="0098324D">
        <w:t>Authorization to Operate (</w:t>
      </w:r>
      <w:r w:rsidRPr="006C74AF">
        <w:t>P-</w:t>
      </w:r>
      <w:r w:rsidRPr="006C74AF" w:rsidDel="0098324D">
        <w:t xml:space="preserve">ATO) should use this guide while completing the </w:t>
      </w:r>
      <w:r w:rsidRPr="006C74AF" w:rsidDel="0098324D">
        <w:rPr>
          <w:i/>
        </w:rPr>
        <w:t xml:space="preserve">POA&amp;M Template, </w:t>
      </w:r>
      <w:r w:rsidRPr="006C74AF" w:rsidDel="0098324D">
        <w:t xml:space="preserve">which is available at: </w:t>
      </w:r>
      <w:hyperlink r:id="rId15" w:history="1">
        <w:r w:rsidRPr="006C74AF" w:rsidDel="0098324D">
          <w:rPr>
            <w:rStyle w:val="Hyperlink"/>
            <w:color w:val="187E9A" w:themeColor="accent3" w:themeShade="BF"/>
          </w:rPr>
          <w:t>http://www.fedramp.gov/resources/templates-3/</w:t>
        </w:r>
      </w:hyperlink>
      <w:r w:rsidRPr="006C74AF" w:rsidDel="0098324D">
        <w:t>.</w:t>
      </w:r>
      <w:r w:rsidRPr="006C74AF">
        <w:t xml:space="preserve"> CSPs develop the POA&amp;M document in the </w:t>
      </w:r>
      <w:r w:rsidRPr="006C74AF">
        <w:rPr>
          <w:i/>
        </w:rPr>
        <w:t>POA&amp;M Template</w:t>
      </w:r>
      <w:r w:rsidRPr="006C74AF">
        <w:t xml:space="preserve"> according to the rules and requirements described in this guide to ensure consistency across providers. The POA&amp;M Template provides the required format for preparing the Plan of Action and Milestones. The CSP may add to the format as necessary to comply with its internal policies and </w:t>
      </w:r>
      <w:proofErr w:type="spellStart"/>
      <w:r w:rsidRPr="006C74AF">
        <w:t>FedRAMP</w:t>
      </w:r>
      <w:proofErr w:type="spellEnd"/>
      <w:r w:rsidRPr="006C74AF">
        <w:t xml:space="preserve"> requirements; however CSPs are restricted fro</w:t>
      </w:r>
      <w:r w:rsidR="00F1546B">
        <w:t xml:space="preserve">m altering columns or headers. </w:t>
      </w:r>
    </w:p>
    <w:p w14:paraId="74BD75F3" w14:textId="77777777" w:rsidR="00270B0D" w:rsidRDefault="00270B0D" w:rsidP="00270B0D">
      <w:pPr>
        <w:pStyle w:val="Heading2"/>
      </w:pPr>
      <w:bookmarkStart w:id="13" w:name="_Toc464830022"/>
      <w:bookmarkStart w:id="14" w:name="_Toc373175473"/>
      <w:bookmarkStart w:id="15" w:name="_Toc495396142"/>
      <w:r>
        <w:t>P</w:t>
      </w:r>
      <w:r w:rsidRPr="00AB7F44">
        <w:t>urpose</w:t>
      </w:r>
      <w:bookmarkStart w:id="16" w:name="_Toc380157078"/>
      <w:bookmarkStart w:id="17" w:name="_Toc380159596"/>
      <w:bookmarkEnd w:id="13"/>
      <w:bookmarkEnd w:id="14"/>
    </w:p>
    <w:p w14:paraId="2362F167" w14:textId="77777777" w:rsidR="00270B0D" w:rsidRDefault="00270B0D" w:rsidP="00270B0D">
      <w:r>
        <w:t>The purpose of the POA&amp;M is to facilitate a disciplined and structured approach to mitigating risks in accordance with the CSP’s priorities. The POA&amp;Ms include the findings and recommendations of the security assessment report and the continual security assessments.</w:t>
      </w:r>
    </w:p>
    <w:p w14:paraId="25D3B54A" w14:textId="77777777" w:rsidR="00270B0D" w:rsidRDefault="00270B0D" w:rsidP="00270B0D">
      <w:proofErr w:type="spellStart"/>
      <w:r>
        <w:t>FedRAMP</w:t>
      </w:r>
      <w:proofErr w:type="spellEnd"/>
      <w:r>
        <w:t xml:space="preserve"> uses the POA&amp;M to monitor progress in correcting weaknesses or deficiencies noted during the security control assessment and throughout the continuous monitoring process.</w:t>
      </w:r>
    </w:p>
    <w:p w14:paraId="45DEAC8D" w14:textId="77777777" w:rsidR="00270B0D" w:rsidRDefault="00270B0D" w:rsidP="00270B0D">
      <w:r>
        <w:t xml:space="preserve">The POA&amp;Ms are based on the: </w:t>
      </w:r>
    </w:p>
    <w:p w14:paraId="0A8E80CE" w14:textId="77777777" w:rsidR="00270B0D" w:rsidRDefault="00270B0D" w:rsidP="00270B0D">
      <w:pPr>
        <w:pStyle w:val="ListParagraph"/>
        <w:numPr>
          <w:ilvl w:val="0"/>
          <w:numId w:val="33"/>
        </w:numPr>
        <w:tabs>
          <w:tab w:val="left" w:pos="720"/>
        </w:tabs>
        <w:spacing w:after="200"/>
      </w:pPr>
      <w:r>
        <w:t>Security categorization of the cloud information system</w:t>
      </w:r>
    </w:p>
    <w:p w14:paraId="17F021AD" w14:textId="77777777" w:rsidR="00270B0D" w:rsidRDefault="00270B0D" w:rsidP="00270B0D">
      <w:pPr>
        <w:pStyle w:val="ListParagraph"/>
        <w:numPr>
          <w:ilvl w:val="0"/>
          <w:numId w:val="33"/>
        </w:numPr>
        <w:tabs>
          <w:tab w:val="left" w:pos="720"/>
        </w:tabs>
        <w:spacing w:after="200"/>
      </w:pPr>
      <w:r>
        <w:t>Specific weaknesses or deficiencies in deployed security controls</w:t>
      </w:r>
    </w:p>
    <w:p w14:paraId="72489E38" w14:textId="77777777" w:rsidR="00270B0D" w:rsidRDefault="00270B0D" w:rsidP="00270B0D">
      <w:pPr>
        <w:pStyle w:val="ListParagraph"/>
        <w:numPr>
          <w:ilvl w:val="0"/>
          <w:numId w:val="33"/>
        </w:numPr>
        <w:tabs>
          <w:tab w:val="left" w:pos="720"/>
        </w:tabs>
        <w:spacing w:after="200"/>
      </w:pPr>
      <w:r>
        <w:t>Importance of the identified security control weaknesses or deficiencies</w:t>
      </w:r>
    </w:p>
    <w:p w14:paraId="66EAC945" w14:textId="77777777" w:rsidR="00270B0D" w:rsidRDefault="00270B0D" w:rsidP="00270B0D">
      <w:pPr>
        <w:pStyle w:val="ListParagraph"/>
        <w:numPr>
          <w:ilvl w:val="0"/>
          <w:numId w:val="33"/>
        </w:numPr>
        <w:tabs>
          <w:tab w:val="left" w:pos="720"/>
        </w:tabs>
        <w:spacing w:after="200"/>
      </w:pPr>
      <w:r>
        <w:t>Scope of the weakness in systems within the environment</w:t>
      </w:r>
    </w:p>
    <w:p w14:paraId="583850E1" w14:textId="77777777" w:rsidR="00270B0D" w:rsidRDefault="00270B0D" w:rsidP="00270B0D">
      <w:pPr>
        <w:pStyle w:val="ListParagraph"/>
        <w:numPr>
          <w:ilvl w:val="0"/>
          <w:numId w:val="33"/>
        </w:numPr>
        <w:tabs>
          <w:tab w:val="left" w:pos="720"/>
        </w:tabs>
        <w:spacing w:after="160"/>
      </w:pPr>
      <w:r>
        <w:t>Proposed risk mitigation approach to address the identified weaknesses or deficiencies in the security controls (for example, prioritization of risk mitigation actions, allocation of risk mitigation resources)</w:t>
      </w:r>
    </w:p>
    <w:p w14:paraId="0383A866" w14:textId="77777777" w:rsidR="00270B0D" w:rsidRPr="005E0291" w:rsidRDefault="00270B0D" w:rsidP="00270B0D">
      <w:r>
        <w:t>The POA&amp;M identifies: (</w:t>
      </w:r>
      <w:proofErr w:type="spellStart"/>
      <w:r>
        <w:t>i</w:t>
      </w:r>
      <w:proofErr w:type="spellEnd"/>
      <w:r>
        <w:t>) the tasks the CSP plans to accomplish with a recommendation for completion either before or after information system implementation; (ii) any milestones the CSP has set in place for meeting the tasks; and (iii) the scheduled completion dates the CSP has set for the milestones.</w:t>
      </w:r>
    </w:p>
    <w:p w14:paraId="6CE010AB" w14:textId="77777777" w:rsidR="00270B0D" w:rsidRDefault="00270B0D" w:rsidP="00811B9D">
      <w:pPr>
        <w:pStyle w:val="Heading2"/>
      </w:pPr>
      <w:bookmarkStart w:id="18" w:name="_Toc464830023"/>
      <w:bookmarkStart w:id="19" w:name="_Toc373175474"/>
      <w:bookmarkEnd w:id="16"/>
      <w:bookmarkEnd w:id="17"/>
      <w:r>
        <w:lastRenderedPageBreak/>
        <w:t>Scope</w:t>
      </w:r>
      <w:bookmarkEnd w:id="18"/>
      <w:bookmarkEnd w:id="19"/>
    </w:p>
    <w:p w14:paraId="6AEC5220" w14:textId="77777777" w:rsidR="00270B0D" w:rsidRPr="005E0291" w:rsidRDefault="00270B0D" w:rsidP="00811B9D">
      <w:r w:rsidRPr="005E0291">
        <w:t xml:space="preserve">The scope of the POA&amp;M includes </w:t>
      </w:r>
      <w:r>
        <w:t xml:space="preserve">security control implementations (including </w:t>
      </w:r>
      <w:r w:rsidRPr="005E0291">
        <w:t>all management, operational, and technical</w:t>
      </w:r>
      <w:r>
        <w:t xml:space="preserve"> implementations)</w:t>
      </w:r>
      <w:r w:rsidRPr="005E0291">
        <w:t xml:space="preserve"> that hav</w:t>
      </w:r>
      <w:r>
        <w:t>e</w:t>
      </w:r>
      <w:r w:rsidRPr="005E0291">
        <w:t xml:space="preserve"> unacceptable weaknesses or deficiencies. </w:t>
      </w:r>
      <w:r>
        <w:t xml:space="preserve">The POA&amp;M </w:t>
      </w:r>
      <w:r w:rsidRPr="005E0291">
        <w:t xml:space="preserve">also includes an up-to-date list of assets within the environment, based on the list provided in the security assessment plan. CSPs are required to submit updated POA&amp;Ms to the </w:t>
      </w:r>
      <w:r>
        <w:t>Authorizing Official (AO)</w:t>
      </w:r>
      <w:r w:rsidRPr="005E0291">
        <w:t xml:space="preserve"> in accordance with the </w:t>
      </w:r>
      <w:proofErr w:type="spellStart"/>
      <w:r w:rsidRPr="0069241A">
        <w:rPr>
          <w:i/>
        </w:rPr>
        <w:t>FedRAMP</w:t>
      </w:r>
      <w:proofErr w:type="spellEnd"/>
      <w:r w:rsidRPr="0069241A">
        <w:rPr>
          <w:i/>
        </w:rPr>
        <w:t xml:space="preserve"> Continuous Monitoring Strategy &amp; Guide</w:t>
      </w:r>
      <w:r w:rsidRPr="005E0291">
        <w:t>.</w:t>
      </w:r>
    </w:p>
    <w:p w14:paraId="6313E61C" w14:textId="3C146041" w:rsidR="00937CC2" w:rsidRPr="00556792" w:rsidRDefault="00937CC2" w:rsidP="00556792"/>
    <w:p w14:paraId="3EFFD667" w14:textId="77777777" w:rsidR="001002F3" w:rsidRDefault="001002F3" w:rsidP="001002F3">
      <w:pPr>
        <w:pStyle w:val="Heading1"/>
      </w:pPr>
      <w:bookmarkStart w:id="20" w:name="_Toc464830024"/>
      <w:bookmarkStart w:id="21" w:name="_Toc373175475"/>
      <w:bookmarkStart w:id="22" w:name="_Toc371934187"/>
      <w:bookmarkEnd w:id="15"/>
      <w:r>
        <w:t>POA&amp;M template</w:t>
      </w:r>
      <w:bookmarkEnd w:id="20"/>
      <w:bookmarkEnd w:id="21"/>
    </w:p>
    <w:p w14:paraId="77D10FF2" w14:textId="77777777" w:rsidR="001002F3" w:rsidRDefault="001002F3" w:rsidP="001002F3">
      <w:r>
        <w:t xml:space="preserve">CSPs gather and report basic system and weakness information in the </w:t>
      </w:r>
      <w:r w:rsidRPr="00777CFA">
        <w:rPr>
          <w:i/>
        </w:rPr>
        <w:t>POA&amp;M Template</w:t>
      </w:r>
      <w:r>
        <w:t xml:space="preserve">. The </w:t>
      </w:r>
      <w:r w:rsidRPr="00777CFA">
        <w:rPr>
          <w:i/>
        </w:rPr>
        <w:t>POA&amp;M Template</w:t>
      </w:r>
      <w:r>
        <w:t xml:space="preserve"> is an Excel Workbook containing three worksheets: The current system POA&amp;M worksheet, the closed (mitigated) POA&amp;M worksheet, and an up-to-date System Inventory worksheet. CSPs should complete the System Inventory worksheet first because the Asset Identifier in the POA&amp;M worksheet refers to the inventory items.</w:t>
      </w:r>
    </w:p>
    <w:p w14:paraId="2A5DB1A6" w14:textId="77777777" w:rsidR="001002F3" w:rsidRDefault="001002F3" w:rsidP="001002F3">
      <w:pPr>
        <w:pStyle w:val="Heading2"/>
      </w:pPr>
      <w:r>
        <w:t xml:space="preserve"> </w:t>
      </w:r>
      <w:bookmarkStart w:id="23" w:name="_Toc464830025"/>
      <w:bookmarkStart w:id="24" w:name="_Toc373175476"/>
      <w:r>
        <w:t>Worksheet 1:  Open POA&amp;M Items</w:t>
      </w:r>
      <w:bookmarkEnd w:id="23"/>
      <w:bookmarkEnd w:id="24"/>
    </w:p>
    <w:p w14:paraId="6774F529" w14:textId="77777777" w:rsidR="001002F3" w:rsidRDefault="001002F3" w:rsidP="001002F3">
      <w:r>
        <w:t xml:space="preserve">The Open POA&amp;M Items worksheet has two </w:t>
      </w:r>
      <w:r w:rsidRPr="00C74504">
        <w:t>sections</w:t>
      </w:r>
      <w:r>
        <w:t>. The top section of the worksheet documents basic system information and tracks the headers described in the table below:</w:t>
      </w:r>
    </w:p>
    <w:p w14:paraId="2C8BB9C7" w14:textId="2AD3A5CA" w:rsidR="00E61DF8" w:rsidRPr="00F94005" w:rsidRDefault="00E61DF8" w:rsidP="00C0078B">
      <w:pPr>
        <w:pStyle w:val="Caption"/>
        <w:rPr>
          <w:color w:val="444644" w:themeColor="text1" w:themeTint="E6"/>
          <w:sz w:val="24"/>
          <w:szCs w:val="24"/>
        </w:rPr>
      </w:pPr>
      <w:bookmarkStart w:id="25" w:name="_Toc373175739"/>
      <w:r>
        <w:t xml:space="preserve">Table </w:t>
      </w:r>
      <w:fldSimple w:instr=" SEQ Table \* ARABIC ">
        <w:r>
          <w:rPr>
            <w:noProof/>
          </w:rPr>
          <w:t>1</w:t>
        </w:r>
      </w:fldSimple>
      <w:r>
        <w:t xml:space="preserve"> – </w:t>
      </w:r>
      <w:bookmarkEnd w:id="22"/>
      <w:r w:rsidR="001002F3">
        <w:t>POA&amp;M Items Header Information Description</w:t>
      </w:r>
      <w:bookmarkEnd w:id="25"/>
    </w:p>
    <w:tbl>
      <w:tblPr>
        <w:tblStyle w:val="FedRamp"/>
        <w:tblW w:w="0" w:type="auto"/>
        <w:tblLook w:val="04A0" w:firstRow="1" w:lastRow="0" w:firstColumn="1" w:lastColumn="0" w:noHBand="0" w:noVBand="1"/>
      </w:tblPr>
      <w:tblGrid>
        <w:gridCol w:w="2268"/>
        <w:gridCol w:w="7308"/>
      </w:tblGrid>
      <w:tr w:rsidR="00E61DF8" w14:paraId="33AF2BC8" w14:textId="77777777" w:rsidTr="00556792">
        <w:trPr>
          <w:cnfStyle w:val="100000000000" w:firstRow="1" w:lastRow="0" w:firstColumn="0" w:lastColumn="0" w:oddVBand="0" w:evenVBand="0" w:oddHBand="0" w:evenHBand="0" w:firstRowFirstColumn="0" w:firstRowLastColumn="0" w:lastRowFirstColumn="0" w:lastRowLastColumn="0"/>
        </w:trPr>
        <w:tc>
          <w:tcPr>
            <w:tcW w:w="2268" w:type="dxa"/>
          </w:tcPr>
          <w:p w14:paraId="0762D29A" w14:textId="2295342B" w:rsidR="00E61DF8" w:rsidRPr="00140B8B" w:rsidRDefault="001002F3" w:rsidP="00556792">
            <w:pPr>
              <w:pStyle w:val="TableText"/>
              <w:rPr>
                <w:color w:val="FFFFFF" w:themeColor="background1"/>
              </w:rPr>
            </w:pPr>
            <w:r>
              <w:rPr>
                <w:color w:val="FFFFFF" w:themeColor="background1"/>
              </w:rPr>
              <w:t>HEADERS</w:t>
            </w:r>
          </w:p>
        </w:tc>
        <w:tc>
          <w:tcPr>
            <w:tcW w:w="7308" w:type="dxa"/>
          </w:tcPr>
          <w:p w14:paraId="7536001C" w14:textId="65151E58" w:rsidR="00E61DF8" w:rsidRPr="00140B8B" w:rsidRDefault="001002F3" w:rsidP="00556792">
            <w:pPr>
              <w:pStyle w:val="TableText"/>
              <w:rPr>
                <w:color w:val="FFFFFF" w:themeColor="background1"/>
              </w:rPr>
            </w:pPr>
            <w:r>
              <w:rPr>
                <w:color w:val="FFFFFF" w:themeColor="background1"/>
              </w:rPr>
              <w:t>DETAILS</w:t>
            </w:r>
          </w:p>
        </w:tc>
      </w:tr>
      <w:tr w:rsidR="00AB60A5" w14:paraId="091F0F87" w14:textId="77777777" w:rsidTr="00AB60A5">
        <w:tc>
          <w:tcPr>
            <w:tcW w:w="2268" w:type="dxa"/>
            <w:shd w:val="clear" w:color="auto" w:fill="E7F4F8" w:themeFill="accent2" w:themeFillTint="33"/>
            <w:vAlign w:val="center"/>
          </w:tcPr>
          <w:p w14:paraId="622F6A00" w14:textId="192FA010" w:rsidR="00AB60A5" w:rsidRPr="00AB60A5" w:rsidRDefault="00AB60A5" w:rsidP="00AB60A5">
            <w:pPr>
              <w:pStyle w:val="TableText"/>
              <w:rPr>
                <w:b/>
              </w:rPr>
            </w:pPr>
            <w:r w:rsidRPr="00AB60A5">
              <w:rPr>
                <w:b/>
              </w:rPr>
              <w:t>CSP</w:t>
            </w:r>
          </w:p>
        </w:tc>
        <w:tc>
          <w:tcPr>
            <w:tcW w:w="7308" w:type="dxa"/>
            <w:vAlign w:val="center"/>
          </w:tcPr>
          <w:p w14:paraId="500273BE" w14:textId="7FF93915" w:rsidR="00AB60A5" w:rsidRPr="00AB60A5" w:rsidRDefault="00AB60A5" w:rsidP="00AB60A5">
            <w:pPr>
              <w:pStyle w:val="TableText"/>
            </w:pPr>
            <w:r w:rsidRPr="00AB60A5">
              <w:t>The Vendor Name as supplied in the documents provided to the AO.</w:t>
            </w:r>
          </w:p>
        </w:tc>
      </w:tr>
      <w:tr w:rsidR="00AB60A5" w14:paraId="360128F0" w14:textId="77777777" w:rsidTr="00AB60A5">
        <w:tc>
          <w:tcPr>
            <w:tcW w:w="2268" w:type="dxa"/>
            <w:shd w:val="clear" w:color="auto" w:fill="E7F4F8" w:themeFill="accent2" w:themeFillTint="33"/>
            <w:vAlign w:val="center"/>
          </w:tcPr>
          <w:p w14:paraId="07A356CF" w14:textId="548A834D" w:rsidR="00AB60A5" w:rsidRPr="00AB60A5" w:rsidRDefault="00AB60A5" w:rsidP="00AB60A5">
            <w:pPr>
              <w:pStyle w:val="TableText"/>
              <w:rPr>
                <w:b/>
              </w:rPr>
            </w:pPr>
            <w:r w:rsidRPr="00AB60A5">
              <w:rPr>
                <w:b/>
              </w:rPr>
              <w:t>System Name</w:t>
            </w:r>
          </w:p>
        </w:tc>
        <w:tc>
          <w:tcPr>
            <w:tcW w:w="7308" w:type="dxa"/>
            <w:vAlign w:val="center"/>
          </w:tcPr>
          <w:p w14:paraId="2045EF7C" w14:textId="71C77404" w:rsidR="00AB60A5" w:rsidRPr="00AB60A5" w:rsidRDefault="00AB60A5" w:rsidP="00AB60A5">
            <w:pPr>
              <w:pStyle w:val="TableText"/>
            </w:pPr>
            <w:r w:rsidRPr="00AB60A5">
              <w:t>The Information System Name as supplied in the documents provided to the AO.</w:t>
            </w:r>
          </w:p>
        </w:tc>
      </w:tr>
      <w:tr w:rsidR="00AB60A5" w14:paraId="07818984" w14:textId="77777777" w:rsidTr="00AB60A5">
        <w:tc>
          <w:tcPr>
            <w:tcW w:w="2268" w:type="dxa"/>
            <w:shd w:val="clear" w:color="auto" w:fill="E7F4F8" w:themeFill="accent2" w:themeFillTint="33"/>
            <w:vAlign w:val="center"/>
          </w:tcPr>
          <w:p w14:paraId="658C3E33" w14:textId="15D40A2A" w:rsidR="00AB60A5" w:rsidRPr="00AB60A5" w:rsidRDefault="00AB60A5" w:rsidP="00AB60A5">
            <w:pPr>
              <w:pStyle w:val="TableText"/>
              <w:rPr>
                <w:b/>
              </w:rPr>
            </w:pPr>
            <w:r w:rsidRPr="00AB60A5">
              <w:rPr>
                <w:b/>
              </w:rPr>
              <w:t>Impact Level</w:t>
            </w:r>
          </w:p>
        </w:tc>
        <w:tc>
          <w:tcPr>
            <w:tcW w:w="7308" w:type="dxa"/>
            <w:vAlign w:val="center"/>
          </w:tcPr>
          <w:p w14:paraId="503B2183" w14:textId="67CC3C07" w:rsidR="00AB60A5" w:rsidRPr="00AB60A5" w:rsidRDefault="00AB60A5" w:rsidP="00AB60A5">
            <w:pPr>
              <w:pStyle w:val="TableText"/>
            </w:pPr>
            <w:r w:rsidRPr="00AB60A5">
              <w:t xml:space="preserve">Systems are categorized as Low, Moderate, or High based on a completed FIPS 199/800-60 evaluation. </w:t>
            </w:r>
            <w:proofErr w:type="spellStart"/>
            <w:r w:rsidRPr="00AB60A5">
              <w:t>FedRAMP</w:t>
            </w:r>
            <w:proofErr w:type="spellEnd"/>
            <w:r w:rsidRPr="00AB60A5">
              <w:t xml:space="preserve"> currently supports Moderate and Low risk impact level systems.</w:t>
            </w:r>
          </w:p>
        </w:tc>
      </w:tr>
      <w:tr w:rsidR="00AB60A5" w14:paraId="286A1151" w14:textId="77777777" w:rsidTr="00AB60A5">
        <w:tc>
          <w:tcPr>
            <w:tcW w:w="2268" w:type="dxa"/>
            <w:shd w:val="clear" w:color="auto" w:fill="E7F4F8" w:themeFill="accent2" w:themeFillTint="33"/>
            <w:vAlign w:val="center"/>
          </w:tcPr>
          <w:p w14:paraId="39693B18" w14:textId="2127C0D9" w:rsidR="00AB60A5" w:rsidRPr="00AB60A5" w:rsidRDefault="00AB60A5" w:rsidP="00AB60A5">
            <w:pPr>
              <w:pStyle w:val="TableText"/>
              <w:rPr>
                <w:b/>
              </w:rPr>
            </w:pPr>
            <w:r w:rsidRPr="00AB60A5">
              <w:rPr>
                <w:b/>
              </w:rPr>
              <w:t>POA&amp;M Date</w:t>
            </w:r>
          </w:p>
        </w:tc>
        <w:tc>
          <w:tcPr>
            <w:tcW w:w="7308" w:type="dxa"/>
            <w:vAlign w:val="center"/>
          </w:tcPr>
          <w:p w14:paraId="150CD592" w14:textId="0D1E0952" w:rsidR="00AB60A5" w:rsidRPr="00AB60A5" w:rsidRDefault="00AB60A5" w:rsidP="00AB60A5">
            <w:pPr>
              <w:pStyle w:val="TableText"/>
            </w:pPr>
            <w:r w:rsidRPr="00AB60A5">
              <w:t>The date the POA&amp;M was created, which is the date the CSP committed to in their continuous monitoring plan.</w:t>
            </w:r>
          </w:p>
        </w:tc>
      </w:tr>
    </w:tbl>
    <w:p w14:paraId="0BD42DE8" w14:textId="77777777" w:rsidR="0057590F" w:rsidRDefault="0057590F" w:rsidP="0057590F">
      <w:bookmarkStart w:id="26" w:name="_Toc300468705"/>
    </w:p>
    <w:p w14:paraId="5EB2C8F4" w14:textId="77777777" w:rsidR="0057590F" w:rsidRDefault="0057590F" w:rsidP="0057590F">
      <w:r>
        <w:t xml:space="preserve">The bottom </w:t>
      </w:r>
      <w:r w:rsidRPr="00C74504">
        <w:t>section</w:t>
      </w:r>
      <w:r>
        <w:t xml:space="preserve"> of the Open POA&amp;M Items worksheet is the corrective action plan used to track IT security weaknesses. This section of the POA&amp;M worksheet has some similarities to the National Institute of Standards and Technology’s (NIST) format requirements, but requires additional data and formatting as required by </w:t>
      </w:r>
      <w:proofErr w:type="spellStart"/>
      <w:r>
        <w:t>FedRAMP</w:t>
      </w:r>
      <w:proofErr w:type="spellEnd"/>
      <w:r>
        <w:t>.</w:t>
      </w:r>
    </w:p>
    <w:p w14:paraId="2870CE90" w14:textId="63BBADC9" w:rsidR="00355C77" w:rsidRPr="00F94005" w:rsidRDefault="00355C77" w:rsidP="00355C77">
      <w:pPr>
        <w:pStyle w:val="Caption"/>
        <w:rPr>
          <w:color w:val="444644" w:themeColor="text1" w:themeTint="E6"/>
          <w:sz w:val="24"/>
          <w:szCs w:val="24"/>
        </w:rPr>
      </w:pPr>
      <w:bookmarkStart w:id="27" w:name="_Toc373175740"/>
      <w:r>
        <w:lastRenderedPageBreak/>
        <w:t xml:space="preserve">Table </w:t>
      </w:r>
      <w:fldSimple w:instr=" SEQ Table \* ARABIC ">
        <w:r>
          <w:rPr>
            <w:noProof/>
          </w:rPr>
          <w:t>2</w:t>
        </w:r>
      </w:fldSimple>
      <w:r>
        <w:t xml:space="preserve"> – POA&amp;M </w:t>
      </w:r>
      <w:r w:rsidR="009E4193">
        <w:t>Items Column Information Description</w:t>
      </w:r>
      <w:bookmarkEnd w:id="27"/>
    </w:p>
    <w:tbl>
      <w:tblPr>
        <w:tblStyle w:val="FedRamp"/>
        <w:tblW w:w="0" w:type="auto"/>
        <w:tblLook w:val="04A0" w:firstRow="1" w:lastRow="0" w:firstColumn="1" w:lastColumn="0" w:noHBand="0" w:noVBand="1"/>
      </w:tblPr>
      <w:tblGrid>
        <w:gridCol w:w="2178"/>
        <w:gridCol w:w="7398"/>
      </w:tblGrid>
      <w:tr w:rsidR="00355C77" w14:paraId="6680822A" w14:textId="77777777" w:rsidTr="00D97405">
        <w:trPr>
          <w:cnfStyle w:val="100000000000" w:firstRow="1" w:lastRow="0" w:firstColumn="0" w:lastColumn="0" w:oddVBand="0" w:evenVBand="0" w:oddHBand="0" w:evenHBand="0" w:firstRowFirstColumn="0" w:firstRowLastColumn="0" w:lastRowFirstColumn="0" w:lastRowLastColumn="0"/>
          <w:cantSplit/>
          <w:tblHeader/>
        </w:trPr>
        <w:tc>
          <w:tcPr>
            <w:tcW w:w="2178" w:type="dxa"/>
          </w:tcPr>
          <w:p w14:paraId="0AB1237D" w14:textId="77777777" w:rsidR="00355C77" w:rsidRPr="00140B8B" w:rsidRDefault="00355C77" w:rsidP="009E4193">
            <w:pPr>
              <w:pStyle w:val="TableText"/>
              <w:rPr>
                <w:color w:val="FFFFFF" w:themeColor="background1"/>
              </w:rPr>
            </w:pPr>
            <w:r>
              <w:rPr>
                <w:color w:val="FFFFFF" w:themeColor="background1"/>
              </w:rPr>
              <w:t>HEADERS</w:t>
            </w:r>
          </w:p>
        </w:tc>
        <w:tc>
          <w:tcPr>
            <w:tcW w:w="7398" w:type="dxa"/>
          </w:tcPr>
          <w:p w14:paraId="48AB163A" w14:textId="77777777" w:rsidR="00355C77" w:rsidRPr="00140B8B" w:rsidRDefault="00355C77" w:rsidP="009E4193">
            <w:pPr>
              <w:pStyle w:val="TableText"/>
              <w:rPr>
                <w:color w:val="FFFFFF" w:themeColor="background1"/>
              </w:rPr>
            </w:pPr>
            <w:r>
              <w:rPr>
                <w:color w:val="FFFFFF" w:themeColor="background1"/>
              </w:rPr>
              <w:t>DETAILS</w:t>
            </w:r>
          </w:p>
        </w:tc>
      </w:tr>
      <w:tr w:rsidR="00064B6D" w14:paraId="5CDCBDFA" w14:textId="77777777" w:rsidTr="00D97405">
        <w:trPr>
          <w:cantSplit/>
        </w:trPr>
        <w:tc>
          <w:tcPr>
            <w:tcW w:w="2178" w:type="dxa"/>
            <w:shd w:val="clear" w:color="auto" w:fill="E7F4F8" w:themeFill="accent2" w:themeFillTint="33"/>
            <w:vAlign w:val="center"/>
          </w:tcPr>
          <w:p w14:paraId="6B0E6FF4" w14:textId="46E63460" w:rsidR="00064B6D" w:rsidRPr="00064B6D" w:rsidRDefault="00064B6D" w:rsidP="00064B6D">
            <w:pPr>
              <w:pStyle w:val="TableText"/>
              <w:rPr>
                <w:b/>
              </w:rPr>
            </w:pPr>
            <w:r w:rsidRPr="00064B6D">
              <w:rPr>
                <w:b/>
              </w:rPr>
              <w:t>Column A – POA&amp;M ID</w:t>
            </w:r>
          </w:p>
        </w:tc>
        <w:tc>
          <w:tcPr>
            <w:tcW w:w="7398" w:type="dxa"/>
            <w:vAlign w:val="center"/>
          </w:tcPr>
          <w:p w14:paraId="23E9D6A8" w14:textId="66236723" w:rsidR="00064B6D" w:rsidRPr="00AB60A5" w:rsidRDefault="00064B6D" w:rsidP="00064B6D">
            <w:pPr>
              <w:pStyle w:val="TableText"/>
            </w:pPr>
            <w:r w:rsidRPr="00CC17AF">
              <w:t xml:space="preserve">Assign a unique identifier to each POA&amp;M item. This can be in any format or naming convention that produces uniqueness, but </w:t>
            </w:r>
            <w:proofErr w:type="spellStart"/>
            <w:r w:rsidRPr="00CC17AF">
              <w:t>FedRAMP</w:t>
            </w:r>
            <w:proofErr w:type="spellEnd"/>
            <w:r w:rsidRPr="00CC17AF">
              <w:t xml:space="preserve"> recommends the convention V-&lt;incremented number&gt;. (for example, V-123)</w:t>
            </w:r>
          </w:p>
        </w:tc>
      </w:tr>
      <w:tr w:rsidR="00064B6D" w14:paraId="28AB794E" w14:textId="77777777" w:rsidTr="00D97405">
        <w:trPr>
          <w:cantSplit/>
        </w:trPr>
        <w:tc>
          <w:tcPr>
            <w:tcW w:w="2178" w:type="dxa"/>
            <w:shd w:val="clear" w:color="auto" w:fill="E7F4F8" w:themeFill="accent2" w:themeFillTint="33"/>
            <w:vAlign w:val="center"/>
          </w:tcPr>
          <w:p w14:paraId="1B70FC96" w14:textId="3D8F12C5" w:rsidR="00064B6D" w:rsidRPr="00064B6D" w:rsidRDefault="00064B6D" w:rsidP="00064B6D">
            <w:pPr>
              <w:pStyle w:val="TableText"/>
              <w:rPr>
                <w:b/>
              </w:rPr>
            </w:pPr>
            <w:r w:rsidRPr="00064B6D">
              <w:rPr>
                <w:b/>
              </w:rPr>
              <w:t>Column B – Controls</w:t>
            </w:r>
          </w:p>
        </w:tc>
        <w:tc>
          <w:tcPr>
            <w:tcW w:w="7398" w:type="dxa"/>
            <w:vAlign w:val="center"/>
          </w:tcPr>
          <w:p w14:paraId="5896B506" w14:textId="42A8F25A" w:rsidR="00064B6D" w:rsidRPr="00AB60A5" w:rsidRDefault="00064B6D" w:rsidP="00064B6D">
            <w:pPr>
              <w:pStyle w:val="TableText"/>
            </w:pPr>
            <w:r w:rsidRPr="00CC17AF">
              <w:t xml:space="preserve">Specify the </w:t>
            </w:r>
            <w:proofErr w:type="spellStart"/>
            <w:r w:rsidRPr="00CC17AF">
              <w:t>FedRAMP</w:t>
            </w:r>
            <w:proofErr w:type="spellEnd"/>
            <w:r w:rsidRPr="00CC17AF">
              <w:t xml:space="preserve"> security control affected by the weakness identified during the security assessment process.</w:t>
            </w:r>
          </w:p>
        </w:tc>
      </w:tr>
      <w:tr w:rsidR="00064B6D" w14:paraId="5DBD63D0" w14:textId="77777777" w:rsidTr="00D97405">
        <w:trPr>
          <w:cantSplit/>
        </w:trPr>
        <w:tc>
          <w:tcPr>
            <w:tcW w:w="2178" w:type="dxa"/>
            <w:shd w:val="clear" w:color="auto" w:fill="E7F4F8" w:themeFill="accent2" w:themeFillTint="33"/>
            <w:vAlign w:val="center"/>
          </w:tcPr>
          <w:p w14:paraId="55595BCF" w14:textId="7A342B8B" w:rsidR="00064B6D" w:rsidRPr="00064B6D" w:rsidRDefault="00064B6D" w:rsidP="00064B6D">
            <w:pPr>
              <w:pStyle w:val="TableText"/>
              <w:rPr>
                <w:b/>
              </w:rPr>
            </w:pPr>
            <w:r w:rsidRPr="00064B6D">
              <w:rPr>
                <w:b/>
              </w:rPr>
              <w:t>Column C – Weakness Name</w:t>
            </w:r>
          </w:p>
        </w:tc>
        <w:tc>
          <w:tcPr>
            <w:tcW w:w="7398" w:type="dxa"/>
            <w:vAlign w:val="center"/>
          </w:tcPr>
          <w:p w14:paraId="6023F00F" w14:textId="07C6A9F8" w:rsidR="00064B6D" w:rsidRPr="00AB60A5" w:rsidRDefault="00064B6D" w:rsidP="00064B6D">
            <w:pPr>
              <w:pStyle w:val="TableText"/>
            </w:pPr>
            <w:r w:rsidRPr="00CC17AF">
              <w:t>Specify a name for the identified weakness that provides a general idea of the weakness. Use the Weakness Name provided by the security assessor, or taken from the vulnerability scanner that discovered the weakness.</w:t>
            </w:r>
          </w:p>
        </w:tc>
      </w:tr>
      <w:tr w:rsidR="00064B6D" w14:paraId="7BA661D2" w14:textId="77777777" w:rsidTr="00D97405">
        <w:trPr>
          <w:cantSplit/>
        </w:trPr>
        <w:tc>
          <w:tcPr>
            <w:tcW w:w="2178" w:type="dxa"/>
            <w:shd w:val="clear" w:color="auto" w:fill="E7F4F8" w:themeFill="accent2" w:themeFillTint="33"/>
            <w:vAlign w:val="center"/>
          </w:tcPr>
          <w:p w14:paraId="45AAFFC6" w14:textId="3DE222D3" w:rsidR="00064B6D" w:rsidRPr="00064B6D" w:rsidRDefault="00064B6D" w:rsidP="00064B6D">
            <w:pPr>
              <w:pStyle w:val="TableText"/>
              <w:rPr>
                <w:b/>
              </w:rPr>
            </w:pPr>
            <w:r w:rsidRPr="00064B6D">
              <w:rPr>
                <w:b/>
              </w:rPr>
              <w:t>Column D – Weakness Description</w:t>
            </w:r>
          </w:p>
        </w:tc>
        <w:tc>
          <w:tcPr>
            <w:tcW w:w="7398" w:type="dxa"/>
            <w:vAlign w:val="center"/>
          </w:tcPr>
          <w:p w14:paraId="4C232745" w14:textId="7DCEE5A5" w:rsidR="00064B6D" w:rsidRPr="00AB60A5" w:rsidRDefault="00064B6D" w:rsidP="00064B6D">
            <w:pPr>
              <w:pStyle w:val="TableText"/>
            </w:pPr>
            <w:r w:rsidRPr="00CC17AF">
              <w:t xml:space="preserve">Describe the weakness identified during the assessment process. Use the Weakness Description provided by the security assessor or the vulnerability scanner that discovered the weakness. Provide sufficient data to facilitate oversight and tracking. This description should demonstrate awareness of the weakness and facilitate the creation of specific milestones to address the weakness. In cases where it is necessary to provide sensitive information to describe the weakness, italicize the sensitive information to identify it and include a note in the description stating that it is sensitive. </w:t>
            </w:r>
          </w:p>
        </w:tc>
      </w:tr>
      <w:tr w:rsidR="00064B6D" w14:paraId="26BA9115" w14:textId="77777777" w:rsidTr="00D97405">
        <w:trPr>
          <w:cantSplit/>
        </w:trPr>
        <w:tc>
          <w:tcPr>
            <w:tcW w:w="2178" w:type="dxa"/>
            <w:shd w:val="clear" w:color="auto" w:fill="E7F4F8" w:themeFill="accent2" w:themeFillTint="33"/>
            <w:vAlign w:val="center"/>
          </w:tcPr>
          <w:p w14:paraId="3BED8508" w14:textId="054CF3B0" w:rsidR="00064B6D" w:rsidRPr="00064B6D" w:rsidRDefault="00064B6D" w:rsidP="00064B6D">
            <w:pPr>
              <w:pStyle w:val="TableText"/>
              <w:rPr>
                <w:b/>
              </w:rPr>
            </w:pPr>
            <w:r w:rsidRPr="00064B6D">
              <w:rPr>
                <w:b/>
              </w:rPr>
              <w:t>Column E – Weakness Detector Source</w:t>
            </w:r>
          </w:p>
        </w:tc>
        <w:tc>
          <w:tcPr>
            <w:tcW w:w="7398" w:type="dxa"/>
            <w:vAlign w:val="center"/>
          </w:tcPr>
          <w:p w14:paraId="22155069" w14:textId="742D6D71" w:rsidR="00064B6D" w:rsidRPr="00AB60A5" w:rsidRDefault="00064B6D" w:rsidP="00064B6D">
            <w:pPr>
              <w:pStyle w:val="TableText"/>
            </w:pPr>
            <w:r w:rsidRPr="00CC17AF">
              <w:t>Specify the name of the Third Party Assessment Organization (3PAO), vulnerability scanner, or other entity that first identified the weakness. In cases where there are multiple 3PAOs, include each one on a new line.</w:t>
            </w:r>
          </w:p>
        </w:tc>
      </w:tr>
      <w:tr w:rsidR="00064B6D" w14:paraId="2FE1C468" w14:textId="77777777" w:rsidTr="00D97405">
        <w:trPr>
          <w:cantSplit/>
        </w:trPr>
        <w:tc>
          <w:tcPr>
            <w:tcW w:w="2178" w:type="dxa"/>
            <w:shd w:val="clear" w:color="auto" w:fill="E7F4F8" w:themeFill="accent2" w:themeFillTint="33"/>
            <w:vAlign w:val="center"/>
          </w:tcPr>
          <w:p w14:paraId="7007F0F3" w14:textId="0DCC8556" w:rsidR="00064B6D" w:rsidRPr="00064B6D" w:rsidRDefault="00064B6D" w:rsidP="00064B6D">
            <w:pPr>
              <w:pStyle w:val="TableText"/>
              <w:rPr>
                <w:b/>
              </w:rPr>
            </w:pPr>
            <w:r w:rsidRPr="00064B6D">
              <w:rPr>
                <w:b/>
              </w:rPr>
              <w:t>Column F – Weakness Source Identifier</w:t>
            </w:r>
          </w:p>
        </w:tc>
        <w:tc>
          <w:tcPr>
            <w:tcW w:w="7398" w:type="dxa"/>
            <w:vAlign w:val="center"/>
          </w:tcPr>
          <w:p w14:paraId="7BB37D7B" w14:textId="7A23DC53" w:rsidR="00064B6D" w:rsidRPr="00AB60A5" w:rsidRDefault="00064B6D" w:rsidP="00064B6D">
            <w:pPr>
              <w:pStyle w:val="TableText"/>
            </w:pPr>
            <w:r w:rsidRPr="00CC17AF">
              <w:t>Often the scanner/assessor will provide an identifier (ID/Reference #) that specifies the weakness in question. This allows further research of the weakness. Provide the identifier, or state that no identifier exists.</w:t>
            </w:r>
          </w:p>
        </w:tc>
      </w:tr>
      <w:tr w:rsidR="00064B6D" w14:paraId="6D7CE225" w14:textId="77777777" w:rsidTr="00D97405">
        <w:trPr>
          <w:cantSplit/>
        </w:trPr>
        <w:tc>
          <w:tcPr>
            <w:tcW w:w="2178" w:type="dxa"/>
            <w:shd w:val="clear" w:color="auto" w:fill="E7F4F8" w:themeFill="accent2" w:themeFillTint="33"/>
            <w:vAlign w:val="center"/>
          </w:tcPr>
          <w:p w14:paraId="5F1DC035" w14:textId="3BD38B2D" w:rsidR="00064B6D" w:rsidRPr="00064B6D" w:rsidRDefault="00064B6D" w:rsidP="00064B6D">
            <w:pPr>
              <w:pStyle w:val="TableText"/>
              <w:rPr>
                <w:b/>
              </w:rPr>
            </w:pPr>
            <w:r w:rsidRPr="00064B6D">
              <w:rPr>
                <w:b/>
              </w:rPr>
              <w:t>Column G – Asset Identifier</w:t>
            </w:r>
          </w:p>
        </w:tc>
        <w:tc>
          <w:tcPr>
            <w:tcW w:w="7398" w:type="dxa"/>
            <w:vAlign w:val="center"/>
          </w:tcPr>
          <w:p w14:paraId="13638F4B" w14:textId="3E91751D" w:rsidR="00064B6D" w:rsidRPr="00AB60A5" w:rsidRDefault="00064B6D" w:rsidP="00064B6D">
            <w:pPr>
              <w:pStyle w:val="TableText"/>
            </w:pPr>
            <w:r w:rsidRPr="00CC17AF">
              <w:t xml:space="preserve">List the asset/platform on which the weakness was found. This should correspond to the Asset Identifier for the item provided in Worksheet 3, Inventory List, as well as any applicable network ports and protocols. Include a complete Asset Identifier for each affected asset. Do not use an abbreviation or “shorthand”. The CSP may obfuscate the asset information when it is required by the internal policies of the CSP. The Asset Identifier must be unique and consistent across all POA&amp;M documents, 3PAOs, and any vulnerability scanning tools. See Section </w:t>
            </w:r>
            <w:r>
              <w:fldChar w:fldCharType="begin"/>
            </w:r>
            <w:r>
              <w:instrText xml:space="preserve"> REF _Ref410215973 \r \h  \* MERGEFORMAT </w:instrText>
            </w:r>
            <w:r>
              <w:fldChar w:fldCharType="separate"/>
            </w:r>
            <w:r w:rsidR="00A41ABB">
              <w:t>2.3</w:t>
            </w:r>
            <w:r>
              <w:fldChar w:fldCharType="end"/>
            </w:r>
            <w:bookmarkStart w:id="28" w:name="_GoBack"/>
            <w:bookmarkEnd w:id="28"/>
            <w:r w:rsidRPr="00CC17AF">
              <w:t xml:space="preserve"> for formatting requirements.</w:t>
            </w:r>
          </w:p>
        </w:tc>
      </w:tr>
      <w:tr w:rsidR="00064B6D" w14:paraId="3326C034" w14:textId="77777777" w:rsidTr="00D97405">
        <w:trPr>
          <w:cantSplit/>
          <w:trHeight w:val="827"/>
        </w:trPr>
        <w:tc>
          <w:tcPr>
            <w:tcW w:w="2178" w:type="dxa"/>
            <w:shd w:val="clear" w:color="auto" w:fill="E7F4F8" w:themeFill="accent2" w:themeFillTint="33"/>
            <w:vAlign w:val="center"/>
          </w:tcPr>
          <w:p w14:paraId="23C181E7" w14:textId="020603FC" w:rsidR="00064B6D" w:rsidRPr="00064B6D" w:rsidRDefault="00064B6D" w:rsidP="00064B6D">
            <w:pPr>
              <w:pStyle w:val="TableText"/>
              <w:rPr>
                <w:b/>
              </w:rPr>
            </w:pPr>
            <w:r w:rsidRPr="00064B6D">
              <w:rPr>
                <w:b/>
              </w:rPr>
              <w:t>Column H – Point of Contact</w:t>
            </w:r>
          </w:p>
        </w:tc>
        <w:tc>
          <w:tcPr>
            <w:tcW w:w="7398" w:type="dxa"/>
            <w:vAlign w:val="center"/>
          </w:tcPr>
          <w:p w14:paraId="51A146D2" w14:textId="49EC779C" w:rsidR="00064B6D" w:rsidRPr="00AB60A5" w:rsidRDefault="00064B6D" w:rsidP="00064B6D">
            <w:pPr>
              <w:pStyle w:val="TableText"/>
            </w:pPr>
            <w:r w:rsidRPr="00CC17AF">
              <w:t>Identify the person/role that the AO holds responsible for resolving the weakness. The CSP must identify and document a Point of Contact (POC) for each reported weakness.</w:t>
            </w:r>
          </w:p>
        </w:tc>
      </w:tr>
      <w:tr w:rsidR="00064B6D" w14:paraId="49B5263E" w14:textId="77777777" w:rsidTr="00D97405">
        <w:trPr>
          <w:cantSplit/>
          <w:trHeight w:val="800"/>
        </w:trPr>
        <w:tc>
          <w:tcPr>
            <w:tcW w:w="2178" w:type="dxa"/>
            <w:shd w:val="clear" w:color="auto" w:fill="E7F4F8" w:themeFill="accent2" w:themeFillTint="33"/>
            <w:vAlign w:val="center"/>
          </w:tcPr>
          <w:p w14:paraId="0688149A" w14:textId="1C1C3ABC" w:rsidR="00064B6D" w:rsidRPr="00064B6D" w:rsidRDefault="00064B6D" w:rsidP="00064B6D">
            <w:pPr>
              <w:pStyle w:val="TableText"/>
              <w:rPr>
                <w:b/>
              </w:rPr>
            </w:pPr>
            <w:r w:rsidRPr="00064B6D">
              <w:rPr>
                <w:b/>
              </w:rPr>
              <w:t>Column I – Resources Required</w:t>
            </w:r>
          </w:p>
        </w:tc>
        <w:tc>
          <w:tcPr>
            <w:tcW w:w="7398" w:type="dxa"/>
            <w:vAlign w:val="center"/>
          </w:tcPr>
          <w:p w14:paraId="2D8B07C0" w14:textId="4124A059" w:rsidR="00064B6D" w:rsidRPr="00AB60A5" w:rsidRDefault="00064B6D" w:rsidP="00064B6D">
            <w:pPr>
              <w:pStyle w:val="TableText"/>
            </w:pPr>
            <w:r w:rsidRPr="00CC17AF">
              <w:t>Identify any cost associated with resolving the weakness and provide an estimated staff time in hours.</w:t>
            </w:r>
          </w:p>
        </w:tc>
      </w:tr>
      <w:tr w:rsidR="00064B6D" w14:paraId="07D21E3A" w14:textId="77777777" w:rsidTr="00D97405">
        <w:trPr>
          <w:cantSplit/>
        </w:trPr>
        <w:tc>
          <w:tcPr>
            <w:tcW w:w="2178" w:type="dxa"/>
            <w:shd w:val="clear" w:color="auto" w:fill="E7F4F8" w:themeFill="accent2" w:themeFillTint="33"/>
            <w:vAlign w:val="center"/>
          </w:tcPr>
          <w:p w14:paraId="3F27DCCA" w14:textId="386BD6CD" w:rsidR="00064B6D" w:rsidRPr="00064B6D" w:rsidRDefault="00064B6D" w:rsidP="00064B6D">
            <w:pPr>
              <w:pStyle w:val="TableText"/>
              <w:rPr>
                <w:b/>
              </w:rPr>
            </w:pPr>
            <w:r w:rsidRPr="00064B6D">
              <w:rPr>
                <w:b/>
              </w:rPr>
              <w:t>Column J – Overall</w:t>
            </w:r>
            <w:r w:rsidR="00F92035">
              <w:rPr>
                <w:b/>
              </w:rPr>
              <w:t xml:space="preserve"> </w:t>
            </w:r>
            <w:r w:rsidRPr="00064B6D">
              <w:rPr>
                <w:b/>
              </w:rPr>
              <w:t>Remediation Plan</w:t>
            </w:r>
          </w:p>
        </w:tc>
        <w:tc>
          <w:tcPr>
            <w:tcW w:w="7398" w:type="dxa"/>
            <w:vAlign w:val="center"/>
          </w:tcPr>
          <w:p w14:paraId="774E0992" w14:textId="63681E62" w:rsidR="00064B6D" w:rsidRPr="00AB60A5" w:rsidRDefault="00064B6D" w:rsidP="00064B6D">
            <w:pPr>
              <w:pStyle w:val="TableText"/>
            </w:pPr>
            <w:r w:rsidRPr="00CC17AF">
              <w:t>Provide a high-level summary of the actions required to remediate the plan. In cases where it is necessary to provide sensitive information to describe the remediation plan, italicize the sensitive information to identify it and include a note in the description stating that it is sensitive.</w:t>
            </w:r>
          </w:p>
        </w:tc>
      </w:tr>
      <w:tr w:rsidR="00064B6D" w14:paraId="6864ED69" w14:textId="77777777" w:rsidTr="00D97405">
        <w:trPr>
          <w:cantSplit/>
          <w:trHeight w:val="395"/>
        </w:trPr>
        <w:tc>
          <w:tcPr>
            <w:tcW w:w="2178" w:type="dxa"/>
            <w:shd w:val="clear" w:color="auto" w:fill="E7F4F8" w:themeFill="accent2" w:themeFillTint="33"/>
            <w:vAlign w:val="center"/>
          </w:tcPr>
          <w:p w14:paraId="375CE51E" w14:textId="6B048BBE" w:rsidR="00064B6D" w:rsidRPr="00064B6D" w:rsidRDefault="00064B6D" w:rsidP="00064B6D">
            <w:pPr>
              <w:pStyle w:val="TableText"/>
              <w:rPr>
                <w:b/>
              </w:rPr>
            </w:pPr>
            <w:r w:rsidRPr="00064B6D">
              <w:rPr>
                <w:b/>
              </w:rPr>
              <w:t>Column K – Original Detection Date</w:t>
            </w:r>
          </w:p>
        </w:tc>
        <w:tc>
          <w:tcPr>
            <w:tcW w:w="7398" w:type="dxa"/>
            <w:vAlign w:val="center"/>
          </w:tcPr>
          <w:p w14:paraId="01CE74D6" w14:textId="5A3432DF" w:rsidR="00064B6D" w:rsidRPr="00AB60A5" w:rsidRDefault="00064B6D" w:rsidP="00064B6D">
            <w:pPr>
              <w:pStyle w:val="TableText"/>
            </w:pPr>
            <w:r w:rsidRPr="00CC17AF">
              <w:t xml:space="preserve">Provide the month, day, and year when the weakness was first detected. This should be consistent with the </w:t>
            </w:r>
            <w:r w:rsidRPr="00426571">
              <w:t>Security Assessment Report</w:t>
            </w:r>
            <w:r w:rsidRPr="00CC17AF">
              <w:t xml:space="preserve"> (SAR) and/or any continuous monitoring activities.</w:t>
            </w:r>
            <w:r>
              <w:t xml:space="preserve"> The CSP may not change the Original Detection Date.</w:t>
            </w:r>
          </w:p>
        </w:tc>
      </w:tr>
      <w:tr w:rsidR="00064B6D" w14:paraId="2871EB25" w14:textId="77777777" w:rsidTr="00D97405">
        <w:trPr>
          <w:cantSplit/>
        </w:trPr>
        <w:tc>
          <w:tcPr>
            <w:tcW w:w="2178" w:type="dxa"/>
            <w:shd w:val="clear" w:color="auto" w:fill="E7F4F8" w:themeFill="accent2" w:themeFillTint="33"/>
            <w:vAlign w:val="center"/>
          </w:tcPr>
          <w:p w14:paraId="4BA58D59" w14:textId="467E564B" w:rsidR="00064B6D" w:rsidRPr="00064B6D" w:rsidRDefault="00235091" w:rsidP="00064B6D">
            <w:pPr>
              <w:pStyle w:val="TableText"/>
              <w:rPr>
                <w:b/>
              </w:rPr>
            </w:pPr>
            <w:r>
              <w:rPr>
                <w:b/>
              </w:rPr>
              <w:t xml:space="preserve">Column L </w:t>
            </w:r>
            <w:r w:rsidRPr="00064B6D">
              <w:rPr>
                <w:b/>
              </w:rPr>
              <w:t xml:space="preserve"> – </w:t>
            </w:r>
            <w:r w:rsidR="00064B6D" w:rsidRPr="00064B6D">
              <w:rPr>
                <w:b/>
              </w:rPr>
              <w:t>Scheduled Completion Date</w:t>
            </w:r>
          </w:p>
        </w:tc>
        <w:tc>
          <w:tcPr>
            <w:tcW w:w="7398" w:type="dxa"/>
            <w:vAlign w:val="center"/>
          </w:tcPr>
          <w:p w14:paraId="292C6D82" w14:textId="2315501B" w:rsidR="00064B6D" w:rsidRPr="00AB60A5" w:rsidRDefault="00064B6D" w:rsidP="00235091">
            <w:pPr>
              <w:pStyle w:val="TableText"/>
            </w:pPr>
            <w:r w:rsidRPr="00CC17AF">
              <w:t xml:space="preserve">The CSP must assign a completion date to every weakness that includes the month, day, and year. The Scheduled Completion Date column must not change once it is recorded. </w:t>
            </w:r>
          </w:p>
        </w:tc>
      </w:tr>
      <w:tr w:rsidR="00064B6D" w14:paraId="12A3A565" w14:textId="77777777" w:rsidTr="00D97405">
        <w:trPr>
          <w:cantSplit/>
        </w:trPr>
        <w:tc>
          <w:tcPr>
            <w:tcW w:w="2178" w:type="dxa"/>
            <w:shd w:val="clear" w:color="auto" w:fill="E7F4F8" w:themeFill="accent2" w:themeFillTint="33"/>
            <w:vAlign w:val="center"/>
          </w:tcPr>
          <w:p w14:paraId="25C6F207" w14:textId="77C14CC4" w:rsidR="00064B6D" w:rsidRPr="00064B6D" w:rsidRDefault="00064B6D" w:rsidP="00064B6D">
            <w:pPr>
              <w:pStyle w:val="TableText"/>
              <w:rPr>
                <w:b/>
              </w:rPr>
            </w:pPr>
            <w:r w:rsidRPr="00064B6D">
              <w:rPr>
                <w:b/>
              </w:rPr>
              <w:lastRenderedPageBreak/>
              <w:t>Column M – Planned Milestones</w:t>
            </w:r>
          </w:p>
        </w:tc>
        <w:tc>
          <w:tcPr>
            <w:tcW w:w="7398" w:type="dxa"/>
            <w:vAlign w:val="center"/>
          </w:tcPr>
          <w:p w14:paraId="5C3FB22F" w14:textId="03987EDC" w:rsidR="00064B6D" w:rsidRPr="00AB60A5" w:rsidRDefault="00064B6D" w:rsidP="00064B6D">
            <w:pPr>
              <w:pStyle w:val="TableText"/>
            </w:pPr>
            <w:r w:rsidRPr="00CC17AF">
              <w:t>Each weakness must have a milestone entered with it that identifies specific actions to correct the weakness with an associated completion date. Planned Milestone entries shall not change once they are recorded.</w:t>
            </w:r>
          </w:p>
        </w:tc>
      </w:tr>
      <w:tr w:rsidR="00064B6D" w14:paraId="209D8392" w14:textId="77777777" w:rsidTr="00D97405">
        <w:trPr>
          <w:cantSplit/>
        </w:trPr>
        <w:tc>
          <w:tcPr>
            <w:tcW w:w="2178" w:type="dxa"/>
            <w:shd w:val="clear" w:color="auto" w:fill="E7F4F8" w:themeFill="accent2" w:themeFillTint="33"/>
            <w:vAlign w:val="center"/>
          </w:tcPr>
          <w:p w14:paraId="1B51D301" w14:textId="0C476184" w:rsidR="00064B6D" w:rsidRPr="00064B6D" w:rsidRDefault="00064B6D" w:rsidP="00064B6D">
            <w:pPr>
              <w:pStyle w:val="TableText"/>
              <w:rPr>
                <w:b/>
              </w:rPr>
            </w:pPr>
            <w:r w:rsidRPr="00064B6D">
              <w:rPr>
                <w:b/>
              </w:rPr>
              <w:t>Column N – Milestone Changes</w:t>
            </w:r>
          </w:p>
        </w:tc>
        <w:tc>
          <w:tcPr>
            <w:tcW w:w="7398" w:type="dxa"/>
            <w:vAlign w:val="center"/>
          </w:tcPr>
          <w:p w14:paraId="2D188470" w14:textId="2974C325" w:rsidR="00064B6D" w:rsidRPr="00AB60A5" w:rsidRDefault="00064B6D" w:rsidP="00064B6D">
            <w:pPr>
              <w:pStyle w:val="TableText"/>
            </w:pPr>
            <w:r w:rsidRPr="00CC17AF">
              <w:t>List any changes to existing milestones in Column M, Planned Milestones in this column.</w:t>
            </w:r>
          </w:p>
        </w:tc>
      </w:tr>
      <w:tr w:rsidR="00064B6D" w14:paraId="537D54A8" w14:textId="77777777" w:rsidTr="00D97405">
        <w:trPr>
          <w:cantSplit/>
        </w:trPr>
        <w:tc>
          <w:tcPr>
            <w:tcW w:w="2178" w:type="dxa"/>
            <w:shd w:val="clear" w:color="auto" w:fill="E7F4F8" w:themeFill="accent2" w:themeFillTint="33"/>
            <w:vAlign w:val="center"/>
          </w:tcPr>
          <w:p w14:paraId="39B460F0" w14:textId="0FED1AD5" w:rsidR="00064B6D" w:rsidRPr="00064B6D" w:rsidRDefault="00064B6D" w:rsidP="00064B6D">
            <w:pPr>
              <w:pStyle w:val="TableText"/>
              <w:rPr>
                <w:b/>
              </w:rPr>
            </w:pPr>
            <w:r w:rsidRPr="00064B6D">
              <w:rPr>
                <w:b/>
              </w:rPr>
              <w:t>Column O – Status Date</w:t>
            </w:r>
          </w:p>
        </w:tc>
        <w:tc>
          <w:tcPr>
            <w:tcW w:w="7398" w:type="dxa"/>
            <w:vAlign w:val="center"/>
          </w:tcPr>
          <w:p w14:paraId="57F7AB8E" w14:textId="6809B79B" w:rsidR="00064B6D" w:rsidRPr="00AB60A5" w:rsidRDefault="00064B6D" w:rsidP="00064B6D">
            <w:pPr>
              <w:pStyle w:val="TableText"/>
            </w:pPr>
            <w:r w:rsidRPr="00CC17AF">
              <w:t>This column should provide the latest date an action was taken to remediate the weakness or some change was made to the POA&amp;M item.</w:t>
            </w:r>
          </w:p>
        </w:tc>
      </w:tr>
      <w:tr w:rsidR="00064B6D" w14:paraId="769136A7" w14:textId="77777777" w:rsidTr="00D97405">
        <w:trPr>
          <w:cantSplit/>
        </w:trPr>
        <w:tc>
          <w:tcPr>
            <w:tcW w:w="2178" w:type="dxa"/>
            <w:shd w:val="clear" w:color="auto" w:fill="E7F4F8" w:themeFill="accent2" w:themeFillTint="33"/>
            <w:vAlign w:val="center"/>
          </w:tcPr>
          <w:p w14:paraId="02483C7B" w14:textId="3153AF5C" w:rsidR="00064B6D" w:rsidRPr="00064B6D" w:rsidRDefault="00064B6D" w:rsidP="00064B6D">
            <w:pPr>
              <w:pStyle w:val="TableText"/>
              <w:rPr>
                <w:b/>
              </w:rPr>
            </w:pPr>
            <w:r w:rsidRPr="00064B6D">
              <w:rPr>
                <w:b/>
              </w:rPr>
              <w:t xml:space="preserve">Column P – </w:t>
            </w:r>
            <w:r w:rsidR="00A72F09">
              <w:rPr>
                <w:b/>
              </w:rPr>
              <w:t xml:space="preserve">Vendor </w:t>
            </w:r>
            <w:r w:rsidRPr="00064B6D">
              <w:rPr>
                <w:b/>
              </w:rPr>
              <w:t>Dependency</w:t>
            </w:r>
          </w:p>
        </w:tc>
        <w:tc>
          <w:tcPr>
            <w:tcW w:w="7398" w:type="dxa"/>
            <w:vAlign w:val="center"/>
          </w:tcPr>
          <w:p w14:paraId="2844E851" w14:textId="376B7045" w:rsidR="00064B6D" w:rsidRPr="00AB60A5" w:rsidRDefault="00064B6D" w:rsidP="00064B6D">
            <w:pPr>
              <w:pStyle w:val="TableText"/>
            </w:pPr>
            <w:r w:rsidRPr="00CC17AF">
              <w:t>This column should specify whether the remediation of the weakness requires the action of a third party vendor. Should a weakness be vendor dependent, a monthly update with the third party vendor is required. In these cases, the weakness cannot be remediated, and the POA&amp;M item cannot be closed, but the completion date may be extended if a monthly update is made. If the completion date is extended, provide an update in Column N, Milestone Changes.</w:t>
            </w:r>
            <w:r>
              <w:t xml:space="preserve"> Once a patch is available, the CSP has 30 days to remediate high vulnerabilities and 90 days to remediate moderate vulnerabilities according to </w:t>
            </w:r>
            <w:proofErr w:type="spellStart"/>
            <w:r>
              <w:t>FedRAMP</w:t>
            </w:r>
            <w:proofErr w:type="spellEnd"/>
            <w:r>
              <w:t xml:space="preserve"> standards. This timeframe begins on the date that the patch is released. The CSP must include the patch release date in column Z (comments). In this case, the CSP may overwrite the auto-calculated scheduled completion date found in column L.</w:t>
            </w:r>
          </w:p>
        </w:tc>
      </w:tr>
      <w:tr w:rsidR="00064B6D" w14:paraId="7C84F4E3" w14:textId="77777777" w:rsidTr="00D97405">
        <w:trPr>
          <w:cantSplit/>
        </w:trPr>
        <w:tc>
          <w:tcPr>
            <w:tcW w:w="2178" w:type="dxa"/>
            <w:shd w:val="clear" w:color="auto" w:fill="E7F4F8" w:themeFill="accent2" w:themeFillTint="33"/>
            <w:vAlign w:val="center"/>
          </w:tcPr>
          <w:p w14:paraId="27825A91" w14:textId="171A959F" w:rsidR="00064B6D" w:rsidRPr="00064B6D" w:rsidRDefault="00064B6D" w:rsidP="00064B6D">
            <w:pPr>
              <w:pStyle w:val="TableText"/>
              <w:rPr>
                <w:b/>
              </w:rPr>
            </w:pPr>
            <w:r w:rsidRPr="00064B6D">
              <w:rPr>
                <w:b/>
              </w:rPr>
              <w:t>Column Q – Last Vendor Check-in Date</w:t>
            </w:r>
          </w:p>
        </w:tc>
        <w:tc>
          <w:tcPr>
            <w:tcW w:w="7398" w:type="dxa"/>
            <w:vAlign w:val="center"/>
          </w:tcPr>
          <w:p w14:paraId="4ED92C4A" w14:textId="47CFC113" w:rsidR="00064B6D" w:rsidRPr="00AB60A5" w:rsidRDefault="00064B6D" w:rsidP="00064B6D">
            <w:pPr>
              <w:pStyle w:val="TableText"/>
            </w:pPr>
            <w:r w:rsidRPr="00CC17AF">
              <w:t>If the remediation of the weakness is dependent on a third party vendor’s action, as specified in Column P, Vendor Dependency</w:t>
            </w:r>
            <w:proofErr w:type="gramStart"/>
            <w:r w:rsidRPr="00CC17AF">
              <w:t>;</w:t>
            </w:r>
            <w:proofErr w:type="gramEnd"/>
            <w:r w:rsidRPr="00CC17AF">
              <w:t xml:space="preserve"> a monthly update with the third party vendor is required. Provide the date that the latest update was made.</w:t>
            </w:r>
          </w:p>
        </w:tc>
      </w:tr>
      <w:tr w:rsidR="00064B6D" w14:paraId="77DD8504" w14:textId="77777777" w:rsidTr="00D97405">
        <w:trPr>
          <w:cantSplit/>
        </w:trPr>
        <w:tc>
          <w:tcPr>
            <w:tcW w:w="2178" w:type="dxa"/>
            <w:shd w:val="clear" w:color="auto" w:fill="E7F4F8" w:themeFill="accent2" w:themeFillTint="33"/>
            <w:vAlign w:val="center"/>
          </w:tcPr>
          <w:p w14:paraId="4DB2692F" w14:textId="7AAFA796" w:rsidR="00064B6D" w:rsidRPr="00064B6D" w:rsidRDefault="00064B6D" w:rsidP="00064B6D">
            <w:pPr>
              <w:pStyle w:val="TableText"/>
              <w:rPr>
                <w:b/>
              </w:rPr>
            </w:pPr>
            <w:r w:rsidRPr="00064B6D">
              <w:rPr>
                <w:b/>
              </w:rPr>
              <w:t>Column R – Vendor Dependent Product Name</w:t>
            </w:r>
          </w:p>
        </w:tc>
        <w:tc>
          <w:tcPr>
            <w:tcW w:w="7398" w:type="dxa"/>
            <w:vAlign w:val="center"/>
          </w:tcPr>
          <w:p w14:paraId="507A1DFE" w14:textId="0831EEB2" w:rsidR="00064B6D" w:rsidRPr="00AB60A5" w:rsidRDefault="00064B6D" w:rsidP="00064B6D">
            <w:pPr>
              <w:pStyle w:val="TableText"/>
            </w:pPr>
            <w:r w:rsidRPr="00CC17AF">
              <w:t>If the remediation of the weakness is vendor dependent, provide the name of the product for which the third party vendor has responsibility.</w:t>
            </w:r>
          </w:p>
        </w:tc>
      </w:tr>
      <w:tr w:rsidR="00064B6D" w14:paraId="2B6399B2" w14:textId="77777777" w:rsidTr="00D97405">
        <w:trPr>
          <w:cantSplit/>
        </w:trPr>
        <w:tc>
          <w:tcPr>
            <w:tcW w:w="2178" w:type="dxa"/>
            <w:shd w:val="clear" w:color="auto" w:fill="E7F4F8" w:themeFill="accent2" w:themeFillTint="33"/>
            <w:vAlign w:val="center"/>
          </w:tcPr>
          <w:p w14:paraId="0097E381" w14:textId="3FBD3009" w:rsidR="00064B6D" w:rsidRPr="00064B6D" w:rsidRDefault="00064B6D" w:rsidP="00064B6D">
            <w:pPr>
              <w:pStyle w:val="TableText"/>
              <w:rPr>
                <w:b/>
              </w:rPr>
            </w:pPr>
            <w:r w:rsidRPr="00064B6D">
              <w:rPr>
                <w:b/>
              </w:rPr>
              <w:t>Column S – Original Risk Rating</w:t>
            </w:r>
          </w:p>
        </w:tc>
        <w:tc>
          <w:tcPr>
            <w:tcW w:w="7398" w:type="dxa"/>
            <w:vAlign w:val="center"/>
          </w:tcPr>
          <w:p w14:paraId="5DFF6F74" w14:textId="319211D5" w:rsidR="00064B6D" w:rsidRPr="00AB60A5" w:rsidRDefault="00064B6D" w:rsidP="00064B6D">
            <w:pPr>
              <w:pStyle w:val="TableText"/>
            </w:pPr>
            <w:r w:rsidRPr="00CC17AF">
              <w:t>Provide the original risk rating of the weakness at the time it was identified as part of an assessment and/or continuous monitoring activities.</w:t>
            </w:r>
          </w:p>
        </w:tc>
      </w:tr>
      <w:tr w:rsidR="00064B6D" w14:paraId="7661BE73" w14:textId="77777777" w:rsidTr="00D97405">
        <w:trPr>
          <w:cantSplit/>
        </w:trPr>
        <w:tc>
          <w:tcPr>
            <w:tcW w:w="2178" w:type="dxa"/>
            <w:shd w:val="clear" w:color="auto" w:fill="E7F4F8" w:themeFill="accent2" w:themeFillTint="33"/>
            <w:vAlign w:val="center"/>
          </w:tcPr>
          <w:p w14:paraId="536A34C5" w14:textId="57E89D90" w:rsidR="00064B6D" w:rsidRPr="00064B6D" w:rsidRDefault="00064B6D" w:rsidP="00064B6D">
            <w:pPr>
              <w:pStyle w:val="TableText"/>
              <w:rPr>
                <w:b/>
              </w:rPr>
            </w:pPr>
            <w:r w:rsidRPr="00064B6D">
              <w:rPr>
                <w:b/>
              </w:rPr>
              <w:t>Column T – Adjusted Risk Rating</w:t>
            </w:r>
          </w:p>
        </w:tc>
        <w:tc>
          <w:tcPr>
            <w:tcW w:w="7398" w:type="dxa"/>
            <w:vAlign w:val="center"/>
          </w:tcPr>
          <w:p w14:paraId="2C774368" w14:textId="10BC210E" w:rsidR="00064B6D" w:rsidRPr="00AB60A5" w:rsidRDefault="00064B6D" w:rsidP="00064B6D">
            <w:pPr>
              <w:pStyle w:val="TableText"/>
            </w:pPr>
            <w:r w:rsidRPr="00CC17AF">
              <w:t xml:space="preserve">Provide the adjusted risk rating </w:t>
            </w:r>
            <w:r>
              <w:t>when a Deviation Request Form is submitted</w:t>
            </w:r>
            <w:r w:rsidRPr="00CC17AF">
              <w:t>. If no risk adjustment is made, state N/A.</w:t>
            </w:r>
            <w:r>
              <w:t xml:space="preserve"> In the case that the scanner changes its risk rating from a lower to higher risk rating, the CSP may update this column and set column U to “Yes.” No deviation request form is necessary in this case. </w:t>
            </w:r>
          </w:p>
        </w:tc>
      </w:tr>
      <w:tr w:rsidR="00064B6D" w14:paraId="52916D9B" w14:textId="77777777" w:rsidTr="00D97405">
        <w:trPr>
          <w:cantSplit/>
        </w:trPr>
        <w:tc>
          <w:tcPr>
            <w:tcW w:w="2178" w:type="dxa"/>
            <w:shd w:val="clear" w:color="auto" w:fill="E7F4F8" w:themeFill="accent2" w:themeFillTint="33"/>
            <w:vAlign w:val="center"/>
          </w:tcPr>
          <w:p w14:paraId="4AD40E79" w14:textId="11F1846B" w:rsidR="00064B6D" w:rsidRPr="00064B6D" w:rsidRDefault="00064B6D" w:rsidP="00064B6D">
            <w:pPr>
              <w:pStyle w:val="TableText"/>
              <w:rPr>
                <w:b/>
              </w:rPr>
            </w:pPr>
            <w:r w:rsidRPr="00064B6D">
              <w:rPr>
                <w:b/>
              </w:rPr>
              <w:t>Column U – Risk Adjustment</w:t>
            </w:r>
          </w:p>
        </w:tc>
        <w:tc>
          <w:tcPr>
            <w:tcW w:w="7398" w:type="dxa"/>
            <w:vAlign w:val="center"/>
          </w:tcPr>
          <w:p w14:paraId="443C262D" w14:textId="47FD3512" w:rsidR="00064B6D" w:rsidRPr="00AB60A5" w:rsidRDefault="00064B6D" w:rsidP="00064B6D">
            <w:pPr>
              <w:pStyle w:val="TableText"/>
            </w:pPr>
            <w:r w:rsidRPr="00CC17AF">
              <w:t>State the status of the risk adjustment request. CSP determination of a risk adjustment will cause this column to be set to “pending”. The adjustment is finalized (setting the Risk Adjustment to “yes”) if it is approved by the AO. Approved risk adjustments may alter the scheduled completion date.</w:t>
            </w:r>
          </w:p>
        </w:tc>
      </w:tr>
      <w:tr w:rsidR="00064B6D" w14:paraId="392EAF2E" w14:textId="77777777" w:rsidTr="00D97405">
        <w:trPr>
          <w:cantSplit/>
          <w:trHeight w:val="1880"/>
        </w:trPr>
        <w:tc>
          <w:tcPr>
            <w:tcW w:w="2178" w:type="dxa"/>
            <w:shd w:val="clear" w:color="auto" w:fill="E7F4F8" w:themeFill="accent2" w:themeFillTint="33"/>
            <w:vAlign w:val="center"/>
          </w:tcPr>
          <w:p w14:paraId="4AECBE9C" w14:textId="7971ADF2" w:rsidR="00064B6D" w:rsidRPr="00064B6D" w:rsidRDefault="00064B6D" w:rsidP="00064B6D">
            <w:pPr>
              <w:pStyle w:val="TableText"/>
              <w:rPr>
                <w:b/>
              </w:rPr>
            </w:pPr>
            <w:r w:rsidRPr="00064B6D">
              <w:rPr>
                <w:b/>
              </w:rPr>
              <w:t>Column V – False Positive</w:t>
            </w:r>
          </w:p>
        </w:tc>
        <w:tc>
          <w:tcPr>
            <w:tcW w:w="7398" w:type="dxa"/>
            <w:vAlign w:val="center"/>
          </w:tcPr>
          <w:p w14:paraId="7759556A" w14:textId="41953B99" w:rsidR="00064B6D" w:rsidRPr="00AB60A5" w:rsidRDefault="00064B6D" w:rsidP="00064B6D">
            <w:pPr>
              <w:pStyle w:val="TableText"/>
            </w:pPr>
            <w:r w:rsidRPr="002720F8">
              <w:t xml:space="preserve">State the status of the weakness deviation request for false positive. A False Positive (FP) occurs when </w:t>
            </w:r>
            <w:r>
              <w:t xml:space="preserve">a </w:t>
            </w:r>
            <w:r w:rsidRPr="002720F8">
              <w:t>vulnerability is identified that does not actually exist on the system. For example, a vulnerability scanner may incorrectly identify a weakness that is not installed, or not completely identify a recent system update. Either the scanner is incorrect, or it has not found a completed system update.</w:t>
            </w:r>
            <w:r>
              <w:t xml:space="preserve"> </w:t>
            </w:r>
            <w:r w:rsidRPr="002720F8">
              <w:t xml:space="preserve">A false positive means the weakness is determined to be non-existent and is a false positive provided by the vulnerability scanner. A CSP determination of a false positive will cause this column to be set to “pending”, the deviation is finalized (setting the status to “yes”) if it is approved by the AO. Approved false positives can also be closed, see </w:t>
            </w:r>
            <w:r>
              <w:t>S</w:t>
            </w:r>
            <w:r w:rsidRPr="002720F8">
              <w:t>ection</w:t>
            </w:r>
            <w:r>
              <w:t xml:space="preserve"> </w:t>
            </w:r>
            <w:r>
              <w:fldChar w:fldCharType="begin"/>
            </w:r>
            <w:r>
              <w:instrText xml:space="preserve"> REF _Ref410222216 \r \h </w:instrText>
            </w:r>
            <w:r>
              <w:fldChar w:fldCharType="separate"/>
            </w:r>
            <w:r>
              <w:t>Error! Reference source not found.</w:t>
            </w:r>
            <w:r>
              <w:fldChar w:fldCharType="end"/>
            </w:r>
            <w:r>
              <w:t xml:space="preserve"> </w:t>
            </w:r>
            <w:r w:rsidRPr="00CC17AF">
              <w:t>for guidance on closing a POA&amp;M item.</w:t>
            </w:r>
          </w:p>
        </w:tc>
      </w:tr>
      <w:tr w:rsidR="00064B6D" w14:paraId="6A420780" w14:textId="77777777" w:rsidTr="00D97405">
        <w:trPr>
          <w:cantSplit/>
        </w:trPr>
        <w:tc>
          <w:tcPr>
            <w:tcW w:w="2178" w:type="dxa"/>
            <w:shd w:val="clear" w:color="auto" w:fill="E7F4F8" w:themeFill="accent2" w:themeFillTint="33"/>
            <w:vAlign w:val="center"/>
          </w:tcPr>
          <w:p w14:paraId="3A97D07D" w14:textId="25E37B67" w:rsidR="00064B6D" w:rsidRPr="00064B6D" w:rsidRDefault="00235091" w:rsidP="00064B6D">
            <w:pPr>
              <w:pStyle w:val="TableText"/>
              <w:rPr>
                <w:b/>
              </w:rPr>
            </w:pPr>
            <w:r>
              <w:rPr>
                <w:b/>
              </w:rPr>
              <w:lastRenderedPageBreak/>
              <w:t>Column W –</w:t>
            </w:r>
            <w:r w:rsidR="00064B6D" w:rsidRPr="00064B6D">
              <w:rPr>
                <w:b/>
              </w:rPr>
              <w:t>Operational Requirement</w:t>
            </w:r>
          </w:p>
        </w:tc>
        <w:tc>
          <w:tcPr>
            <w:tcW w:w="7398" w:type="dxa"/>
            <w:vAlign w:val="center"/>
          </w:tcPr>
          <w:p w14:paraId="6D261D61" w14:textId="752FEC9D" w:rsidR="00064B6D" w:rsidRPr="00AB60A5" w:rsidRDefault="00064B6D" w:rsidP="00064B6D">
            <w:pPr>
              <w:pStyle w:val="TableText"/>
            </w:pPr>
            <w:r w:rsidRPr="00CC17AF">
              <w:t xml:space="preserve">State the status of the weakness deviation request for operational requirement. </w:t>
            </w:r>
            <w:r>
              <w:rPr>
                <w:rFonts w:ascii="Calibri" w:hAnsi="Calibri"/>
                <w:color w:val="222222"/>
                <w:shd w:val="clear" w:color="auto" w:fill="FFFFFF"/>
              </w:rPr>
              <w:t>An Operational Requirement (OR) means that there is a weakness in the system that will remain an open vulnerability that cannot be corrected without impacting the full operation of the system. An OR is also an open vulnerability that could be exploited (regardless of the limited opportunity for exploitation), such as a component that is installed but not enabled</w:t>
            </w:r>
            <w:r w:rsidRPr="00F93E0F">
              <w:t>.</w:t>
            </w:r>
            <w:r w:rsidRPr="00CC17AF">
              <w:t xml:space="preserve"> A CSP determination of an operational requirement will </w:t>
            </w:r>
            <w:r>
              <w:t>cause this column to be set to “</w:t>
            </w:r>
            <w:r w:rsidRPr="00CC17AF">
              <w:t>pending”, the deviation is fi</w:t>
            </w:r>
            <w:r>
              <w:t>nalized (setting the status to “</w:t>
            </w:r>
            <w:r w:rsidRPr="00CC17AF">
              <w:t xml:space="preserve">yes”) if it is approved by the AO. Approved operational requirements remain on Worksheet 1, </w:t>
            </w:r>
            <w:r w:rsidRPr="00F93E0F">
              <w:t>POA&amp;M Template</w:t>
            </w:r>
            <w:r w:rsidRPr="00CC17AF">
              <w:t>, and are to be periodically reassessed by the CSP.</w:t>
            </w:r>
          </w:p>
        </w:tc>
      </w:tr>
      <w:tr w:rsidR="00064B6D" w14:paraId="3BA12AF2" w14:textId="77777777" w:rsidTr="00D97405">
        <w:trPr>
          <w:cantSplit/>
        </w:trPr>
        <w:tc>
          <w:tcPr>
            <w:tcW w:w="2178" w:type="dxa"/>
            <w:shd w:val="clear" w:color="auto" w:fill="E7F4F8" w:themeFill="accent2" w:themeFillTint="33"/>
            <w:vAlign w:val="center"/>
          </w:tcPr>
          <w:p w14:paraId="13C38C19" w14:textId="4A952B43" w:rsidR="00064B6D" w:rsidRPr="00064B6D" w:rsidRDefault="00064B6D" w:rsidP="00064B6D">
            <w:pPr>
              <w:pStyle w:val="TableText"/>
              <w:rPr>
                <w:b/>
              </w:rPr>
            </w:pPr>
            <w:r w:rsidRPr="00064B6D">
              <w:rPr>
                <w:b/>
              </w:rPr>
              <w:t>Column X – Deviation Rationale</w:t>
            </w:r>
          </w:p>
        </w:tc>
        <w:tc>
          <w:tcPr>
            <w:tcW w:w="7398" w:type="dxa"/>
            <w:vAlign w:val="center"/>
          </w:tcPr>
          <w:p w14:paraId="4FE26749" w14:textId="57A9764A" w:rsidR="00064B6D" w:rsidRPr="00AB60A5" w:rsidRDefault="00064B6D" w:rsidP="00064B6D">
            <w:pPr>
              <w:pStyle w:val="TableText"/>
            </w:pPr>
            <w:r w:rsidRPr="00F93E0F">
              <w:t>Provide a rationale for the various weakness deviations requested, including mitigating factors and compensating controls that address the specific risk to the system. For False Positives, include information about evidence/artifacts that support the result.</w:t>
            </w:r>
          </w:p>
        </w:tc>
      </w:tr>
      <w:tr w:rsidR="00064B6D" w14:paraId="45CB972E" w14:textId="77777777" w:rsidTr="00D97405">
        <w:trPr>
          <w:cantSplit/>
        </w:trPr>
        <w:tc>
          <w:tcPr>
            <w:tcW w:w="2178" w:type="dxa"/>
            <w:shd w:val="clear" w:color="auto" w:fill="E7F4F8" w:themeFill="accent2" w:themeFillTint="33"/>
            <w:vAlign w:val="center"/>
          </w:tcPr>
          <w:p w14:paraId="72679A36" w14:textId="44C21883" w:rsidR="00064B6D" w:rsidRPr="00064B6D" w:rsidRDefault="00235091" w:rsidP="00064B6D">
            <w:pPr>
              <w:pStyle w:val="TableText"/>
              <w:rPr>
                <w:b/>
              </w:rPr>
            </w:pPr>
            <w:r>
              <w:rPr>
                <w:b/>
              </w:rPr>
              <w:t>Column Y –</w:t>
            </w:r>
            <w:r w:rsidR="001E39C8">
              <w:rPr>
                <w:b/>
              </w:rPr>
              <w:t xml:space="preserve"> </w:t>
            </w:r>
            <w:r w:rsidR="007F7256">
              <w:rPr>
                <w:b/>
              </w:rPr>
              <w:t xml:space="preserve">Supporting </w:t>
            </w:r>
            <w:r w:rsidR="00064B6D" w:rsidRPr="00064B6D">
              <w:rPr>
                <w:b/>
              </w:rPr>
              <w:t>Documents</w:t>
            </w:r>
          </w:p>
        </w:tc>
        <w:tc>
          <w:tcPr>
            <w:tcW w:w="7398" w:type="dxa"/>
            <w:vAlign w:val="center"/>
          </w:tcPr>
          <w:p w14:paraId="0B93F285" w14:textId="7DC85CCB" w:rsidR="00064B6D" w:rsidRPr="00AB60A5" w:rsidRDefault="00064B6D" w:rsidP="00064B6D">
            <w:pPr>
              <w:pStyle w:val="TableText"/>
            </w:pPr>
            <w:r w:rsidRPr="00CC17AF">
              <w:t>List any additional documents that are associated with the POA&amp;M item.</w:t>
            </w:r>
          </w:p>
        </w:tc>
      </w:tr>
      <w:tr w:rsidR="00064B6D" w14:paraId="01272DB9" w14:textId="77777777" w:rsidTr="00D97405">
        <w:trPr>
          <w:cantSplit/>
        </w:trPr>
        <w:tc>
          <w:tcPr>
            <w:tcW w:w="2178" w:type="dxa"/>
            <w:shd w:val="clear" w:color="auto" w:fill="E7F4F8" w:themeFill="accent2" w:themeFillTint="33"/>
            <w:vAlign w:val="center"/>
          </w:tcPr>
          <w:p w14:paraId="69FE2D62" w14:textId="0A9CD8A0" w:rsidR="00064B6D" w:rsidRPr="00064B6D" w:rsidRDefault="00064B6D" w:rsidP="00064B6D">
            <w:pPr>
              <w:pStyle w:val="TableText"/>
              <w:rPr>
                <w:b/>
              </w:rPr>
            </w:pPr>
            <w:r w:rsidRPr="00064B6D">
              <w:rPr>
                <w:b/>
              </w:rPr>
              <w:t>Column Z – Comments</w:t>
            </w:r>
          </w:p>
        </w:tc>
        <w:tc>
          <w:tcPr>
            <w:tcW w:w="7398" w:type="dxa"/>
            <w:vAlign w:val="center"/>
          </w:tcPr>
          <w:p w14:paraId="571FFC84" w14:textId="3E2F35C9" w:rsidR="00064B6D" w:rsidRPr="00AB60A5" w:rsidRDefault="00064B6D" w:rsidP="00064B6D">
            <w:pPr>
              <w:pStyle w:val="TableText"/>
            </w:pPr>
            <w:r w:rsidRPr="00CC17AF">
              <w:t>Provide any additional comments that have not been provided in any of the other columns.</w:t>
            </w:r>
          </w:p>
        </w:tc>
      </w:tr>
    </w:tbl>
    <w:p w14:paraId="41F328CB" w14:textId="77777777" w:rsidR="00355C77" w:rsidRDefault="00355C77" w:rsidP="0057590F"/>
    <w:p w14:paraId="6CE07401" w14:textId="77777777" w:rsidR="005E10F9" w:rsidRDefault="005E10F9" w:rsidP="005E10F9">
      <w:pPr>
        <w:pStyle w:val="Heading2"/>
      </w:pPr>
      <w:bookmarkStart w:id="29" w:name="_Ref410222191"/>
      <w:bookmarkStart w:id="30" w:name="_Ref410222216"/>
      <w:bookmarkStart w:id="31" w:name="_Toc464830026"/>
      <w:bookmarkStart w:id="32" w:name="_Toc373175477"/>
      <w:bookmarkEnd w:id="26"/>
      <w:r>
        <w:t>Worksheet 2: Closed POA&amp;M Items</w:t>
      </w:r>
      <w:bookmarkEnd w:id="29"/>
      <w:bookmarkEnd w:id="30"/>
      <w:bookmarkEnd w:id="31"/>
      <w:bookmarkEnd w:id="32"/>
    </w:p>
    <w:p w14:paraId="79CF3ECC" w14:textId="77777777" w:rsidR="005E10F9" w:rsidRDefault="005E10F9" w:rsidP="005E10F9">
      <w:r>
        <w:t>The Closed POA&amp;M Items worksheet contains similar basic system information as the top of Worksheet 1, Open POA&amp;M Items. The remainder of the document should contain the POA&amp;M items that are completed. The details will reflect almost all of the information provided in the Open POA&amp;M Items worksheet; however Column O, Status Date, needs to be updated to the date of completion.</w:t>
      </w:r>
    </w:p>
    <w:p w14:paraId="1EA922CE" w14:textId="77777777" w:rsidR="005E10F9" w:rsidRDefault="005E10F9" w:rsidP="005E10F9">
      <w:r>
        <w:t>To “close” a POA&amp;M item, update the date in Column O, Status Date and move the POA&amp;M item to Worksheet 2, Closed POA&amp;M items.</w:t>
      </w:r>
    </w:p>
    <w:p w14:paraId="59A8F4B4" w14:textId="77777777" w:rsidR="005E10F9" w:rsidRDefault="005E10F9" w:rsidP="005E10F9">
      <w:r>
        <w:t xml:space="preserve">A POA&amp;M item can be moved to the Closed POA&amp;M Items when either of the following occurs: </w:t>
      </w:r>
    </w:p>
    <w:p w14:paraId="41C07C40" w14:textId="77777777" w:rsidR="005E10F9" w:rsidRDefault="005E10F9" w:rsidP="005E10F9">
      <w:pPr>
        <w:pStyle w:val="ListParagraph"/>
        <w:numPr>
          <w:ilvl w:val="0"/>
          <w:numId w:val="34"/>
        </w:numPr>
        <w:tabs>
          <w:tab w:val="left" w:pos="720"/>
        </w:tabs>
      </w:pPr>
      <w:r>
        <w:t xml:space="preserve">All corrective actions have been applied and evidence of mitigation has been provided. Evidence of mitigation can be verification by a 3PAO, a targeted vulnerability scan that covers the weakness domain, the following continuous monitoring scans, etc. </w:t>
      </w:r>
    </w:p>
    <w:p w14:paraId="106B7B72" w14:textId="77777777" w:rsidR="005E10F9" w:rsidRPr="00514A22" w:rsidRDefault="005E10F9" w:rsidP="005E10F9">
      <w:pPr>
        <w:pStyle w:val="ListParagraph"/>
        <w:numPr>
          <w:ilvl w:val="0"/>
          <w:numId w:val="34"/>
        </w:numPr>
        <w:tabs>
          <w:tab w:val="left" w:pos="720"/>
        </w:tabs>
      </w:pPr>
      <w:r>
        <w:t>A false positive request was submitted and approved by the AO.</w:t>
      </w:r>
    </w:p>
    <w:p w14:paraId="066B6FE0" w14:textId="77777777" w:rsidR="005E10F9" w:rsidRPr="008376DE" w:rsidRDefault="005E10F9" w:rsidP="005E10F9">
      <w:pPr>
        <w:pStyle w:val="Heading2"/>
      </w:pPr>
      <w:bookmarkStart w:id="33" w:name="_Toc464715075"/>
      <w:bookmarkStart w:id="34" w:name="_Toc464830027"/>
      <w:bookmarkStart w:id="35" w:name="_Toc373175478"/>
      <w:bookmarkStart w:id="36" w:name="_Ref410215973"/>
      <w:r w:rsidRPr="008376DE">
        <w:t>Integrated Inventor</w:t>
      </w:r>
      <w:r>
        <w:t>y</w:t>
      </w:r>
      <w:r w:rsidRPr="008376DE">
        <w:t xml:space="preserve"> Workbook</w:t>
      </w:r>
      <w:bookmarkEnd w:id="33"/>
      <w:bookmarkEnd w:id="34"/>
      <w:bookmarkEnd w:id="35"/>
      <w:r w:rsidRPr="008376DE">
        <w:t xml:space="preserve"> </w:t>
      </w:r>
      <w:bookmarkEnd w:id="36"/>
    </w:p>
    <w:p w14:paraId="62AFA556" w14:textId="77777777" w:rsidR="005E10F9" w:rsidRDefault="005E10F9" w:rsidP="005E10F9">
      <w:r>
        <w:t xml:space="preserve">As indicated above, CSPs may append their current </w:t>
      </w:r>
      <w:r w:rsidRPr="001602A4">
        <w:rPr>
          <w:i/>
        </w:rPr>
        <w:t>Integrated Inventory W</w:t>
      </w:r>
      <w:r>
        <w:rPr>
          <w:i/>
        </w:rPr>
        <w:t>orkbook</w:t>
      </w:r>
      <w:r w:rsidRPr="001602A4">
        <w:rPr>
          <w:i/>
        </w:rPr>
        <w:t xml:space="preserve"> Template</w:t>
      </w:r>
      <w:r>
        <w:t xml:space="preserve"> (a separate </w:t>
      </w:r>
      <w:proofErr w:type="spellStart"/>
      <w:r>
        <w:t>FedRAMP</w:t>
      </w:r>
      <w:proofErr w:type="spellEnd"/>
      <w:r>
        <w:t xml:space="preserve"> Template) as an additional worksheet (worksheet 3) within the </w:t>
      </w:r>
      <w:r w:rsidRPr="001602A4">
        <w:rPr>
          <w:i/>
        </w:rPr>
        <w:t>POA&amp;M Template</w:t>
      </w:r>
      <w:r>
        <w:t xml:space="preserve"> or may retain the </w:t>
      </w:r>
      <w:r w:rsidRPr="001602A4">
        <w:rPr>
          <w:i/>
        </w:rPr>
        <w:t>Integrated Inventory Work</w:t>
      </w:r>
      <w:r>
        <w:rPr>
          <w:i/>
        </w:rPr>
        <w:t>book Template</w:t>
      </w:r>
      <w:r>
        <w:t xml:space="preserve"> as a separate document, as desired. While the </w:t>
      </w:r>
      <w:r w:rsidRPr="00F93E0F">
        <w:rPr>
          <w:i/>
        </w:rPr>
        <w:t>Integrated Inventory Workbook Template</w:t>
      </w:r>
      <w:r>
        <w:t xml:space="preserve"> is initially submitted and </w:t>
      </w:r>
      <w:r>
        <w:lastRenderedPageBreak/>
        <w:t xml:space="preserve">referenced in the SSP/SAP/SAR and other applicable documents as part of the initial assessment, it must be updated and submitted regularly with the POA&amp;M, as part of continuous monitoring in accordance with the </w:t>
      </w:r>
      <w:proofErr w:type="spellStart"/>
      <w:r w:rsidRPr="0069241A">
        <w:rPr>
          <w:i/>
        </w:rPr>
        <w:t>FedRAMP</w:t>
      </w:r>
      <w:proofErr w:type="spellEnd"/>
      <w:r w:rsidRPr="0069241A">
        <w:rPr>
          <w:i/>
        </w:rPr>
        <w:t xml:space="preserve"> Continuous Monitoring Strategy &amp; Guide</w:t>
      </w:r>
      <w:r>
        <w:t xml:space="preserve">.  Please see the </w:t>
      </w:r>
      <w:r w:rsidRPr="00F93E0F">
        <w:rPr>
          <w:i/>
        </w:rPr>
        <w:t>Integrated Inventory Workbook Template</w:t>
      </w:r>
      <w:r>
        <w:t xml:space="preserve"> for instructions on completing and updating the inventory of system assets.</w:t>
      </w:r>
    </w:p>
    <w:p w14:paraId="0766C098" w14:textId="77777777" w:rsidR="005E10F9" w:rsidRDefault="005E10F9" w:rsidP="005E10F9">
      <w:r w:rsidRPr="0045580A">
        <w:t xml:space="preserve">The </w:t>
      </w:r>
      <w:proofErr w:type="spellStart"/>
      <w:r w:rsidRPr="00381E94">
        <w:rPr>
          <w:i/>
        </w:rPr>
        <w:t>FedRAMP</w:t>
      </w:r>
      <w:proofErr w:type="spellEnd"/>
      <w:r w:rsidRPr="00381E94">
        <w:rPr>
          <w:i/>
        </w:rPr>
        <w:t xml:space="preserve"> Integrated Inventory Workbook Template</w:t>
      </w:r>
      <w:r>
        <w:t xml:space="preserve"> </w:t>
      </w:r>
      <w:r w:rsidRPr="0045580A">
        <w:t xml:space="preserve">can be found on the following </w:t>
      </w:r>
      <w:proofErr w:type="spellStart"/>
      <w:r w:rsidRPr="0045580A">
        <w:t>FedRAMP</w:t>
      </w:r>
      <w:proofErr w:type="spellEnd"/>
      <w:r w:rsidRPr="0045580A">
        <w:t xml:space="preserve"> website page: </w:t>
      </w:r>
      <w:hyperlink r:id="rId16" w:tooltip="Templates" w:history="1">
        <w:r w:rsidRPr="005E10F9">
          <w:rPr>
            <w:rStyle w:val="Hyperlink"/>
            <w:color w:val="187E9A" w:themeColor="accent3" w:themeShade="BF"/>
          </w:rPr>
          <w:t>Templates</w:t>
        </w:r>
      </w:hyperlink>
      <w:r w:rsidRPr="00F93E0F">
        <w:t>.</w:t>
      </w:r>
    </w:p>
    <w:p w14:paraId="2038A96D" w14:textId="77777777" w:rsidR="005E10F9" w:rsidRDefault="005E10F9" w:rsidP="005E10F9"/>
    <w:p w14:paraId="0BF72D5C" w14:textId="77777777" w:rsidR="005E10F9" w:rsidRDefault="005E10F9" w:rsidP="005E10F9">
      <w:pPr>
        <w:pStyle w:val="Heading1"/>
      </w:pPr>
      <w:bookmarkStart w:id="37" w:name="_Toc464830028"/>
      <w:bookmarkStart w:id="38" w:name="_Toc373175479"/>
      <w:r>
        <w:t>General Requirements</w:t>
      </w:r>
      <w:bookmarkEnd w:id="37"/>
      <w:bookmarkEnd w:id="38"/>
    </w:p>
    <w:p w14:paraId="2493E75C" w14:textId="77777777" w:rsidR="005E10F9" w:rsidRDefault="005E10F9" w:rsidP="00B535A1">
      <w:r w:rsidRPr="00696248">
        <w:t>POA&amp;Ms must include all known security weaknesses within the cloud information system</w:t>
      </w:r>
      <w:r>
        <w:t xml:space="preserve">. </w:t>
      </w:r>
    </w:p>
    <w:p w14:paraId="591F6C18" w14:textId="77777777" w:rsidR="005E10F9" w:rsidRDefault="005E10F9" w:rsidP="00B535A1">
      <w:r>
        <w:t>POA&amp;Ms must comply with the following:</w:t>
      </w:r>
    </w:p>
    <w:p w14:paraId="2582ACFC" w14:textId="77777777" w:rsidR="005E10F9" w:rsidRDefault="005E10F9" w:rsidP="00B535A1">
      <w:pPr>
        <w:pStyle w:val="ListParagraph"/>
        <w:numPr>
          <w:ilvl w:val="0"/>
          <w:numId w:val="35"/>
        </w:numPr>
        <w:tabs>
          <w:tab w:val="left" w:pos="720"/>
        </w:tabs>
      </w:pPr>
      <w:r>
        <w:t xml:space="preserve">Use the </w:t>
      </w:r>
      <w:r w:rsidRPr="00127F93">
        <w:rPr>
          <w:i/>
        </w:rPr>
        <w:t>POA&amp;M Template</w:t>
      </w:r>
      <w:r>
        <w:t xml:space="preserve"> to track and manage POA&amp;Ms.</w:t>
      </w:r>
    </w:p>
    <w:p w14:paraId="21331857" w14:textId="77777777" w:rsidR="005E10F9" w:rsidRDefault="005E10F9" w:rsidP="00B535A1">
      <w:pPr>
        <w:pStyle w:val="ListParagraph"/>
        <w:numPr>
          <w:ilvl w:val="0"/>
          <w:numId w:val="35"/>
        </w:numPr>
        <w:tabs>
          <w:tab w:val="left" w:pos="720"/>
        </w:tabs>
      </w:pPr>
      <w:r>
        <w:t>If a finding is reported in the SAR and/or in the continuous monitoring activities, the finding must be included as an item on the POA&amp;M.</w:t>
      </w:r>
    </w:p>
    <w:p w14:paraId="40397E73" w14:textId="77777777" w:rsidR="005E10F9" w:rsidRDefault="005E10F9" w:rsidP="00B535A1">
      <w:pPr>
        <w:pStyle w:val="ListParagraph"/>
        <w:numPr>
          <w:ilvl w:val="0"/>
          <w:numId w:val="35"/>
        </w:numPr>
        <w:tabs>
          <w:tab w:val="left" w:pos="720"/>
        </w:tabs>
      </w:pPr>
      <w:r>
        <w:t>All findings must map back to a finding in the SAR and/or any continuous monitoring activities</w:t>
      </w:r>
    </w:p>
    <w:p w14:paraId="78B4C822" w14:textId="77777777" w:rsidR="005E10F9" w:rsidRDefault="005E10F9" w:rsidP="00B535A1">
      <w:pPr>
        <w:pStyle w:val="ListParagraph"/>
        <w:numPr>
          <w:ilvl w:val="0"/>
          <w:numId w:val="35"/>
        </w:numPr>
        <w:tabs>
          <w:tab w:val="left" w:pos="720"/>
        </w:tabs>
      </w:pPr>
      <w:r>
        <w:t>False positives identified in the SAR (Appendices C, D, and E), along with supporting evidence (for example, clean scan report) do not have to be included in the POA&amp;M.</w:t>
      </w:r>
    </w:p>
    <w:p w14:paraId="4A6EAFB2" w14:textId="77777777" w:rsidR="005E10F9" w:rsidRDefault="005E10F9" w:rsidP="00B535A1">
      <w:pPr>
        <w:pStyle w:val="ListParagraph"/>
        <w:numPr>
          <w:ilvl w:val="0"/>
          <w:numId w:val="35"/>
        </w:numPr>
        <w:tabs>
          <w:tab w:val="left" w:pos="720"/>
        </w:tabs>
      </w:pPr>
      <w:r>
        <w:t>Each line item on the POA&amp;M must have a unique identifier. This unique identifier should pair with a respective SAR finding and/or any continuous monitoring activities.</w:t>
      </w:r>
    </w:p>
    <w:p w14:paraId="13571682" w14:textId="77777777" w:rsidR="005E10F9" w:rsidRDefault="005E10F9" w:rsidP="00B535A1">
      <w:pPr>
        <w:pStyle w:val="ListParagraph"/>
        <w:numPr>
          <w:ilvl w:val="0"/>
          <w:numId w:val="35"/>
        </w:numPr>
        <w:tabs>
          <w:tab w:val="left" w:pos="720"/>
        </w:tabs>
      </w:pPr>
      <w:r>
        <w:t>All high and critical risk findings must be remediated prior to receiving a Provisional Authorization.</w:t>
      </w:r>
    </w:p>
    <w:p w14:paraId="0F0740B6" w14:textId="77777777" w:rsidR="005E10F9" w:rsidRDefault="005E10F9" w:rsidP="00B535A1">
      <w:pPr>
        <w:pStyle w:val="ListParagraph"/>
        <w:numPr>
          <w:ilvl w:val="0"/>
          <w:numId w:val="36"/>
        </w:numPr>
        <w:tabs>
          <w:tab w:val="left" w:pos="720"/>
        </w:tabs>
      </w:pPr>
      <w:r>
        <w:t>High and critical risk findings identified following Provisional Authorization through continuous monitoring activities must be mitigated within 30 days after identification.</w:t>
      </w:r>
    </w:p>
    <w:p w14:paraId="244A4489" w14:textId="77777777" w:rsidR="005E10F9" w:rsidRDefault="005E10F9" w:rsidP="00B535A1">
      <w:pPr>
        <w:pStyle w:val="ListParagraph"/>
        <w:numPr>
          <w:ilvl w:val="0"/>
          <w:numId w:val="36"/>
        </w:numPr>
        <w:tabs>
          <w:tab w:val="left" w:pos="720"/>
        </w:tabs>
      </w:pPr>
      <w:r>
        <w:t>Moderate findings shall have a mitigation date within 90 days of Provisional Authorization date or within 90 days of identification as part of continuous monitoring activities.</w:t>
      </w:r>
    </w:p>
    <w:p w14:paraId="5033FB02" w14:textId="77777777" w:rsidR="005E10F9" w:rsidRDefault="005E10F9" w:rsidP="00B535A1">
      <w:pPr>
        <w:pStyle w:val="ListParagraph"/>
        <w:numPr>
          <w:ilvl w:val="0"/>
          <w:numId w:val="36"/>
        </w:numPr>
        <w:tabs>
          <w:tab w:val="left" w:pos="720"/>
        </w:tabs>
      </w:pPr>
      <w:r>
        <w:t xml:space="preserve">The POA&amp;M must be submitted in an appropriate format for the </w:t>
      </w:r>
      <w:proofErr w:type="spellStart"/>
      <w:r>
        <w:t>FedRAMP</w:t>
      </w:r>
      <w:proofErr w:type="spellEnd"/>
      <w:r>
        <w:t xml:space="preserve"> automated processes. See the example row in the </w:t>
      </w:r>
      <w:r w:rsidRPr="00127F93">
        <w:rPr>
          <w:i/>
        </w:rPr>
        <w:t>POA&amp;M Template</w:t>
      </w:r>
      <w:r>
        <w:rPr>
          <w:i/>
        </w:rPr>
        <w:t>.</w:t>
      </w:r>
    </w:p>
    <w:p w14:paraId="3B54E3D8" w14:textId="77777777" w:rsidR="00414E19" w:rsidRDefault="00414E19" w:rsidP="0036462A"/>
    <w:p w14:paraId="02A1EB67" w14:textId="009A4B40" w:rsidR="00656126" w:rsidRPr="00656126" w:rsidRDefault="00656126" w:rsidP="00656126">
      <w:pPr>
        <w:rPr>
          <w:i/>
          <w:color w:val="808080" w:themeColor="background1" w:themeShade="80"/>
        </w:rPr>
      </w:pPr>
      <w:r w:rsidRPr="00656126">
        <w:rPr>
          <w:b/>
          <w:i/>
          <w:color w:val="808080" w:themeColor="background1" w:themeShade="80"/>
        </w:rPr>
        <w:t xml:space="preserve">Note: </w:t>
      </w:r>
      <w:r w:rsidRPr="00656126">
        <w:rPr>
          <w:i/>
          <w:color w:val="808080" w:themeColor="background1" w:themeShade="80"/>
        </w:rPr>
        <w:t xml:space="preserve"> The POA&amp;M Spreadsheet has problems with data validation in the Mac version of Microsoft Office. Disabling macros should prove to be a sufficient work-around.</w:t>
      </w:r>
    </w:p>
    <w:p w14:paraId="5DA8F130" w14:textId="77777777" w:rsidR="00387F88" w:rsidRDefault="00387F88" w:rsidP="0036462A"/>
    <w:p w14:paraId="353997FA" w14:textId="24CE3FCF" w:rsidR="00C47C31" w:rsidRDefault="0074469F" w:rsidP="009513F0">
      <w:pPr>
        <w:pStyle w:val="HeadingAppendix"/>
        <w:numPr>
          <w:ilvl w:val="0"/>
          <w:numId w:val="12"/>
        </w:numPr>
      </w:pPr>
      <w:bookmarkStart w:id="39" w:name="_Toc373175480"/>
      <w:proofErr w:type="spellStart"/>
      <w:r>
        <w:lastRenderedPageBreak/>
        <w:t>F</w:t>
      </w:r>
      <w:r w:rsidRPr="0074469F">
        <w:rPr>
          <w:bCs/>
          <w:caps w:val="0"/>
        </w:rPr>
        <w:t>ed</w:t>
      </w:r>
      <w:r>
        <w:t>RAMP</w:t>
      </w:r>
      <w:proofErr w:type="spellEnd"/>
      <w:r w:rsidR="00A178AF">
        <w:t xml:space="preserve"> ACRONYMS</w:t>
      </w:r>
      <w:bookmarkEnd w:id="39"/>
    </w:p>
    <w:p w14:paraId="5212C125" w14:textId="76E3FE3B" w:rsidR="0074469F" w:rsidRPr="008A2263" w:rsidRDefault="0074469F" w:rsidP="0074469F">
      <w:pPr>
        <w:spacing w:line="245" w:lineRule="auto"/>
        <w:jc w:val="both"/>
      </w:pPr>
      <w:r>
        <w:br/>
      </w:r>
      <w:r w:rsidRPr="008A2263">
        <w:t xml:space="preserve">The master list of </w:t>
      </w:r>
      <w:proofErr w:type="spellStart"/>
      <w:r w:rsidRPr="008A2263">
        <w:t>FedRAMP</w:t>
      </w:r>
      <w:proofErr w:type="spellEnd"/>
      <w:r w:rsidRPr="008A2263">
        <w:t xml:space="preserve"> acronym and glossary definitions for all </w:t>
      </w:r>
      <w:proofErr w:type="spellStart"/>
      <w:r w:rsidRPr="008A2263">
        <w:t>FedRAMP</w:t>
      </w:r>
      <w:proofErr w:type="spellEnd"/>
      <w:r w:rsidRPr="008A2263">
        <w:t xml:space="preserve"> templates is available on the </w:t>
      </w:r>
      <w:proofErr w:type="spellStart"/>
      <w:r w:rsidRPr="008A2263">
        <w:t>FedRAMP</w:t>
      </w:r>
      <w:proofErr w:type="spellEnd"/>
      <w:r w:rsidRPr="008A2263">
        <w:t xml:space="preserve"> website </w:t>
      </w:r>
      <w:hyperlink r:id="rId17" w:history="1">
        <w:r w:rsidRPr="008A2263">
          <w:rPr>
            <w:rStyle w:val="Hyperlink"/>
            <w:color w:val="187E9A" w:themeColor="accent3" w:themeShade="BF"/>
          </w:rPr>
          <w:t>Documents</w:t>
        </w:r>
      </w:hyperlink>
      <w:r w:rsidRPr="008A2263">
        <w:rPr>
          <w:color w:val="187E9A" w:themeColor="accent3" w:themeShade="BF"/>
        </w:rPr>
        <w:t xml:space="preserve"> </w:t>
      </w:r>
      <w:r w:rsidRPr="008A2263">
        <w:t>page under Program Overview Documents.</w:t>
      </w:r>
    </w:p>
    <w:p w14:paraId="34888474" w14:textId="77777777" w:rsidR="0074469F" w:rsidRPr="008A2263" w:rsidRDefault="0074469F" w:rsidP="0074469F">
      <w:pPr>
        <w:spacing w:line="245" w:lineRule="auto"/>
        <w:jc w:val="both"/>
        <w:rPr>
          <w:color w:val="187E9A" w:themeColor="accent3" w:themeShade="BF"/>
        </w:rPr>
      </w:pPr>
      <w:r w:rsidRPr="00D97405">
        <w:t>(</w:t>
      </w:r>
      <w:hyperlink r:id="rId18" w:history="1">
        <w:r w:rsidRPr="008A2263">
          <w:rPr>
            <w:rStyle w:val="Hyperlink"/>
            <w:color w:val="187E9A" w:themeColor="accent3" w:themeShade="BF"/>
          </w:rPr>
          <w:t>https://www.fedramp.gov/resources/documents-2016/</w:t>
        </w:r>
      </w:hyperlink>
      <w:r w:rsidRPr="00D97405">
        <w:t>)</w:t>
      </w:r>
    </w:p>
    <w:p w14:paraId="744E3213" w14:textId="77777777" w:rsidR="0074469F" w:rsidRPr="008A2263" w:rsidRDefault="0074469F" w:rsidP="0074469F">
      <w:pPr>
        <w:spacing w:line="245" w:lineRule="auto"/>
        <w:jc w:val="both"/>
      </w:pPr>
      <w:r w:rsidRPr="008A2263">
        <w:t xml:space="preserve">Please send suggestions about corrections, additions, or deletions to </w:t>
      </w:r>
      <w:hyperlink r:id="rId19" w:history="1">
        <w:r w:rsidRPr="00A24E9C">
          <w:rPr>
            <w:rStyle w:val="Hyperlink"/>
            <w:color w:val="187E9A" w:themeColor="accent3" w:themeShade="BF"/>
          </w:rPr>
          <w:t>info@fedramp.gov</w:t>
        </w:r>
      </w:hyperlink>
      <w:r w:rsidRPr="008A2263">
        <w:t>.</w:t>
      </w:r>
    </w:p>
    <w:p w14:paraId="5A178EFE" w14:textId="77777777" w:rsidR="009513F0" w:rsidRPr="008A2263" w:rsidRDefault="008A2263" w:rsidP="00A178AF">
      <w:pPr>
        <w:spacing w:line="245" w:lineRule="auto"/>
        <w:jc w:val="both"/>
      </w:pPr>
      <w:r>
        <w:br/>
      </w:r>
    </w:p>
    <w:p w14:paraId="09E3F453" w14:textId="1CD608AD" w:rsidR="008A2263" w:rsidRPr="008A2263" w:rsidRDefault="008A2263" w:rsidP="00A178AF">
      <w:pPr>
        <w:spacing w:line="245" w:lineRule="auto"/>
        <w:jc w:val="both"/>
      </w:pPr>
    </w:p>
    <w:p w14:paraId="7D882DFB" w14:textId="0038F607" w:rsidR="00C47C31" w:rsidRPr="00C47C31" w:rsidRDefault="00C47C31" w:rsidP="00C47C31">
      <w:pPr>
        <w:rPr>
          <w:b/>
          <w:caps/>
        </w:rPr>
      </w:pPr>
    </w:p>
    <w:sectPr w:rsidR="00C47C31" w:rsidRPr="00C47C31" w:rsidSect="00235091">
      <w:pgSz w:w="12240" w:h="15840" w:code="1"/>
      <w:pgMar w:top="1530" w:right="1440" w:bottom="1350" w:left="1440" w:header="576" w:footer="57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4E86B" w14:textId="77777777" w:rsidR="00041AA2" w:rsidRDefault="00041AA2" w:rsidP="009C6F4B">
      <w:r>
        <w:separator/>
      </w:r>
    </w:p>
    <w:p w14:paraId="59E53918" w14:textId="77777777" w:rsidR="00041AA2" w:rsidRDefault="00041AA2" w:rsidP="009C6F4B"/>
    <w:p w14:paraId="49CC40F5" w14:textId="77777777" w:rsidR="00041AA2" w:rsidRDefault="00041AA2" w:rsidP="009C6F4B"/>
    <w:p w14:paraId="3BE4DEC8" w14:textId="77777777" w:rsidR="00041AA2" w:rsidRDefault="00041AA2" w:rsidP="009C6F4B"/>
    <w:p w14:paraId="56436816" w14:textId="77777777" w:rsidR="00041AA2" w:rsidRDefault="00041AA2" w:rsidP="009C6F4B"/>
    <w:p w14:paraId="72FCEE21" w14:textId="77777777" w:rsidR="00041AA2" w:rsidRDefault="00041AA2" w:rsidP="009C6F4B"/>
  </w:endnote>
  <w:endnote w:type="continuationSeparator" w:id="0">
    <w:p w14:paraId="2E0631D3" w14:textId="77777777" w:rsidR="00041AA2" w:rsidRDefault="00041AA2" w:rsidP="009C6F4B">
      <w:r>
        <w:continuationSeparator/>
      </w:r>
    </w:p>
    <w:p w14:paraId="3EB24963" w14:textId="77777777" w:rsidR="00041AA2" w:rsidRDefault="00041AA2" w:rsidP="009C6F4B"/>
    <w:p w14:paraId="58B63DB8" w14:textId="77777777" w:rsidR="00041AA2" w:rsidRDefault="00041AA2" w:rsidP="009C6F4B"/>
    <w:p w14:paraId="626AA51E" w14:textId="77777777" w:rsidR="00041AA2" w:rsidRDefault="00041AA2" w:rsidP="009C6F4B"/>
    <w:p w14:paraId="304D519B" w14:textId="77777777" w:rsidR="00041AA2" w:rsidRDefault="00041AA2" w:rsidP="009C6F4B"/>
    <w:p w14:paraId="21407BC1" w14:textId="77777777" w:rsidR="00041AA2" w:rsidRDefault="00041AA2"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Gill Sans Light">
    <w:panose1 w:val="020B03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panose1 w:val="020B0702020104020203"/>
    <w:charset w:val="00"/>
    <w:family w:val="auto"/>
    <w:pitch w:val="variable"/>
    <w:sig w:usb0="8000026F" w:usb1="5000004A" w:usb2="00000000" w:usb3="00000000" w:csb0="00000005"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7B58" w14:textId="77777777" w:rsidR="009E4193" w:rsidRPr="005B2273" w:rsidRDefault="009E4193"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41ABB">
      <w:rPr>
        <w:rStyle w:val="PageNumber"/>
        <w:rFonts w:asciiTheme="minorHAnsi" w:hAnsiTheme="minorHAnsi"/>
        <w:noProof/>
        <w:position w:val="4"/>
        <w:sz w:val="18"/>
        <w:szCs w:val="18"/>
      </w:rPr>
      <w:t>i</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0B983" w14:textId="77777777" w:rsidR="00041AA2" w:rsidRDefault="00041AA2" w:rsidP="009C6F4B">
      <w:r>
        <w:separator/>
      </w:r>
    </w:p>
  </w:footnote>
  <w:footnote w:type="continuationSeparator" w:id="0">
    <w:p w14:paraId="3244080A" w14:textId="77777777" w:rsidR="00041AA2" w:rsidRDefault="00041AA2" w:rsidP="009C6F4B">
      <w:r>
        <w:continuationSeparator/>
      </w:r>
    </w:p>
  </w:footnote>
  <w:footnote w:type="continuationNotice" w:id="1">
    <w:p w14:paraId="3A9E27F7" w14:textId="77777777" w:rsidR="00041AA2" w:rsidRDefault="00041AA2">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AD95F" w14:textId="77777777" w:rsidR="009E4193" w:rsidRPr="001D52DA" w:rsidRDefault="009E4193"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E2A10" w14:textId="77777777" w:rsidR="009E4193" w:rsidRPr="00307A60" w:rsidRDefault="009E4193"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5="http://schemas.microsoft.com/office/word/2012/wordml">
          <w:pict>
            <v:group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1qKcQAAADaAAAADwAAAGRycy9kb3ducmV2LnhtbESPzWvCQBTE70L/h+UVvJmNOYikriIt&#10;VS9S/Cj0+Mi+fDTZt2l2NfG/7wqCx2FmfsMsVoNpxJU6V1lWMI1iEMSZ1RUXCs6nz8kchPPIGhvL&#10;pOBGDlbLl9ECU217PtD16AsRIOxSVFB636ZSuqwkgy6yLXHwctsZ9EF2hdQd9gFuGpnE8UwarDgs&#10;lNjSe0lZfbwYBUmy/87/bvkPb/P+Y775radf61qp8euwfgPhafDP8KO90wpmcL8Sb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nWopxAAAANo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hN78AAADaAAAADwAAAGRycy9kb3ducmV2LnhtbERPyWrDMBC9B/IPYgq5xXIWSuNaNiEQ&#10;yLVJS3scrKllao2MpMROvr46FHp8vL2sJ9uLG/nQOVawynIQxI3THbcK3i/H5QuIEJE19o5JwZ0C&#10;1NV8VmKh3chvdDvHVqQQDgUqMDEOhZShMWQxZG4gTty38xZjgr6V2uOYwm0v13n+LC12nBoMDnQw&#10;1Pycr1aB/9p+uNVneNzNbtx2E+uNu+yUWjxN+1cQkab4L/5zn7SCtDVdSTdAVr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aWhN78AAADaAAAADwAAAAAAAAAAAAAAAACh&#10;AgAAZHJzL2Rvd25yZXYueG1sUEsFBgAAAAAEAAQA+QAAAI0D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BP&#10;EXjDAAAA2gAAAA8AAABkcnMvZG93bnJldi54bWxEj0FrwkAUhO+C/2F5Qi9iNu1BYupGakHwEJCq&#10;P+CZfd0Nzb6N2VXTf98tFHocZuYbZr0ZXSfuNITWs4LnLAdB3HjdslFwPu0WBYgQkTV2nknBNwXY&#10;VNPJGkvtH/xB92M0IkE4lKjAxtiXUobGksOQ+Z44eZ9+cBiTHIzUAz4S3HXyJc+X0mHLacFiT++W&#10;mq/jzSnY2oO87s+1sWbeFPXlUnOhC6WeZuPbK4hIY/wP/7X3WsEKfq+kGyC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E8ReMMAAADaAAAADwAAAAAAAAAAAAAAAACcAgAA&#10;ZHJzL2Rvd25yZXYueG1sUEsFBgAAAAAEAAQA9wAAAIwDAAAAAA==&#10;">
                <v:imagedata r:id="rId2" o:title="" cropbottom="2564f"/>
                <v:path arrowok="t"/>
              </v:shap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C0D"/>
    <w:multiLevelType w:val="hybridMultilevel"/>
    <w:tmpl w:val="C4FCA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E704D"/>
    <w:multiLevelType w:val="hybridMultilevel"/>
    <w:tmpl w:val="0EE0E268"/>
    <w:lvl w:ilvl="0" w:tplc="BB88F1C6">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820C4"/>
    <w:multiLevelType w:val="hybridMultilevel"/>
    <w:tmpl w:val="51DCF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07276"/>
    <w:multiLevelType w:val="hybridMultilevel"/>
    <w:tmpl w:val="F8882E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73868"/>
    <w:multiLevelType w:val="hybridMultilevel"/>
    <w:tmpl w:val="41560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B40E8"/>
    <w:multiLevelType w:val="hybridMultilevel"/>
    <w:tmpl w:val="A250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916AA"/>
    <w:multiLevelType w:val="hybridMultilevel"/>
    <w:tmpl w:val="7F569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B5C31"/>
    <w:multiLevelType w:val="hybridMultilevel"/>
    <w:tmpl w:val="17CC5A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C5450"/>
    <w:multiLevelType w:val="hybridMultilevel"/>
    <w:tmpl w:val="6D50F4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57746"/>
    <w:multiLevelType w:val="hybridMultilevel"/>
    <w:tmpl w:val="3438A5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450721"/>
    <w:multiLevelType w:val="hybridMultilevel"/>
    <w:tmpl w:val="68642B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75473"/>
    <w:multiLevelType w:val="hybridMultilevel"/>
    <w:tmpl w:val="B6EAADC6"/>
    <w:lvl w:ilvl="0" w:tplc="590E09F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F0AF6"/>
    <w:multiLevelType w:val="multilevel"/>
    <w:tmpl w:val="80F849E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3">
    <w:nsid w:val="2EB22B44"/>
    <w:multiLevelType w:val="hybridMultilevel"/>
    <w:tmpl w:val="038A34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E8080F"/>
    <w:multiLevelType w:val="hybridMultilevel"/>
    <w:tmpl w:val="8F600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241FC"/>
    <w:multiLevelType w:val="hybridMultilevel"/>
    <w:tmpl w:val="9F201D4E"/>
    <w:lvl w:ilvl="0" w:tplc="D096AC12">
      <w:numFmt w:val="bullet"/>
      <w:lvlText w:val="•"/>
      <w:lvlJc w:val="left"/>
      <w:pPr>
        <w:ind w:left="1080" w:hanging="72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01132C"/>
    <w:multiLevelType w:val="hybridMultilevel"/>
    <w:tmpl w:val="63EEF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D29A4"/>
    <w:multiLevelType w:val="multilevel"/>
    <w:tmpl w:val="20A83F80"/>
    <w:numStyleLink w:val="111111"/>
  </w:abstractNum>
  <w:abstractNum w:abstractNumId="18">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9451240"/>
    <w:multiLevelType w:val="hybridMultilevel"/>
    <w:tmpl w:val="B942C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7A7EA6"/>
    <w:multiLevelType w:val="hybridMultilevel"/>
    <w:tmpl w:val="014033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F440A2"/>
    <w:multiLevelType w:val="hybridMultilevel"/>
    <w:tmpl w:val="B5424C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6B08AA"/>
    <w:multiLevelType w:val="hybridMultilevel"/>
    <w:tmpl w:val="46687A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846120"/>
    <w:multiLevelType w:val="hybridMultilevel"/>
    <w:tmpl w:val="82D000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2A10B0"/>
    <w:multiLevelType w:val="multilevel"/>
    <w:tmpl w:val="B1E2D862"/>
    <w:numStyleLink w:val="Bullet"/>
  </w:abstractNum>
  <w:abstractNum w:abstractNumId="26">
    <w:nsid w:val="5FA61EB8"/>
    <w:multiLevelType w:val="hybridMultilevel"/>
    <w:tmpl w:val="0FD23276"/>
    <w:lvl w:ilvl="0" w:tplc="425E6576">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496111F"/>
    <w:multiLevelType w:val="hybridMultilevel"/>
    <w:tmpl w:val="FD60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9C7B37"/>
    <w:multiLevelType w:val="hybridMultilevel"/>
    <w:tmpl w:val="937452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2B5627"/>
    <w:multiLevelType w:val="hybridMultilevel"/>
    <w:tmpl w:val="D1E6E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30026C"/>
    <w:multiLevelType w:val="hybridMultilevel"/>
    <w:tmpl w:val="49A80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0D1F44"/>
    <w:multiLevelType w:val="hybridMultilevel"/>
    <w:tmpl w:val="368AB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41ABA"/>
    <w:multiLevelType w:val="multilevel"/>
    <w:tmpl w:val="2518562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34">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9"/>
  </w:num>
  <w:num w:numId="3">
    <w:abstractNumId w:val="25"/>
  </w:num>
  <w:num w:numId="4">
    <w:abstractNumId w:val="1"/>
  </w:num>
  <w:num w:numId="5">
    <w:abstractNumId w:val="17"/>
  </w:num>
  <w:num w:numId="6">
    <w:abstractNumId w:val="34"/>
  </w:num>
  <w:num w:numId="7">
    <w:abstractNumId w:val="33"/>
  </w:num>
  <w:num w:numId="8">
    <w:abstractNumId w:val="8"/>
  </w:num>
  <w:num w:numId="9">
    <w:abstractNumId w:val="12"/>
  </w:num>
  <w:num w:numId="10">
    <w:abstractNumId w:val="24"/>
  </w:num>
  <w:num w:numId="11">
    <w:abstractNumId w:val="5"/>
  </w:num>
  <w:num w:numId="12">
    <w:abstractNumId w:val="1"/>
    <w:lvlOverride w:ilvl="0">
      <w:startOverride w:val="1"/>
    </w:lvlOverride>
  </w:num>
  <w:num w:numId="13">
    <w:abstractNumId w:val="27"/>
  </w:num>
  <w:num w:numId="14">
    <w:abstractNumId w:val="29"/>
  </w:num>
  <w:num w:numId="15">
    <w:abstractNumId w:val="21"/>
  </w:num>
  <w:num w:numId="16">
    <w:abstractNumId w:val="4"/>
  </w:num>
  <w:num w:numId="17">
    <w:abstractNumId w:val="28"/>
  </w:num>
  <w:num w:numId="18">
    <w:abstractNumId w:val="0"/>
  </w:num>
  <w:num w:numId="19">
    <w:abstractNumId w:val="13"/>
  </w:num>
  <w:num w:numId="20">
    <w:abstractNumId w:val="11"/>
  </w:num>
  <w:num w:numId="21">
    <w:abstractNumId w:val="22"/>
  </w:num>
  <w:num w:numId="22">
    <w:abstractNumId w:val="26"/>
  </w:num>
  <w:num w:numId="23">
    <w:abstractNumId w:val="20"/>
  </w:num>
  <w:num w:numId="24">
    <w:abstractNumId w:val="2"/>
  </w:num>
  <w:num w:numId="25">
    <w:abstractNumId w:val="14"/>
  </w:num>
  <w:num w:numId="26">
    <w:abstractNumId w:val="30"/>
  </w:num>
  <w:num w:numId="27">
    <w:abstractNumId w:val="23"/>
  </w:num>
  <w:num w:numId="28">
    <w:abstractNumId w:val="7"/>
  </w:num>
  <w:num w:numId="29">
    <w:abstractNumId w:val="16"/>
  </w:num>
  <w:num w:numId="30">
    <w:abstractNumId w:val="6"/>
  </w:num>
  <w:num w:numId="31">
    <w:abstractNumId w:val="32"/>
  </w:num>
  <w:num w:numId="32">
    <w:abstractNumId w:val="15"/>
  </w:num>
  <w:num w:numId="33">
    <w:abstractNumId w:val="3"/>
  </w:num>
  <w:num w:numId="34">
    <w:abstractNumId w:val="31"/>
  </w:num>
  <w:num w:numId="35">
    <w:abstractNumId w:val="9"/>
  </w:num>
  <w:num w:numId="3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88"/>
    <w:rsid w:val="00001C43"/>
    <w:rsid w:val="000047D9"/>
    <w:rsid w:val="0000545D"/>
    <w:rsid w:val="00006197"/>
    <w:rsid w:val="00006E92"/>
    <w:rsid w:val="00007550"/>
    <w:rsid w:val="00013A0E"/>
    <w:rsid w:val="0002221F"/>
    <w:rsid w:val="0002273D"/>
    <w:rsid w:val="0002737C"/>
    <w:rsid w:val="00035CAE"/>
    <w:rsid w:val="00036853"/>
    <w:rsid w:val="00041AA2"/>
    <w:rsid w:val="000422F5"/>
    <w:rsid w:val="000444E7"/>
    <w:rsid w:val="0004500C"/>
    <w:rsid w:val="00053006"/>
    <w:rsid w:val="0006463B"/>
    <w:rsid w:val="00064B6D"/>
    <w:rsid w:val="00065D95"/>
    <w:rsid w:val="0006606C"/>
    <w:rsid w:val="00076BBF"/>
    <w:rsid w:val="0007721C"/>
    <w:rsid w:val="000800CD"/>
    <w:rsid w:val="00082255"/>
    <w:rsid w:val="00083CC4"/>
    <w:rsid w:val="00087AB8"/>
    <w:rsid w:val="0009221E"/>
    <w:rsid w:val="00096737"/>
    <w:rsid w:val="00096F8B"/>
    <w:rsid w:val="000A2A11"/>
    <w:rsid w:val="000B2DD5"/>
    <w:rsid w:val="000C0FED"/>
    <w:rsid w:val="000C37A7"/>
    <w:rsid w:val="000C4C50"/>
    <w:rsid w:val="000D2579"/>
    <w:rsid w:val="000D6403"/>
    <w:rsid w:val="000D655E"/>
    <w:rsid w:val="000E335F"/>
    <w:rsid w:val="000F15F0"/>
    <w:rsid w:val="001002F3"/>
    <w:rsid w:val="00121919"/>
    <w:rsid w:val="00124751"/>
    <w:rsid w:val="001373A7"/>
    <w:rsid w:val="00140B8B"/>
    <w:rsid w:val="00143396"/>
    <w:rsid w:val="001525B0"/>
    <w:rsid w:val="001531F5"/>
    <w:rsid w:val="001743C6"/>
    <w:rsid w:val="0017471D"/>
    <w:rsid w:val="00181B73"/>
    <w:rsid w:val="0019088A"/>
    <w:rsid w:val="00197739"/>
    <w:rsid w:val="001A1A7E"/>
    <w:rsid w:val="001A419C"/>
    <w:rsid w:val="001C13F5"/>
    <w:rsid w:val="001C69D5"/>
    <w:rsid w:val="001D52DA"/>
    <w:rsid w:val="001D76F1"/>
    <w:rsid w:val="001E39C8"/>
    <w:rsid w:val="001E6694"/>
    <w:rsid w:val="001F10E7"/>
    <w:rsid w:val="001F3AE2"/>
    <w:rsid w:val="00206AB2"/>
    <w:rsid w:val="002131A3"/>
    <w:rsid w:val="002140A7"/>
    <w:rsid w:val="00214EF8"/>
    <w:rsid w:val="002233B5"/>
    <w:rsid w:val="00234957"/>
    <w:rsid w:val="00235091"/>
    <w:rsid w:val="002458D6"/>
    <w:rsid w:val="00246BD8"/>
    <w:rsid w:val="0025303B"/>
    <w:rsid w:val="00254C7E"/>
    <w:rsid w:val="0026515D"/>
    <w:rsid w:val="002658A5"/>
    <w:rsid w:val="00270B0D"/>
    <w:rsid w:val="002758EE"/>
    <w:rsid w:val="00283A2F"/>
    <w:rsid w:val="00291399"/>
    <w:rsid w:val="002948E0"/>
    <w:rsid w:val="002A06A1"/>
    <w:rsid w:val="002A6F24"/>
    <w:rsid w:val="002B2547"/>
    <w:rsid w:val="002B5E87"/>
    <w:rsid w:val="002B60E2"/>
    <w:rsid w:val="002B6E44"/>
    <w:rsid w:val="002C0A1A"/>
    <w:rsid w:val="002C0B71"/>
    <w:rsid w:val="002C123D"/>
    <w:rsid w:val="002D0446"/>
    <w:rsid w:val="002D0DDA"/>
    <w:rsid w:val="002D2D6A"/>
    <w:rsid w:val="002D66F6"/>
    <w:rsid w:val="002E0719"/>
    <w:rsid w:val="002F2B2A"/>
    <w:rsid w:val="00305430"/>
    <w:rsid w:val="00305D09"/>
    <w:rsid w:val="00307A60"/>
    <w:rsid w:val="003112D8"/>
    <w:rsid w:val="00312BCD"/>
    <w:rsid w:val="00316EE5"/>
    <w:rsid w:val="003212D4"/>
    <w:rsid w:val="00322927"/>
    <w:rsid w:val="00323BCB"/>
    <w:rsid w:val="0033565B"/>
    <w:rsid w:val="003538A3"/>
    <w:rsid w:val="00353FA3"/>
    <w:rsid w:val="00355C77"/>
    <w:rsid w:val="0036462A"/>
    <w:rsid w:val="00365BDC"/>
    <w:rsid w:val="0037451E"/>
    <w:rsid w:val="0037452E"/>
    <w:rsid w:val="0037532A"/>
    <w:rsid w:val="00375CD2"/>
    <w:rsid w:val="00376192"/>
    <w:rsid w:val="00385610"/>
    <w:rsid w:val="003863E2"/>
    <w:rsid w:val="00386DB2"/>
    <w:rsid w:val="00387F88"/>
    <w:rsid w:val="00392982"/>
    <w:rsid w:val="003A568E"/>
    <w:rsid w:val="003B1E65"/>
    <w:rsid w:val="003B5683"/>
    <w:rsid w:val="003C112A"/>
    <w:rsid w:val="003C5942"/>
    <w:rsid w:val="003D0B96"/>
    <w:rsid w:val="003D479C"/>
    <w:rsid w:val="003D7FA1"/>
    <w:rsid w:val="003E0382"/>
    <w:rsid w:val="003E2FCC"/>
    <w:rsid w:val="003E3E14"/>
    <w:rsid w:val="003F502B"/>
    <w:rsid w:val="003F511D"/>
    <w:rsid w:val="004007B2"/>
    <w:rsid w:val="00414BE1"/>
    <w:rsid w:val="00414E19"/>
    <w:rsid w:val="00414F3C"/>
    <w:rsid w:val="004312CF"/>
    <w:rsid w:val="0043328B"/>
    <w:rsid w:val="00433C6B"/>
    <w:rsid w:val="00437725"/>
    <w:rsid w:val="004462D5"/>
    <w:rsid w:val="004511B3"/>
    <w:rsid w:val="004518E9"/>
    <w:rsid w:val="00461E78"/>
    <w:rsid w:val="0046288B"/>
    <w:rsid w:val="00462A5C"/>
    <w:rsid w:val="00464536"/>
    <w:rsid w:val="004713C2"/>
    <w:rsid w:val="00475589"/>
    <w:rsid w:val="0048133D"/>
    <w:rsid w:val="00481CB0"/>
    <w:rsid w:val="00495D60"/>
    <w:rsid w:val="004B281C"/>
    <w:rsid w:val="004C08B1"/>
    <w:rsid w:val="004C46DA"/>
    <w:rsid w:val="004C5BB7"/>
    <w:rsid w:val="004C6C0A"/>
    <w:rsid w:val="004D1C3E"/>
    <w:rsid w:val="004D639C"/>
    <w:rsid w:val="004D697E"/>
    <w:rsid w:val="004E603A"/>
    <w:rsid w:val="004F562D"/>
    <w:rsid w:val="004F77EE"/>
    <w:rsid w:val="00502B45"/>
    <w:rsid w:val="0051122C"/>
    <w:rsid w:val="00511CE3"/>
    <w:rsid w:val="005125BD"/>
    <w:rsid w:val="00524412"/>
    <w:rsid w:val="0052631E"/>
    <w:rsid w:val="00531FA5"/>
    <w:rsid w:val="00532144"/>
    <w:rsid w:val="00532688"/>
    <w:rsid w:val="005421BB"/>
    <w:rsid w:val="005479B5"/>
    <w:rsid w:val="00551336"/>
    <w:rsid w:val="00552778"/>
    <w:rsid w:val="005557E5"/>
    <w:rsid w:val="00556792"/>
    <w:rsid w:val="005607B8"/>
    <w:rsid w:val="00565E7D"/>
    <w:rsid w:val="005679A3"/>
    <w:rsid w:val="00567F33"/>
    <w:rsid w:val="0057093A"/>
    <w:rsid w:val="00571050"/>
    <w:rsid w:val="0057590F"/>
    <w:rsid w:val="00586295"/>
    <w:rsid w:val="00592673"/>
    <w:rsid w:val="00595301"/>
    <w:rsid w:val="005A16C7"/>
    <w:rsid w:val="005A4438"/>
    <w:rsid w:val="005A6ECF"/>
    <w:rsid w:val="005B2273"/>
    <w:rsid w:val="005B5BCE"/>
    <w:rsid w:val="005C04C0"/>
    <w:rsid w:val="005C34C8"/>
    <w:rsid w:val="005D142A"/>
    <w:rsid w:val="005D4830"/>
    <w:rsid w:val="005E10F9"/>
    <w:rsid w:val="005E6B19"/>
    <w:rsid w:val="00612507"/>
    <w:rsid w:val="00612BE4"/>
    <w:rsid w:val="006171C9"/>
    <w:rsid w:val="006264CF"/>
    <w:rsid w:val="00635383"/>
    <w:rsid w:val="00647D6F"/>
    <w:rsid w:val="00652A54"/>
    <w:rsid w:val="00656126"/>
    <w:rsid w:val="00660497"/>
    <w:rsid w:val="0066152C"/>
    <w:rsid w:val="006619DC"/>
    <w:rsid w:val="006675CA"/>
    <w:rsid w:val="00670142"/>
    <w:rsid w:val="0067245D"/>
    <w:rsid w:val="006726E7"/>
    <w:rsid w:val="006738E9"/>
    <w:rsid w:val="00674B40"/>
    <w:rsid w:val="00676737"/>
    <w:rsid w:val="00682CDF"/>
    <w:rsid w:val="00686F5A"/>
    <w:rsid w:val="00686F92"/>
    <w:rsid w:val="00687C49"/>
    <w:rsid w:val="00694C80"/>
    <w:rsid w:val="00695EB6"/>
    <w:rsid w:val="006A1090"/>
    <w:rsid w:val="006A661D"/>
    <w:rsid w:val="006C7102"/>
    <w:rsid w:val="006C74AF"/>
    <w:rsid w:val="006E69DD"/>
    <w:rsid w:val="006E7283"/>
    <w:rsid w:val="006F2E93"/>
    <w:rsid w:val="00702154"/>
    <w:rsid w:val="00704E03"/>
    <w:rsid w:val="00715271"/>
    <w:rsid w:val="00722C7C"/>
    <w:rsid w:val="007255FE"/>
    <w:rsid w:val="00731D83"/>
    <w:rsid w:val="00735FED"/>
    <w:rsid w:val="00736B60"/>
    <w:rsid w:val="00742950"/>
    <w:rsid w:val="0074469F"/>
    <w:rsid w:val="00755951"/>
    <w:rsid w:val="00756F19"/>
    <w:rsid w:val="00765944"/>
    <w:rsid w:val="007747ED"/>
    <w:rsid w:val="007837F5"/>
    <w:rsid w:val="00786587"/>
    <w:rsid w:val="00791FFC"/>
    <w:rsid w:val="00795E9D"/>
    <w:rsid w:val="007A40C9"/>
    <w:rsid w:val="007A4F2B"/>
    <w:rsid w:val="007A56A4"/>
    <w:rsid w:val="007A6D62"/>
    <w:rsid w:val="007B2AF4"/>
    <w:rsid w:val="007B61D0"/>
    <w:rsid w:val="007B6DE6"/>
    <w:rsid w:val="007C722C"/>
    <w:rsid w:val="007D218C"/>
    <w:rsid w:val="007E5D12"/>
    <w:rsid w:val="007E6D6C"/>
    <w:rsid w:val="007E752B"/>
    <w:rsid w:val="007F445E"/>
    <w:rsid w:val="007F68D4"/>
    <w:rsid w:val="007F7256"/>
    <w:rsid w:val="00801794"/>
    <w:rsid w:val="008054BF"/>
    <w:rsid w:val="00811B9D"/>
    <w:rsid w:val="00813102"/>
    <w:rsid w:val="008151E9"/>
    <w:rsid w:val="0081771F"/>
    <w:rsid w:val="00821BCA"/>
    <w:rsid w:val="00822B21"/>
    <w:rsid w:val="00826623"/>
    <w:rsid w:val="00832B43"/>
    <w:rsid w:val="00833A1A"/>
    <w:rsid w:val="00835513"/>
    <w:rsid w:val="00835915"/>
    <w:rsid w:val="0084274F"/>
    <w:rsid w:val="008623DF"/>
    <w:rsid w:val="00867444"/>
    <w:rsid w:val="0087431E"/>
    <w:rsid w:val="00877339"/>
    <w:rsid w:val="008876DE"/>
    <w:rsid w:val="008A19EF"/>
    <w:rsid w:val="008A2263"/>
    <w:rsid w:val="008A6225"/>
    <w:rsid w:val="008C5026"/>
    <w:rsid w:val="008D2009"/>
    <w:rsid w:val="008D477F"/>
    <w:rsid w:val="00922568"/>
    <w:rsid w:val="00925546"/>
    <w:rsid w:val="00933472"/>
    <w:rsid w:val="00937CC2"/>
    <w:rsid w:val="00937D9B"/>
    <w:rsid w:val="00940CA8"/>
    <w:rsid w:val="009422E9"/>
    <w:rsid w:val="009513F0"/>
    <w:rsid w:val="00962A18"/>
    <w:rsid w:val="0096623D"/>
    <w:rsid w:val="009677D8"/>
    <w:rsid w:val="00986BFA"/>
    <w:rsid w:val="00987C93"/>
    <w:rsid w:val="009945CA"/>
    <w:rsid w:val="009A0B9E"/>
    <w:rsid w:val="009B1567"/>
    <w:rsid w:val="009B5592"/>
    <w:rsid w:val="009B7844"/>
    <w:rsid w:val="009C3261"/>
    <w:rsid w:val="009C389A"/>
    <w:rsid w:val="009C433B"/>
    <w:rsid w:val="009C6F4B"/>
    <w:rsid w:val="009D01BF"/>
    <w:rsid w:val="009D086A"/>
    <w:rsid w:val="009D1545"/>
    <w:rsid w:val="009D3A16"/>
    <w:rsid w:val="009D3AF1"/>
    <w:rsid w:val="009E06D7"/>
    <w:rsid w:val="009E4193"/>
    <w:rsid w:val="009F084B"/>
    <w:rsid w:val="009F19BE"/>
    <w:rsid w:val="00A0623C"/>
    <w:rsid w:val="00A14A13"/>
    <w:rsid w:val="00A178AF"/>
    <w:rsid w:val="00A206C0"/>
    <w:rsid w:val="00A239AF"/>
    <w:rsid w:val="00A24E9C"/>
    <w:rsid w:val="00A27975"/>
    <w:rsid w:val="00A30F5F"/>
    <w:rsid w:val="00A34F47"/>
    <w:rsid w:val="00A41ABB"/>
    <w:rsid w:val="00A42A0B"/>
    <w:rsid w:val="00A43466"/>
    <w:rsid w:val="00A46999"/>
    <w:rsid w:val="00A52B92"/>
    <w:rsid w:val="00A661D0"/>
    <w:rsid w:val="00A66CD5"/>
    <w:rsid w:val="00A67D6C"/>
    <w:rsid w:val="00A72F09"/>
    <w:rsid w:val="00A80602"/>
    <w:rsid w:val="00A80A3B"/>
    <w:rsid w:val="00AB1A51"/>
    <w:rsid w:val="00AB60A5"/>
    <w:rsid w:val="00AD0F53"/>
    <w:rsid w:val="00AD1C27"/>
    <w:rsid w:val="00AD7E97"/>
    <w:rsid w:val="00AE0E6D"/>
    <w:rsid w:val="00AE14C5"/>
    <w:rsid w:val="00AE25A8"/>
    <w:rsid w:val="00AE5364"/>
    <w:rsid w:val="00AE68D0"/>
    <w:rsid w:val="00AF40EC"/>
    <w:rsid w:val="00AF4D3B"/>
    <w:rsid w:val="00AF78FF"/>
    <w:rsid w:val="00B01FE5"/>
    <w:rsid w:val="00B023F6"/>
    <w:rsid w:val="00B11E4D"/>
    <w:rsid w:val="00B15441"/>
    <w:rsid w:val="00B15F3C"/>
    <w:rsid w:val="00B1704D"/>
    <w:rsid w:val="00B20505"/>
    <w:rsid w:val="00B21088"/>
    <w:rsid w:val="00B273CB"/>
    <w:rsid w:val="00B33E94"/>
    <w:rsid w:val="00B41D09"/>
    <w:rsid w:val="00B4393A"/>
    <w:rsid w:val="00B46EC7"/>
    <w:rsid w:val="00B528C2"/>
    <w:rsid w:val="00B535A1"/>
    <w:rsid w:val="00B57C92"/>
    <w:rsid w:val="00B66847"/>
    <w:rsid w:val="00B7029B"/>
    <w:rsid w:val="00B71D2A"/>
    <w:rsid w:val="00B73351"/>
    <w:rsid w:val="00B77359"/>
    <w:rsid w:val="00B81FD7"/>
    <w:rsid w:val="00B96CDE"/>
    <w:rsid w:val="00BA0C72"/>
    <w:rsid w:val="00BA3BB5"/>
    <w:rsid w:val="00BA6805"/>
    <w:rsid w:val="00BB328D"/>
    <w:rsid w:val="00BB5A20"/>
    <w:rsid w:val="00BD19C2"/>
    <w:rsid w:val="00BD46B3"/>
    <w:rsid w:val="00BD733B"/>
    <w:rsid w:val="00BE358E"/>
    <w:rsid w:val="00BE7D4F"/>
    <w:rsid w:val="00BF2916"/>
    <w:rsid w:val="00C0078B"/>
    <w:rsid w:val="00C02A7D"/>
    <w:rsid w:val="00C06354"/>
    <w:rsid w:val="00C06FBC"/>
    <w:rsid w:val="00C07296"/>
    <w:rsid w:val="00C1127B"/>
    <w:rsid w:val="00C12BBB"/>
    <w:rsid w:val="00C3156C"/>
    <w:rsid w:val="00C32B49"/>
    <w:rsid w:val="00C3368B"/>
    <w:rsid w:val="00C372C7"/>
    <w:rsid w:val="00C47C31"/>
    <w:rsid w:val="00C550B0"/>
    <w:rsid w:val="00C57217"/>
    <w:rsid w:val="00C64A99"/>
    <w:rsid w:val="00C6744E"/>
    <w:rsid w:val="00C74C01"/>
    <w:rsid w:val="00C75906"/>
    <w:rsid w:val="00C76033"/>
    <w:rsid w:val="00C848CB"/>
    <w:rsid w:val="00C92D08"/>
    <w:rsid w:val="00CA5725"/>
    <w:rsid w:val="00CC56D7"/>
    <w:rsid w:val="00CC6224"/>
    <w:rsid w:val="00CD1605"/>
    <w:rsid w:val="00CD3045"/>
    <w:rsid w:val="00CE26E6"/>
    <w:rsid w:val="00CE2F5C"/>
    <w:rsid w:val="00CE55E5"/>
    <w:rsid w:val="00CE5F1F"/>
    <w:rsid w:val="00CF19C6"/>
    <w:rsid w:val="00CF3D21"/>
    <w:rsid w:val="00CF5D30"/>
    <w:rsid w:val="00D006DF"/>
    <w:rsid w:val="00D03DAE"/>
    <w:rsid w:val="00D05517"/>
    <w:rsid w:val="00D11B0A"/>
    <w:rsid w:val="00D11FCA"/>
    <w:rsid w:val="00D15E44"/>
    <w:rsid w:val="00D17D5F"/>
    <w:rsid w:val="00D2097E"/>
    <w:rsid w:val="00D220BB"/>
    <w:rsid w:val="00D23C22"/>
    <w:rsid w:val="00D260CD"/>
    <w:rsid w:val="00D329DF"/>
    <w:rsid w:val="00D37ABB"/>
    <w:rsid w:val="00D42349"/>
    <w:rsid w:val="00D427CF"/>
    <w:rsid w:val="00D46506"/>
    <w:rsid w:val="00D475F1"/>
    <w:rsid w:val="00D5698D"/>
    <w:rsid w:val="00D65AED"/>
    <w:rsid w:val="00D706F5"/>
    <w:rsid w:val="00D8374D"/>
    <w:rsid w:val="00D85B80"/>
    <w:rsid w:val="00D933B4"/>
    <w:rsid w:val="00D94191"/>
    <w:rsid w:val="00D96A09"/>
    <w:rsid w:val="00D97405"/>
    <w:rsid w:val="00DA1B4E"/>
    <w:rsid w:val="00DA481F"/>
    <w:rsid w:val="00DA5460"/>
    <w:rsid w:val="00DA57ED"/>
    <w:rsid w:val="00DA6830"/>
    <w:rsid w:val="00DA768D"/>
    <w:rsid w:val="00DB6D63"/>
    <w:rsid w:val="00DE0A52"/>
    <w:rsid w:val="00DE757F"/>
    <w:rsid w:val="00DF4730"/>
    <w:rsid w:val="00E02D1E"/>
    <w:rsid w:val="00E074DD"/>
    <w:rsid w:val="00E10120"/>
    <w:rsid w:val="00E107A8"/>
    <w:rsid w:val="00E24EEC"/>
    <w:rsid w:val="00E2717D"/>
    <w:rsid w:val="00E32413"/>
    <w:rsid w:val="00E41F0E"/>
    <w:rsid w:val="00E42A15"/>
    <w:rsid w:val="00E45977"/>
    <w:rsid w:val="00E518C4"/>
    <w:rsid w:val="00E61DF8"/>
    <w:rsid w:val="00E645A3"/>
    <w:rsid w:val="00E6799A"/>
    <w:rsid w:val="00E724E9"/>
    <w:rsid w:val="00E73E80"/>
    <w:rsid w:val="00E85185"/>
    <w:rsid w:val="00E87E9D"/>
    <w:rsid w:val="00E945AF"/>
    <w:rsid w:val="00E9559F"/>
    <w:rsid w:val="00EB1283"/>
    <w:rsid w:val="00EB25CF"/>
    <w:rsid w:val="00EC1B81"/>
    <w:rsid w:val="00EC4BB8"/>
    <w:rsid w:val="00EE3D08"/>
    <w:rsid w:val="00EE4945"/>
    <w:rsid w:val="00F01DA2"/>
    <w:rsid w:val="00F0391D"/>
    <w:rsid w:val="00F062C7"/>
    <w:rsid w:val="00F06D7E"/>
    <w:rsid w:val="00F1546B"/>
    <w:rsid w:val="00F16E9E"/>
    <w:rsid w:val="00F21D8D"/>
    <w:rsid w:val="00F22A71"/>
    <w:rsid w:val="00F31A03"/>
    <w:rsid w:val="00F32171"/>
    <w:rsid w:val="00F33375"/>
    <w:rsid w:val="00F44414"/>
    <w:rsid w:val="00F44658"/>
    <w:rsid w:val="00F44680"/>
    <w:rsid w:val="00F50A06"/>
    <w:rsid w:val="00F51B9A"/>
    <w:rsid w:val="00F55109"/>
    <w:rsid w:val="00F61059"/>
    <w:rsid w:val="00F70845"/>
    <w:rsid w:val="00F70B59"/>
    <w:rsid w:val="00F71F05"/>
    <w:rsid w:val="00F72004"/>
    <w:rsid w:val="00F85EE9"/>
    <w:rsid w:val="00F92035"/>
    <w:rsid w:val="00F92BF4"/>
    <w:rsid w:val="00F94005"/>
    <w:rsid w:val="00FA1B22"/>
    <w:rsid w:val="00FB4431"/>
    <w:rsid w:val="00FC10D8"/>
    <w:rsid w:val="00FC113F"/>
    <w:rsid w:val="00FC38AB"/>
    <w:rsid w:val="00FC7080"/>
    <w:rsid w:val="00FC7F17"/>
    <w:rsid w:val="00FD2918"/>
    <w:rsid w:val="00FD6485"/>
    <w:rsid w:val="00FE22CB"/>
    <w:rsid w:val="00FE49F0"/>
    <w:rsid w:val="00FE5A0E"/>
    <w:rsid w:val="00FF1598"/>
    <w:rsid w:val="00FF2DBE"/>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2A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E22CB"/>
    <w:pPr>
      <w:spacing w:after="160" w:line="259" w:lineRule="auto"/>
    </w:pPr>
    <w:rPr>
      <w:rFonts w:ascii="Calibri" w:hAnsi="Calibri"/>
      <w:color w:val="313231" w:themeColor="text1"/>
      <w:szCs w:val="22"/>
      <w:lang w:eastAsia="zh-TW"/>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autoRedefine/>
    <w:uiPriority w:val="9"/>
    <w:unhideWhenUsed/>
    <w:qFormat/>
    <w:rsid w:val="00556792"/>
    <w:pPr>
      <w:numPr>
        <w:ilvl w:val="1"/>
      </w:numPr>
      <w:spacing w:before="480"/>
      <w:ind w:left="1080" w:hanging="1080"/>
      <w:outlineLvl w:val="1"/>
    </w:pPr>
    <w:rPr>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val="0"/>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val="0"/>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556792"/>
    <w:rPr>
      <w:rFonts w:asciiTheme="majorHAnsi" w:eastAsiaTheme="majorEastAsia" w:hAnsiTheme="majorHAnsi" w:cs="Gill Sans"/>
      <w:b/>
      <w:bCs/>
      <w:caps/>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link w:val="GSASubsectionChar"/>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link w:val="GSASectionChar"/>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GSASubsectionLevel2">
    <w:name w:val="GSA Subsection Level 2"/>
    <w:basedOn w:val="Heading2"/>
    <w:next w:val="Normal"/>
    <w:link w:val="GSASubsectionLevel2Char"/>
    <w:autoRedefine/>
    <w:qFormat/>
    <w:rsid w:val="00556792"/>
    <w:pPr>
      <w:numPr>
        <w:ilvl w:val="0"/>
        <w:numId w:val="0"/>
      </w:numPr>
      <w:tabs>
        <w:tab w:val="left" w:pos="900"/>
      </w:tabs>
      <w:spacing w:before="0" w:after="120"/>
      <w:ind w:firstLine="360"/>
    </w:pPr>
    <w:rPr>
      <w:rFonts w:ascii="Times New Roman" w:hAnsi="Times New Roman" w:cstheme="majorBidi"/>
      <w:caps w:val="0"/>
      <w:color w:val="002060"/>
      <w:spacing w:val="0"/>
      <w:szCs w:val="26"/>
      <w:lang w:eastAsia="zh-TW"/>
    </w:rPr>
  </w:style>
  <w:style w:type="character" w:customStyle="1" w:styleId="GSASubsectionLevel2Char">
    <w:name w:val="GSA Subsection Level 2 Char"/>
    <w:basedOn w:val="DefaultParagraphFont"/>
    <w:link w:val="GSASubsectionLevel2"/>
    <w:rsid w:val="00556792"/>
    <w:rPr>
      <w:rFonts w:ascii="Times New Roman" w:eastAsiaTheme="majorEastAsia" w:hAnsi="Times New Roman" w:cstheme="majorBidi"/>
      <w:b/>
      <w:caps/>
      <w:color w:val="002060"/>
      <w:sz w:val="28"/>
      <w:szCs w:val="26"/>
      <w:lang w:eastAsia="zh-TW"/>
    </w:rPr>
  </w:style>
  <w:style w:type="paragraph" w:customStyle="1" w:styleId="GSAsubsectionLevel3">
    <w:name w:val="GSA subsection Level 3"/>
    <w:basedOn w:val="GSASubsectionLevel2"/>
    <w:next w:val="Normal"/>
    <w:link w:val="GSAsubsectionLevel3Char"/>
    <w:autoRedefine/>
    <w:qFormat/>
    <w:rsid w:val="00556792"/>
    <w:pPr>
      <w:tabs>
        <w:tab w:val="num" w:pos="1440"/>
      </w:tabs>
      <w:ind w:left="1440" w:hanging="360"/>
    </w:pPr>
  </w:style>
  <w:style w:type="character" w:customStyle="1" w:styleId="GSASectionChar">
    <w:name w:val="GSA Section Char"/>
    <w:basedOn w:val="DefaultParagraphFont"/>
    <w:link w:val="GSASection"/>
    <w:rsid w:val="003D0B96"/>
    <w:rPr>
      <w:rFonts w:ascii="Times New Roman" w:eastAsiaTheme="majorEastAsia" w:hAnsi="Times New Roman" w:cstheme="majorBidi"/>
      <w:b/>
      <w:caps/>
      <w:color w:val="002060"/>
      <w:sz w:val="32"/>
      <w:szCs w:val="32"/>
      <w:lang w:eastAsia="zh-TW"/>
    </w:rPr>
  </w:style>
  <w:style w:type="character" w:customStyle="1" w:styleId="GSAsubsectionLevel3Char">
    <w:name w:val="GSA subsection Level 3 Char"/>
    <w:basedOn w:val="GSASubsectionLevel2Char"/>
    <w:link w:val="GSAsubsectionLevel3"/>
    <w:rsid w:val="003D0B96"/>
    <w:rPr>
      <w:rFonts w:ascii="Times New Roman" w:eastAsiaTheme="majorEastAsia" w:hAnsi="Times New Roman" w:cstheme="majorBidi"/>
      <w:b/>
      <w:bCs/>
      <w:caps w:val="0"/>
      <w:color w:val="002060"/>
      <w:sz w:val="28"/>
      <w:szCs w:val="26"/>
      <w:lang w:eastAsia="zh-TW"/>
    </w:rPr>
  </w:style>
  <w:style w:type="paragraph" w:styleId="Subtitle">
    <w:name w:val="Subtitle"/>
    <w:basedOn w:val="Normal"/>
    <w:next w:val="Normal"/>
    <w:link w:val="SubtitleChar"/>
    <w:uiPriority w:val="11"/>
    <w:rsid w:val="003D0B96"/>
    <w:pPr>
      <w:numPr>
        <w:ilvl w:val="1"/>
      </w:numPr>
      <w:spacing w:line="240" w:lineRule="auto"/>
    </w:pPr>
    <w:rPr>
      <w:rFonts w:asciiTheme="majorHAnsi" w:eastAsiaTheme="majorEastAsia" w:hAnsiTheme="majorHAnsi" w:cstheme="majorBidi"/>
      <w:i/>
      <w:iCs/>
      <w:color w:val="DCF0F1" w:themeColor="accent1"/>
      <w:spacing w:val="15"/>
      <w:szCs w:val="24"/>
    </w:rPr>
  </w:style>
  <w:style w:type="character" w:customStyle="1" w:styleId="SubtitleChar">
    <w:name w:val="Subtitle Char"/>
    <w:basedOn w:val="DefaultParagraphFont"/>
    <w:link w:val="Subtitle"/>
    <w:uiPriority w:val="11"/>
    <w:rsid w:val="003D0B96"/>
    <w:rPr>
      <w:rFonts w:asciiTheme="majorHAnsi" w:eastAsiaTheme="majorEastAsia" w:hAnsiTheme="majorHAnsi" w:cstheme="majorBidi"/>
      <w:i/>
      <w:iCs/>
      <w:color w:val="DCF0F1" w:themeColor="accent1"/>
      <w:spacing w:val="15"/>
      <w:lang w:eastAsia="zh-TW"/>
    </w:rPr>
  </w:style>
  <w:style w:type="paragraph" w:customStyle="1" w:styleId="ExampleText">
    <w:name w:val="Example Text"/>
    <w:basedOn w:val="Normal"/>
    <w:next w:val="Normal"/>
    <w:qFormat/>
    <w:rsid w:val="0009221E"/>
    <w:pPr>
      <w:spacing w:line="240" w:lineRule="auto"/>
    </w:pPr>
    <w:rPr>
      <w:rFonts w:ascii="Arial" w:hAnsi="Arial" w:cs="Arial"/>
      <w:color w:val="A6A6A6"/>
    </w:rPr>
  </w:style>
  <w:style w:type="character" w:customStyle="1" w:styleId="GSASubsectionChar">
    <w:name w:val="GSA Subsection Char"/>
    <w:basedOn w:val="DefaultParagraphFont"/>
    <w:link w:val="GSASubsection"/>
    <w:rsid w:val="00270B0D"/>
    <w:rPr>
      <w:rFonts w:ascii="Times New Roman" w:eastAsiaTheme="majorEastAsia" w:hAnsi="Times New Roman" w:cstheme="majorBidi"/>
      <w:b/>
      <w:caps/>
      <w:color w:val="002060"/>
      <w:sz w:val="28"/>
      <w:szCs w:val="32"/>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E22CB"/>
    <w:pPr>
      <w:spacing w:after="160" w:line="259" w:lineRule="auto"/>
    </w:pPr>
    <w:rPr>
      <w:rFonts w:ascii="Calibri" w:hAnsi="Calibri"/>
      <w:color w:val="313231" w:themeColor="text1"/>
      <w:szCs w:val="22"/>
      <w:lang w:eastAsia="zh-TW"/>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autoRedefine/>
    <w:uiPriority w:val="9"/>
    <w:unhideWhenUsed/>
    <w:qFormat/>
    <w:rsid w:val="00556792"/>
    <w:pPr>
      <w:numPr>
        <w:ilvl w:val="1"/>
      </w:numPr>
      <w:spacing w:before="480"/>
      <w:ind w:left="1080" w:hanging="1080"/>
      <w:outlineLvl w:val="1"/>
    </w:pPr>
    <w:rPr>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val="0"/>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val="0"/>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556792"/>
    <w:rPr>
      <w:rFonts w:asciiTheme="majorHAnsi" w:eastAsiaTheme="majorEastAsia" w:hAnsiTheme="majorHAnsi" w:cs="Gill Sans"/>
      <w:b/>
      <w:bCs/>
      <w:caps/>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link w:val="GSASubsectionChar"/>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link w:val="GSASectionChar"/>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GSASubsectionLevel2">
    <w:name w:val="GSA Subsection Level 2"/>
    <w:basedOn w:val="Heading2"/>
    <w:next w:val="Normal"/>
    <w:link w:val="GSASubsectionLevel2Char"/>
    <w:autoRedefine/>
    <w:qFormat/>
    <w:rsid w:val="00556792"/>
    <w:pPr>
      <w:numPr>
        <w:ilvl w:val="0"/>
        <w:numId w:val="0"/>
      </w:numPr>
      <w:tabs>
        <w:tab w:val="left" w:pos="900"/>
      </w:tabs>
      <w:spacing w:before="0" w:after="120"/>
      <w:ind w:firstLine="360"/>
    </w:pPr>
    <w:rPr>
      <w:rFonts w:ascii="Times New Roman" w:hAnsi="Times New Roman" w:cstheme="majorBidi"/>
      <w:caps w:val="0"/>
      <w:color w:val="002060"/>
      <w:spacing w:val="0"/>
      <w:szCs w:val="26"/>
      <w:lang w:eastAsia="zh-TW"/>
    </w:rPr>
  </w:style>
  <w:style w:type="character" w:customStyle="1" w:styleId="GSASubsectionLevel2Char">
    <w:name w:val="GSA Subsection Level 2 Char"/>
    <w:basedOn w:val="DefaultParagraphFont"/>
    <w:link w:val="GSASubsectionLevel2"/>
    <w:rsid w:val="00556792"/>
    <w:rPr>
      <w:rFonts w:ascii="Times New Roman" w:eastAsiaTheme="majorEastAsia" w:hAnsi="Times New Roman" w:cstheme="majorBidi"/>
      <w:b/>
      <w:caps/>
      <w:color w:val="002060"/>
      <w:sz w:val="28"/>
      <w:szCs w:val="26"/>
      <w:lang w:eastAsia="zh-TW"/>
    </w:rPr>
  </w:style>
  <w:style w:type="paragraph" w:customStyle="1" w:styleId="GSAsubsectionLevel3">
    <w:name w:val="GSA subsection Level 3"/>
    <w:basedOn w:val="GSASubsectionLevel2"/>
    <w:next w:val="Normal"/>
    <w:link w:val="GSAsubsectionLevel3Char"/>
    <w:autoRedefine/>
    <w:qFormat/>
    <w:rsid w:val="00556792"/>
    <w:pPr>
      <w:tabs>
        <w:tab w:val="num" w:pos="1440"/>
      </w:tabs>
      <w:ind w:left="1440" w:hanging="360"/>
    </w:pPr>
  </w:style>
  <w:style w:type="character" w:customStyle="1" w:styleId="GSASectionChar">
    <w:name w:val="GSA Section Char"/>
    <w:basedOn w:val="DefaultParagraphFont"/>
    <w:link w:val="GSASection"/>
    <w:rsid w:val="003D0B96"/>
    <w:rPr>
      <w:rFonts w:ascii="Times New Roman" w:eastAsiaTheme="majorEastAsia" w:hAnsi="Times New Roman" w:cstheme="majorBidi"/>
      <w:b/>
      <w:caps/>
      <w:color w:val="002060"/>
      <w:sz w:val="32"/>
      <w:szCs w:val="32"/>
      <w:lang w:eastAsia="zh-TW"/>
    </w:rPr>
  </w:style>
  <w:style w:type="character" w:customStyle="1" w:styleId="GSAsubsectionLevel3Char">
    <w:name w:val="GSA subsection Level 3 Char"/>
    <w:basedOn w:val="GSASubsectionLevel2Char"/>
    <w:link w:val="GSAsubsectionLevel3"/>
    <w:rsid w:val="003D0B96"/>
    <w:rPr>
      <w:rFonts w:ascii="Times New Roman" w:eastAsiaTheme="majorEastAsia" w:hAnsi="Times New Roman" w:cstheme="majorBidi"/>
      <w:b/>
      <w:bCs/>
      <w:caps w:val="0"/>
      <w:color w:val="002060"/>
      <w:sz w:val="28"/>
      <w:szCs w:val="26"/>
      <w:lang w:eastAsia="zh-TW"/>
    </w:rPr>
  </w:style>
  <w:style w:type="paragraph" w:styleId="Subtitle">
    <w:name w:val="Subtitle"/>
    <w:basedOn w:val="Normal"/>
    <w:next w:val="Normal"/>
    <w:link w:val="SubtitleChar"/>
    <w:uiPriority w:val="11"/>
    <w:rsid w:val="003D0B96"/>
    <w:pPr>
      <w:numPr>
        <w:ilvl w:val="1"/>
      </w:numPr>
      <w:spacing w:line="240" w:lineRule="auto"/>
    </w:pPr>
    <w:rPr>
      <w:rFonts w:asciiTheme="majorHAnsi" w:eastAsiaTheme="majorEastAsia" w:hAnsiTheme="majorHAnsi" w:cstheme="majorBidi"/>
      <w:i/>
      <w:iCs/>
      <w:color w:val="DCF0F1" w:themeColor="accent1"/>
      <w:spacing w:val="15"/>
      <w:szCs w:val="24"/>
    </w:rPr>
  </w:style>
  <w:style w:type="character" w:customStyle="1" w:styleId="SubtitleChar">
    <w:name w:val="Subtitle Char"/>
    <w:basedOn w:val="DefaultParagraphFont"/>
    <w:link w:val="Subtitle"/>
    <w:uiPriority w:val="11"/>
    <w:rsid w:val="003D0B96"/>
    <w:rPr>
      <w:rFonts w:asciiTheme="majorHAnsi" w:eastAsiaTheme="majorEastAsia" w:hAnsiTheme="majorHAnsi" w:cstheme="majorBidi"/>
      <w:i/>
      <w:iCs/>
      <w:color w:val="DCF0F1" w:themeColor="accent1"/>
      <w:spacing w:val="15"/>
      <w:lang w:eastAsia="zh-TW"/>
    </w:rPr>
  </w:style>
  <w:style w:type="paragraph" w:customStyle="1" w:styleId="ExampleText">
    <w:name w:val="Example Text"/>
    <w:basedOn w:val="Normal"/>
    <w:next w:val="Normal"/>
    <w:qFormat/>
    <w:rsid w:val="0009221E"/>
    <w:pPr>
      <w:spacing w:line="240" w:lineRule="auto"/>
    </w:pPr>
    <w:rPr>
      <w:rFonts w:ascii="Arial" w:hAnsi="Arial" w:cs="Arial"/>
      <w:color w:val="A6A6A6"/>
    </w:rPr>
  </w:style>
  <w:style w:type="character" w:customStyle="1" w:styleId="GSASubsectionChar">
    <w:name w:val="GSA Subsection Char"/>
    <w:basedOn w:val="DefaultParagraphFont"/>
    <w:link w:val="GSASubsection"/>
    <w:rsid w:val="00270B0D"/>
    <w:rPr>
      <w:rFonts w:ascii="Times New Roman" w:eastAsiaTheme="majorEastAsia" w:hAnsi="Times New Roman" w:cstheme="majorBidi"/>
      <w:b/>
      <w:caps/>
      <w:color w:val="002060"/>
      <w:sz w:val="28"/>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yperlink" Target="mailto:info@fedramp.gov" TargetMode="External"/><Relationship Id="rId12" Type="http://schemas.openxmlformats.org/officeDocument/2006/relationships/hyperlink" Target="http://www.fedramp.gov"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www.fedramp.gov/resources/templates-3/" TargetMode="External"/><Relationship Id="rId16" Type="http://schemas.openxmlformats.org/officeDocument/2006/relationships/hyperlink" Target="https://www.fedramp.gov/resources/templates-2016/" TargetMode="External"/><Relationship Id="rId17" Type="http://schemas.openxmlformats.org/officeDocument/2006/relationships/hyperlink" Target="https://www.fedramp.gov/resources/documents-2016/" TargetMode="External"/><Relationship Id="rId18" Type="http://schemas.openxmlformats.org/officeDocument/2006/relationships/hyperlink" Target="https://www.fedramp.gov/resources/documents-2016/" TargetMode="External"/><Relationship Id="rId19" Type="http://schemas.openxmlformats.org/officeDocument/2006/relationships/hyperlink" Target="mailto:info@fedramp.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gothomas/Box/ConMon-FedRAMPDocuments/Documents/Formatted/DRAFT_FedRAMP%20POA&amp;M%20Template%20Completion%20Guide_v1.4-REFORMATTED.dotx" TargetMode="External"/></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A29D2-37EC-8845-98D5-55463D282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//Users/margothomas/Box/ConMon-FedRAMPDocuments/Documents/Formatted/DRAFT_FedRAMP POA&amp;M Template Completion Guide_v1.4-REFORMATTED.dotx</Template>
  <TotalTime>68</TotalTime>
  <Pages>10</Pages>
  <Words>2773</Words>
  <Characters>15810</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FedRAMP Document</vt:lpstr>
    </vt:vector>
  </TitlesOfParts>
  <Manager/>
  <Company/>
  <LinksUpToDate>false</LinksUpToDate>
  <CharactersWithSpaces>18546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subject/>
  <dc:creator>Margo Thomas</dc:creator>
  <cp:keywords/>
  <dc:description/>
  <cp:lastModifiedBy>Dan Raudonis</cp:lastModifiedBy>
  <cp:revision>39</cp:revision>
  <cp:lastPrinted>2017-09-08T20:26:00Z</cp:lastPrinted>
  <dcterms:created xsi:type="dcterms:W3CDTF">2017-11-25T00:15:00Z</dcterms:created>
  <dcterms:modified xsi:type="dcterms:W3CDTF">2017-11-30T20:33:00Z</dcterms:modified>
  <cp:category/>
</cp:coreProperties>
</file>