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rPr>
          <w:rFonts w:asciiTheme="minorHAnsi" w:hAnsiTheme="minorHAnsi"/>
          <w:b/>
          <w:sz w:val="22"/>
        </w:rPr>
        <w:id w:val="1975258767"/>
        <w:docPartObj>
          <w:docPartGallery w:val="Cover Pages"/>
          <w:docPartUnique/>
        </w:docPartObj>
      </w:sdtPr>
      <w:sdtEndPr>
        <w:rPr>
          <w:rFonts w:asciiTheme="majorHAnsi" w:eastAsiaTheme="majorEastAsia" w:hAnsiTheme="majorHAnsi" w:cs="Gill Sans"/>
          <w:bCs/>
          <w:i/>
          <w:iCs/>
          <w:color w:val="313231" w:themeColor="text1"/>
          <w:spacing w:val="20"/>
          <w:sz w:val="20"/>
          <w:szCs w:val="20"/>
        </w:rPr>
      </w:sdtEndPr>
      <w:sdtContent>
        <w:p w14:paraId="5E5BCA40" w14:textId="718A5700" w:rsidR="005D142A" w:rsidRDefault="00A80602" w:rsidP="0096623D">
          <w:r>
            <w:rPr>
              <w:noProof/>
              <w:color w:val="313231" w:themeColor="text1"/>
              <w:sz w:val="22"/>
              <w:szCs w:val="24"/>
              <w:lang w:eastAsia="en-US"/>
            </w:rPr>
            <w:drawing>
              <wp:anchor distT="0" distB="0" distL="114300" distR="114300" simplePos="0" relativeHeight="251657216" behindDoc="1" locked="0" layoutInCell="1" allowOverlap="1" wp14:anchorId="7A7DB421" wp14:editId="5F107A96">
                <wp:simplePos x="0" y="0"/>
                <wp:positionH relativeFrom="page">
                  <wp:align>left</wp:align>
                </wp:positionH>
                <wp:positionV relativeFrom="page">
                  <wp:align>top</wp:align>
                </wp:positionV>
                <wp:extent cx="7763510" cy="10058400"/>
                <wp:effectExtent l="0" t="0" r="889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4087"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539386" w14:textId="77777777" w:rsidR="00611704" w:rsidRPr="005C4A1D" w:rsidRDefault="00611704" w:rsidP="00B21088">
                                <w:pPr>
                                  <w:jc w:val="center"/>
                                  <w:rPr>
                                    <w:rFonts w:asciiTheme="minorHAnsi" w:hAnsiTheme="minorHAnsi" w:cstheme="minorHAnsi"/>
                                    <w:sz w:val="40"/>
                                    <w:szCs w:val="40"/>
                                  </w:rPr>
                                </w:pPr>
                              </w:p>
                              <w:p w14:paraId="2B4F274A" w14:textId="685ECF03" w:rsidR="00611704" w:rsidRDefault="00611704" w:rsidP="00B21088">
                                <w:pPr>
                                  <w:pStyle w:val="CoverDocumentTitle"/>
                                  <w:rPr>
                                    <w:noProof/>
                                  </w:rPr>
                                </w:pPr>
                                <w:r>
                                  <w:rPr>
                                    <w:noProof/>
                                  </w:rPr>
                                  <w:t>F</w:t>
                                </w:r>
                                <w:r w:rsidRPr="00933472">
                                  <w:rPr>
                                    <w:bCs/>
                                    <w:caps w:val="0"/>
                                    <w:noProof/>
                                  </w:rPr>
                                  <w:t>ed</w:t>
                                </w:r>
                                <w:r>
                                  <w:rPr>
                                    <w:noProof/>
                                  </w:rPr>
                                  <w:t xml:space="preserve">RAMP </w:t>
                                </w:r>
                                <w:r w:rsidR="008B2EC1">
                                  <w:rPr>
                                    <w:noProof/>
                                  </w:rPr>
                                  <w:t>JAB P-ATO Process</w:t>
                                </w:r>
                              </w:p>
                              <w:p w14:paraId="345EEDC8" w14:textId="4E31155C" w:rsidR="00611704" w:rsidRPr="00002104" w:rsidRDefault="008B2EC1" w:rsidP="009D086A">
                                <w:pPr>
                                  <w:pStyle w:val="CoverDocumentSubtitle"/>
                                </w:pPr>
                                <w:r>
                                  <w:rPr>
                                    <w:noProof/>
                                  </w:rPr>
                                  <w:t>timeliness and accuracy of testing requirements</w:t>
                                </w:r>
                              </w:p>
                              <w:p w14:paraId="16A310C9" w14:textId="35ACDCBE" w:rsidR="00611704" w:rsidRDefault="008B2EC1" w:rsidP="0096623D">
                                <w:pPr>
                                  <w:pStyle w:val="CoverSubtext"/>
                                </w:pPr>
                                <w:r>
                                  <w:t>Version 2.0</w:t>
                                </w:r>
                              </w:p>
                              <w:p w14:paraId="08C7ACC4" w14:textId="02679720" w:rsidR="00611704" w:rsidRDefault="00611704" w:rsidP="0096623D">
                                <w:pPr>
                                  <w:pStyle w:val="CoverSubtext"/>
                                </w:pPr>
                                <w:r>
                                  <w:t xml:space="preserve">November </w:t>
                                </w:r>
                                <w:r w:rsidR="008B2EC1">
                                  <w:t>20</w:t>
                                </w:r>
                                <w:r>
                                  <w:t>,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12539386" w14:textId="77777777" w:rsidR="00611704" w:rsidRPr="005C4A1D" w:rsidRDefault="00611704" w:rsidP="00B21088">
                          <w:pPr>
                            <w:jc w:val="center"/>
                            <w:rPr>
                              <w:rFonts w:asciiTheme="minorHAnsi" w:hAnsiTheme="minorHAnsi" w:cstheme="minorHAnsi"/>
                              <w:sz w:val="40"/>
                              <w:szCs w:val="40"/>
                            </w:rPr>
                          </w:pPr>
                        </w:p>
                        <w:p w14:paraId="2B4F274A" w14:textId="685ECF03" w:rsidR="00611704" w:rsidRDefault="00611704" w:rsidP="00B21088">
                          <w:pPr>
                            <w:pStyle w:val="CoverDocumentTitle"/>
                            <w:rPr>
                              <w:noProof/>
                            </w:rPr>
                          </w:pPr>
                          <w:r>
                            <w:rPr>
                              <w:noProof/>
                            </w:rPr>
                            <w:t>F</w:t>
                          </w:r>
                          <w:r w:rsidRPr="00933472">
                            <w:rPr>
                              <w:bCs/>
                              <w:caps w:val="0"/>
                              <w:noProof/>
                            </w:rPr>
                            <w:t>ed</w:t>
                          </w:r>
                          <w:r>
                            <w:rPr>
                              <w:noProof/>
                            </w:rPr>
                            <w:t xml:space="preserve">RAMP </w:t>
                          </w:r>
                          <w:r w:rsidR="008B2EC1">
                            <w:rPr>
                              <w:noProof/>
                            </w:rPr>
                            <w:t>JAB P-ATO Process</w:t>
                          </w:r>
                        </w:p>
                        <w:p w14:paraId="345EEDC8" w14:textId="4E31155C" w:rsidR="00611704" w:rsidRPr="00002104" w:rsidRDefault="008B2EC1" w:rsidP="009D086A">
                          <w:pPr>
                            <w:pStyle w:val="CoverDocumentSubtitle"/>
                          </w:pPr>
                          <w:r>
                            <w:rPr>
                              <w:noProof/>
                            </w:rPr>
                            <w:t>timeliness and accuracy of testing requirements</w:t>
                          </w:r>
                        </w:p>
                        <w:p w14:paraId="16A310C9" w14:textId="35ACDCBE" w:rsidR="00611704" w:rsidRDefault="008B2EC1" w:rsidP="0096623D">
                          <w:pPr>
                            <w:pStyle w:val="CoverSubtext"/>
                          </w:pPr>
                          <w:r>
                            <w:t>Version 2.0</w:t>
                          </w:r>
                        </w:p>
                        <w:p w14:paraId="08C7ACC4" w14:textId="02679720" w:rsidR="00611704" w:rsidRDefault="00611704" w:rsidP="0096623D">
                          <w:pPr>
                            <w:pStyle w:val="CoverSubtext"/>
                          </w:pPr>
                          <w:r>
                            <w:t xml:space="preserve">November </w:t>
                          </w:r>
                          <w:r w:rsidR="008B2EC1">
                            <w:t>20</w:t>
                          </w:r>
                          <w:r>
                            <w:t>, 2017</w:t>
                          </w: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10"/>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48133D">
          <w:pPr>
            <w:pStyle w:val="TOCHeading"/>
          </w:pPr>
          <w:bookmarkStart w:id="1" w:name="_Toc372878442"/>
          <w:r>
            <w:lastRenderedPageBreak/>
            <w:t xml:space="preserve">Document </w:t>
          </w:r>
          <w:r w:rsidR="008151E9">
            <w:t>Revision History</w:t>
          </w:r>
          <w:bookmarkEnd w:id="1"/>
        </w:p>
        <w:tbl>
          <w:tblPr>
            <w:tblStyle w:val="FedRamp"/>
            <w:tblW w:w="0" w:type="auto"/>
            <w:tblLook w:val="04A0" w:firstRow="1" w:lastRow="0" w:firstColumn="1" w:lastColumn="0" w:noHBand="0" w:noVBand="1"/>
          </w:tblPr>
          <w:tblGrid>
            <w:gridCol w:w="1278"/>
            <w:gridCol w:w="1350"/>
            <w:gridCol w:w="1260"/>
            <w:gridCol w:w="3960"/>
            <w:gridCol w:w="1728"/>
          </w:tblGrid>
          <w:tr w:rsidR="0002221F" w:rsidRPr="008151E9" w14:paraId="7E9800F8" w14:textId="77777777" w:rsidTr="0002221F">
            <w:trPr>
              <w:cnfStyle w:val="100000000000" w:firstRow="1" w:lastRow="0" w:firstColumn="0" w:lastColumn="0" w:oddVBand="0" w:evenVBand="0" w:oddHBand="0" w:evenHBand="0" w:firstRowFirstColumn="0" w:firstRowLastColumn="0" w:lastRowFirstColumn="0" w:lastRowLastColumn="0"/>
              <w:trHeight w:val="84"/>
            </w:trPr>
            <w:tc>
              <w:tcPr>
                <w:tcW w:w="1278" w:type="dxa"/>
              </w:tcPr>
              <w:p w14:paraId="3D5F91AA" w14:textId="6BFB6F8E" w:rsidR="0002221F" w:rsidRPr="00E945AF" w:rsidRDefault="0002221F" w:rsidP="00387F88">
                <w:pPr>
                  <w:pStyle w:val="TableText"/>
                  <w:spacing w:before="0" w:after="0"/>
                  <w:rPr>
                    <w:color w:val="FFFFFF" w:themeColor="background1"/>
                  </w:rPr>
                </w:pPr>
                <w:r w:rsidRPr="00E945AF">
                  <w:rPr>
                    <w:color w:val="FFFFFF" w:themeColor="background1"/>
                  </w:rPr>
                  <w:t>DATE</w:t>
                </w:r>
              </w:p>
            </w:tc>
            <w:tc>
              <w:tcPr>
                <w:tcW w:w="1350" w:type="dxa"/>
              </w:tcPr>
              <w:p w14:paraId="28ECE7B8" w14:textId="5647F758" w:rsidR="0002221F" w:rsidRPr="00E945AF" w:rsidRDefault="0002221F" w:rsidP="00387F88">
                <w:pPr>
                  <w:pStyle w:val="TableText"/>
                  <w:spacing w:before="192" w:after="192"/>
                  <w:rPr>
                    <w:color w:val="FFFFFF" w:themeColor="background1"/>
                  </w:rPr>
                </w:pPr>
                <w:r w:rsidRPr="00E945AF">
                  <w:rPr>
                    <w:color w:val="FFFFFF" w:themeColor="background1"/>
                  </w:rPr>
                  <w:t>VERSION</w:t>
                </w:r>
              </w:p>
            </w:tc>
            <w:tc>
              <w:tcPr>
                <w:tcW w:w="1260" w:type="dxa"/>
              </w:tcPr>
              <w:p w14:paraId="5FAE521C" w14:textId="7887BA0D" w:rsidR="0002221F" w:rsidRPr="00E945AF" w:rsidRDefault="0002221F" w:rsidP="00387F88">
                <w:pPr>
                  <w:pStyle w:val="TableText"/>
                  <w:spacing w:before="192" w:after="192"/>
                  <w:rPr>
                    <w:color w:val="FFFFFF" w:themeColor="background1"/>
                  </w:rPr>
                </w:pPr>
                <w:r w:rsidRPr="00E945AF">
                  <w:rPr>
                    <w:color w:val="FFFFFF" w:themeColor="background1"/>
                  </w:rPr>
                  <w:t>PAGE(S)</w:t>
                </w:r>
              </w:p>
            </w:tc>
            <w:tc>
              <w:tcPr>
                <w:tcW w:w="3960" w:type="dxa"/>
              </w:tcPr>
              <w:p w14:paraId="1664040C" w14:textId="78EE0E7A" w:rsidR="0002221F" w:rsidRPr="00E945AF" w:rsidRDefault="0002221F" w:rsidP="00387F88">
                <w:pPr>
                  <w:pStyle w:val="TableText"/>
                  <w:spacing w:before="192" w:after="192"/>
                  <w:rPr>
                    <w:color w:val="FFFFFF" w:themeColor="background1"/>
                  </w:rPr>
                </w:pPr>
                <w:r w:rsidRPr="00E945AF">
                  <w:rPr>
                    <w:color w:val="FFFFFF" w:themeColor="background1"/>
                  </w:rPr>
                  <w:t>DESCRIPTION</w:t>
                </w:r>
              </w:p>
            </w:tc>
            <w:tc>
              <w:tcPr>
                <w:tcW w:w="1728" w:type="dxa"/>
              </w:tcPr>
              <w:p w14:paraId="15FBF94F" w14:textId="622DAD7A" w:rsidR="0002221F" w:rsidRPr="00E945AF" w:rsidRDefault="00E945AF" w:rsidP="00387F88">
                <w:pPr>
                  <w:pStyle w:val="TableText"/>
                  <w:spacing w:before="192" w:after="192"/>
                  <w:rPr>
                    <w:color w:val="FFFFFF" w:themeColor="background1"/>
                  </w:rPr>
                </w:pPr>
                <w:r>
                  <w:rPr>
                    <w:color w:val="FFFFFF" w:themeColor="background1"/>
                  </w:rPr>
                  <w:t>AUTHOR</w:t>
                </w:r>
              </w:p>
            </w:tc>
          </w:tr>
          <w:tr w:rsidR="0002221F" w:rsidRPr="008151E9" w14:paraId="497A1924" w14:textId="77777777" w:rsidTr="0002221F">
            <w:trPr>
              <w:trHeight w:val="347"/>
            </w:trPr>
            <w:tc>
              <w:tcPr>
                <w:tcW w:w="1278" w:type="dxa"/>
                <w:vAlign w:val="center"/>
              </w:tcPr>
              <w:p w14:paraId="0E422AE8" w14:textId="43880916" w:rsidR="0002221F" w:rsidRPr="00E945AF" w:rsidRDefault="007D5075" w:rsidP="00B21088">
                <w:pPr>
                  <w:pStyle w:val="TableText"/>
                </w:pPr>
                <w:r>
                  <w:t>09/27</w:t>
                </w:r>
                <w:r w:rsidR="0002221F" w:rsidRPr="00E945AF">
                  <w:t>/201</w:t>
                </w:r>
                <w:r>
                  <w:t>6</w:t>
                </w:r>
              </w:p>
            </w:tc>
            <w:tc>
              <w:tcPr>
                <w:tcW w:w="1350" w:type="dxa"/>
                <w:vAlign w:val="center"/>
              </w:tcPr>
              <w:p w14:paraId="3A2B8EC4" w14:textId="720F6090" w:rsidR="0002221F" w:rsidRPr="00E945AF" w:rsidRDefault="007D5075" w:rsidP="00B21088">
                <w:pPr>
                  <w:pStyle w:val="TableText"/>
                </w:pPr>
                <w:r>
                  <w:t>1</w:t>
                </w:r>
                <w:r w:rsidR="0002221F" w:rsidRPr="00E945AF">
                  <w:t>.0</w:t>
                </w:r>
              </w:p>
            </w:tc>
            <w:tc>
              <w:tcPr>
                <w:tcW w:w="1260" w:type="dxa"/>
                <w:vAlign w:val="center"/>
              </w:tcPr>
              <w:p w14:paraId="4A4E63E0" w14:textId="495C73FE" w:rsidR="0002221F" w:rsidRPr="00E945AF" w:rsidRDefault="0002221F" w:rsidP="00B21088">
                <w:pPr>
                  <w:pStyle w:val="TableText"/>
                </w:pPr>
                <w:r w:rsidRPr="00E945AF">
                  <w:t>All</w:t>
                </w:r>
              </w:p>
            </w:tc>
            <w:tc>
              <w:tcPr>
                <w:tcW w:w="3960" w:type="dxa"/>
                <w:vAlign w:val="center"/>
              </w:tcPr>
              <w:p w14:paraId="1B74CF0A" w14:textId="2A0FA6A4" w:rsidR="0002221F" w:rsidRPr="00E945AF" w:rsidRDefault="0002221F" w:rsidP="00B21088">
                <w:pPr>
                  <w:pStyle w:val="TableText"/>
                </w:pPr>
              </w:p>
            </w:tc>
            <w:tc>
              <w:tcPr>
                <w:tcW w:w="1728" w:type="dxa"/>
                <w:vAlign w:val="center"/>
              </w:tcPr>
              <w:p w14:paraId="6B37746B" w14:textId="1D96EA20" w:rsidR="0002221F" w:rsidRPr="00E945AF" w:rsidRDefault="0002221F" w:rsidP="00B21088">
                <w:pPr>
                  <w:pStyle w:val="TableText"/>
                </w:pPr>
                <w:r w:rsidRPr="00E945AF">
                  <w:t>FedRAMP PMO</w:t>
                </w:r>
              </w:p>
            </w:tc>
          </w:tr>
          <w:tr w:rsidR="00611704" w:rsidRPr="008151E9" w14:paraId="165B4BAD" w14:textId="77777777" w:rsidTr="0002221F">
            <w:trPr>
              <w:trHeight w:val="347"/>
            </w:trPr>
            <w:tc>
              <w:tcPr>
                <w:tcW w:w="1278" w:type="dxa"/>
                <w:vAlign w:val="center"/>
              </w:tcPr>
              <w:p w14:paraId="59C2E4B3" w14:textId="649BC985" w:rsidR="00611704" w:rsidRPr="00E945AF" w:rsidRDefault="007D5075" w:rsidP="00B21088">
                <w:pPr>
                  <w:pStyle w:val="TableText"/>
                </w:pPr>
                <w:r>
                  <w:t>11/20</w:t>
                </w:r>
                <w:r w:rsidR="00611704">
                  <w:t>/2017</w:t>
                </w:r>
              </w:p>
            </w:tc>
            <w:tc>
              <w:tcPr>
                <w:tcW w:w="1350" w:type="dxa"/>
                <w:vAlign w:val="center"/>
              </w:tcPr>
              <w:p w14:paraId="24CC7D59" w14:textId="1FF24036" w:rsidR="00611704" w:rsidRPr="00E945AF" w:rsidRDefault="00611704" w:rsidP="00B21088">
                <w:pPr>
                  <w:pStyle w:val="TableText"/>
                </w:pPr>
                <w:r>
                  <w:t>2.</w:t>
                </w:r>
                <w:r w:rsidR="007D5075">
                  <w:t>0</w:t>
                </w:r>
              </w:p>
            </w:tc>
            <w:tc>
              <w:tcPr>
                <w:tcW w:w="1260" w:type="dxa"/>
                <w:vAlign w:val="center"/>
              </w:tcPr>
              <w:p w14:paraId="53F17C66" w14:textId="798E6CFB" w:rsidR="00611704" w:rsidRPr="00E945AF" w:rsidRDefault="00611704" w:rsidP="00B21088">
                <w:pPr>
                  <w:pStyle w:val="TableText"/>
                </w:pPr>
                <w:r>
                  <w:t>All</w:t>
                </w:r>
              </w:p>
            </w:tc>
            <w:tc>
              <w:tcPr>
                <w:tcW w:w="3960" w:type="dxa"/>
                <w:vAlign w:val="center"/>
              </w:tcPr>
              <w:p w14:paraId="723E3051" w14:textId="2813A05D" w:rsidR="00611704" w:rsidRPr="00E945AF" w:rsidRDefault="00611704" w:rsidP="00B21088">
                <w:pPr>
                  <w:pStyle w:val="TableText"/>
                </w:pPr>
                <w:r>
                  <w:t>Updated to the new template</w:t>
                </w:r>
              </w:p>
            </w:tc>
            <w:tc>
              <w:tcPr>
                <w:tcW w:w="1728" w:type="dxa"/>
                <w:vAlign w:val="center"/>
              </w:tcPr>
              <w:p w14:paraId="56D07668" w14:textId="57CB19A7" w:rsidR="00611704" w:rsidRPr="00611704" w:rsidRDefault="00611704" w:rsidP="00B21088">
                <w:pPr>
                  <w:pStyle w:val="TableText"/>
                  <w:rPr>
                    <w:vertAlign w:val="subscript"/>
                  </w:rPr>
                </w:pPr>
                <w:r>
                  <w:t>FedRAMP PMO</w:t>
                </w:r>
              </w:p>
            </w:tc>
          </w:tr>
        </w:tbl>
        <w:p w14:paraId="68950E4A" w14:textId="77777777" w:rsidR="00387F88" w:rsidRDefault="00387F88" w:rsidP="00387F88"/>
        <w:p w14:paraId="1C78B35B" w14:textId="54A7C9E8" w:rsidR="00D94191" w:rsidRDefault="00D94191" w:rsidP="00D94191">
          <w:pPr>
            <w:pStyle w:val="TOCHeading"/>
          </w:pPr>
          <w:bookmarkStart w:id="2" w:name="_Toc481956250"/>
          <w:bookmarkStart w:id="3" w:name="_Toc372363288"/>
          <w:bookmarkStart w:id="4" w:name="_Toc372878443"/>
          <w:r>
            <w:t>How to contact us</w:t>
          </w:r>
          <w:bookmarkEnd w:id="2"/>
          <w:bookmarkEnd w:id="3"/>
          <w:bookmarkEnd w:id="4"/>
        </w:p>
        <w:p w14:paraId="5D8573DD" w14:textId="77777777" w:rsidR="00D94191" w:rsidRPr="00D94191" w:rsidRDefault="00D94191" w:rsidP="00D94191">
          <w:pPr>
            <w:rPr>
              <w:rFonts w:asciiTheme="minorHAnsi" w:hAnsiTheme="minorHAnsi"/>
              <w:i/>
            </w:rPr>
          </w:pPr>
          <w:r w:rsidRPr="00D94191">
            <w:rPr>
              <w:rFonts w:asciiTheme="minorHAnsi" w:hAnsiTheme="minorHAnsi"/>
            </w:rPr>
            <w:t xml:space="preserve">Questions about FedRAMP or this document should be directed to </w:t>
          </w:r>
          <w:hyperlink r:id="rId11" w:history="1">
            <w:r w:rsidRPr="00B74692">
              <w:rPr>
                <w:rStyle w:val="Hyperlink"/>
                <w:rFonts w:asciiTheme="minorHAnsi" w:hAnsiTheme="minorHAnsi"/>
                <w:color w:val="187E9A" w:themeColor="accent3" w:themeShade="BF"/>
              </w:rPr>
              <w:t>info@fedramp.gov</w:t>
            </w:r>
          </w:hyperlink>
          <w:r w:rsidRPr="00856215">
            <w:rPr>
              <w:rFonts w:asciiTheme="minorHAnsi" w:hAnsiTheme="minorHAnsi"/>
              <w:color w:val="313231" w:themeColor="text1"/>
            </w:rPr>
            <w:t>.</w:t>
          </w:r>
          <w:r w:rsidRPr="00D94191">
            <w:rPr>
              <w:rFonts w:asciiTheme="minorHAnsi" w:hAnsiTheme="minorHAnsi"/>
              <w:i/>
            </w:rPr>
            <w:t xml:space="preserve"> </w:t>
          </w:r>
        </w:p>
        <w:p w14:paraId="63BABBE7" w14:textId="77777777" w:rsidR="00D94191" w:rsidRPr="00D94191" w:rsidRDefault="00D94191" w:rsidP="00D94191">
          <w:pPr>
            <w:rPr>
              <w:rFonts w:asciiTheme="minorHAnsi" w:hAnsiTheme="minorHAnsi"/>
            </w:rPr>
          </w:pPr>
          <w:r w:rsidRPr="00D94191">
            <w:rPr>
              <w:rFonts w:asciiTheme="minorHAnsi" w:hAnsiTheme="minorHAnsi"/>
            </w:rPr>
            <w:t xml:space="preserve">For more information about FedRAMP, visit the website at </w:t>
          </w:r>
          <w:hyperlink r:id="rId12" w:history="1">
            <w:r w:rsidRPr="00FF4D51">
              <w:rPr>
                <w:rStyle w:val="Hyperlink"/>
                <w:rFonts w:asciiTheme="minorHAnsi" w:hAnsiTheme="minorHAnsi"/>
                <w:color w:val="187E9A" w:themeColor="accent3" w:themeShade="BF"/>
              </w:rPr>
              <w:t>http://www.fedramp.gov</w:t>
            </w:r>
          </w:hyperlink>
          <w:r w:rsidRPr="00856215">
            <w:rPr>
              <w:rFonts w:asciiTheme="minorHAnsi" w:hAnsiTheme="minorHAnsi"/>
              <w:color w:val="313231" w:themeColor="text1"/>
            </w:rPr>
            <w:t>.</w:t>
          </w:r>
        </w:p>
        <w:p w14:paraId="1C9C6AE8" w14:textId="77777777" w:rsidR="004D1C3E" w:rsidRDefault="00D94191" w:rsidP="00D94191">
          <w:pPr>
            <w:spacing w:after="0"/>
            <w:jc w:val="both"/>
          </w:pPr>
          <w:r>
            <w:br/>
          </w:r>
          <w:r>
            <w:br/>
          </w:r>
          <w:r>
            <w:br/>
          </w:r>
          <w:r>
            <w:br/>
          </w:r>
          <w:r>
            <w:br/>
          </w:r>
          <w:r>
            <w:br/>
          </w:r>
        </w:p>
        <w:p w14:paraId="0D5D0213" w14:textId="77777777" w:rsidR="004D1C3E" w:rsidRDefault="004D1C3E" w:rsidP="00D94191">
          <w:pPr>
            <w:spacing w:after="0"/>
            <w:jc w:val="both"/>
          </w:pPr>
        </w:p>
        <w:p w14:paraId="442555BD" w14:textId="77777777" w:rsidR="004D1C3E" w:rsidRDefault="004D1C3E" w:rsidP="00D94191">
          <w:pPr>
            <w:spacing w:after="0"/>
            <w:jc w:val="both"/>
          </w:pPr>
        </w:p>
        <w:p w14:paraId="67570E65" w14:textId="77777777" w:rsidR="004D1C3E" w:rsidRDefault="004D1C3E" w:rsidP="00D94191">
          <w:pPr>
            <w:spacing w:after="0"/>
            <w:jc w:val="both"/>
          </w:pPr>
        </w:p>
        <w:p w14:paraId="11D037A0" w14:textId="77777777" w:rsidR="004D1C3E" w:rsidRDefault="004D1C3E" w:rsidP="00D94191">
          <w:pPr>
            <w:spacing w:after="0"/>
            <w:jc w:val="both"/>
          </w:pPr>
        </w:p>
        <w:p w14:paraId="7BF29D0F" w14:textId="77777777" w:rsidR="004D1C3E" w:rsidRDefault="004D1C3E" w:rsidP="00D94191">
          <w:pPr>
            <w:spacing w:after="0"/>
            <w:jc w:val="both"/>
          </w:pPr>
        </w:p>
        <w:p w14:paraId="13DEFA70" w14:textId="77777777" w:rsidR="00B74692" w:rsidRDefault="00D94191" w:rsidP="00D94191">
          <w:pPr>
            <w:spacing w:after="0"/>
            <w:jc w:val="both"/>
          </w:pPr>
          <w:r>
            <w:br/>
          </w:r>
          <w:r>
            <w:br/>
          </w:r>
        </w:p>
        <w:p w14:paraId="39522179" w14:textId="6C3A4FF6" w:rsidR="00387F88" w:rsidRDefault="00D94191" w:rsidP="00D94191">
          <w:pPr>
            <w:spacing w:after="0"/>
            <w:jc w:val="both"/>
          </w:pPr>
          <w:r>
            <w:br/>
          </w:r>
          <w:r>
            <w:br/>
          </w:r>
          <w:r>
            <w:br/>
          </w:r>
        </w:p>
        <w:bookmarkStart w:id="5" w:name="_Toc372878444" w:displacedByCustomXml="next"/>
        <w:bookmarkStart w:id="6" w:name="_Toc372363289"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color w:val="313231" w:themeColor="text1"/>
            </w:rPr>
          </w:sdtEndPr>
          <w:sdtContent>
            <w:p w14:paraId="3DD7FF10" w14:textId="4741119D" w:rsidR="006619DC" w:rsidRDefault="006619DC">
              <w:pPr>
                <w:pStyle w:val="TOCHeading"/>
              </w:pPr>
              <w:r>
                <w:t>Table of Contents</w:t>
              </w:r>
              <w:bookmarkEnd w:id="6"/>
              <w:bookmarkEnd w:id="5"/>
            </w:p>
            <w:p w14:paraId="3B5186C2" w14:textId="77777777" w:rsidR="00285340" w:rsidRPr="003C35B1" w:rsidRDefault="001C033E">
              <w:pPr>
                <w:pStyle w:val="TOC1"/>
                <w:tabs>
                  <w:tab w:val="right" w:leader="dot" w:pos="9350"/>
                </w:tabs>
                <w:rPr>
                  <w:b w:val="0"/>
                  <w:noProof/>
                  <w:color w:val="313231" w:themeColor="text1"/>
                  <w:lang w:eastAsia="ja-JP"/>
                </w:rPr>
              </w:pPr>
              <w:r w:rsidRPr="003C35B1">
                <w:rPr>
                  <w:rFonts w:ascii="Calibri" w:hAnsi="Calibri"/>
                  <w:b w:val="0"/>
                  <w:color w:val="313231" w:themeColor="text1"/>
                </w:rPr>
                <w:fldChar w:fldCharType="begin"/>
              </w:r>
              <w:r w:rsidRPr="003C35B1">
                <w:rPr>
                  <w:rFonts w:ascii="Calibri" w:hAnsi="Calibri"/>
                  <w:b w:val="0"/>
                  <w:color w:val="313231" w:themeColor="text1"/>
                </w:rPr>
                <w:instrText xml:space="preserve"> TOC \o "1-2" \t "TOC Heading,1,Heading Appendix,1" </w:instrText>
              </w:r>
              <w:r w:rsidRPr="003C35B1">
                <w:rPr>
                  <w:rFonts w:ascii="Calibri" w:hAnsi="Calibri"/>
                  <w:b w:val="0"/>
                  <w:color w:val="313231" w:themeColor="text1"/>
                </w:rPr>
                <w:fldChar w:fldCharType="separate"/>
              </w:r>
              <w:r w:rsidR="00285340" w:rsidRPr="003C35B1">
                <w:rPr>
                  <w:bCs/>
                  <w:caps/>
                  <w:noProof/>
                  <w:color w:val="313231" w:themeColor="text1"/>
                </w:rPr>
                <w:t>Document Revision History</w:t>
              </w:r>
              <w:r w:rsidR="00285340" w:rsidRPr="003C35B1">
                <w:rPr>
                  <w:noProof/>
                  <w:color w:val="313231" w:themeColor="text1"/>
                </w:rPr>
                <w:tab/>
              </w:r>
              <w:r w:rsidR="00285340" w:rsidRPr="003C35B1">
                <w:rPr>
                  <w:noProof/>
                  <w:color w:val="313231" w:themeColor="text1"/>
                </w:rPr>
                <w:fldChar w:fldCharType="begin"/>
              </w:r>
              <w:r w:rsidR="00285340" w:rsidRPr="003C35B1">
                <w:rPr>
                  <w:noProof/>
                  <w:color w:val="313231" w:themeColor="text1"/>
                </w:rPr>
                <w:instrText xml:space="preserve"> PAGEREF _Toc372878442 \h </w:instrText>
              </w:r>
              <w:r w:rsidR="00285340" w:rsidRPr="003C35B1">
                <w:rPr>
                  <w:noProof/>
                  <w:color w:val="313231" w:themeColor="text1"/>
                </w:rPr>
              </w:r>
              <w:r w:rsidR="00285340" w:rsidRPr="003C35B1">
                <w:rPr>
                  <w:noProof/>
                  <w:color w:val="313231" w:themeColor="text1"/>
                </w:rPr>
                <w:fldChar w:fldCharType="separate"/>
              </w:r>
              <w:r w:rsidR="00285340" w:rsidRPr="003C35B1">
                <w:rPr>
                  <w:noProof/>
                  <w:color w:val="313231" w:themeColor="text1"/>
                </w:rPr>
                <w:t>i</w:t>
              </w:r>
              <w:r w:rsidR="00285340" w:rsidRPr="003C35B1">
                <w:rPr>
                  <w:noProof/>
                  <w:color w:val="313231" w:themeColor="text1"/>
                </w:rPr>
                <w:fldChar w:fldCharType="end"/>
              </w:r>
            </w:p>
            <w:p w14:paraId="580B8953"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1.</w:t>
              </w:r>
              <w:r w:rsidRPr="003C35B1">
                <w:rPr>
                  <w:b w:val="0"/>
                  <w:bCs/>
                  <w:caps/>
                  <w:noProof/>
                  <w:color w:val="313231" w:themeColor="text1"/>
                  <w:lang w:eastAsia="ja-JP"/>
                </w:rPr>
                <w:tab/>
              </w:r>
              <w:r w:rsidRPr="003C35B1">
                <w:rPr>
                  <w:bCs/>
                  <w:caps/>
                  <w:noProof/>
                  <w:color w:val="313231" w:themeColor="text1"/>
                </w:rPr>
                <w:t>purpose</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_Toc372878445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1</w:t>
              </w:r>
              <w:r w:rsidRPr="003C35B1">
                <w:rPr>
                  <w:bCs/>
                  <w:caps/>
                  <w:noProof/>
                  <w:color w:val="313231" w:themeColor="text1"/>
                </w:rPr>
                <w:fldChar w:fldCharType="end"/>
              </w:r>
            </w:p>
            <w:p w14:paraId="4DA019C8"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2.</w:t>
              </w:r>
              <w:r w:rsidRPr="003C35B1">
                <w:rPr>
                  <w:b w:val="0"/>
                  <w:bCs/>
                  <w:caps/>
                  <w:noProof/>
                  <w:color w:val="313231" w:themeColor="text1"/>
                  <w:lang w:eastAsia="ja-JP"/>
                </w:rPr>
                <w:tab/>
              </w:r>
              <w:r w:rsidRPr="003C35B1">
                <w:rPr>
                  <w:bCs/>
                  <w:caps/>
                  <w:noProof/>
                  <w:color w:val="313231" w:themeColor="text1"/>
                </w:rPr>
                <w:t>background</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_Toc372878446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1</w:t>
              </w:r>
              <w:r w:rsidRPr="003C35B1">
                <w:rPr>
                  <w:bCs/>
                  <w:caps/>
                  <w:noProof/>
                  <w:color w:val="313231" w:themeColor="text1"/>
                </w:rPr>
                <w:fldChar w:fldCharType="end"/>
              </w:r>
            </w:p>
            <w:p w14:paraId="1209E553"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3.</w:t>
              </w:r>
              <w:r w:rsidRPr="003C35B1">
                <w:rPr>
                  <w:b w:val="0"/>
                  <w:bCs/>
                  <w:caps/>
                  <w:noProof/>
                  <w:color w:val="313231" w:themeColor="text1"/>
                  <w:lang w:eastAsia="ja-JP"/>
                </w:rPr>
                <w:tab/>
              </w:r>
              <w:r w:rsidRPr="003C35B1">
                <w:rPr>
                  <w:bCs/>
                  <w:caps/>
                  <w:noProof/>
                  <w:color w:val="313231" w:themeColor="text1"/>
                </w:rPr>
                <w:t>timeliness and accuracy of testing overview</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_Toc372878447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1</w:t>
              </w:r>
              <w:r w:rsidRPr="003C35B1">
                <w:rPr>
                  <w:bCs/>
                  <w:caps/>
                  <w:noProof/>
                  <w:color w:val="313231" w:themeColor="text1"/>
                </w:rPr>
                <w:fldChar w:fldCharType="end"/>
              </w:r>
            </w:p>
            <w:p w14:paraId="20AF6890"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4.</w:t>
              </w:r>
              <w:r w:rsidRPr="003C35B1">
                <w:rPr>
                  <w:b w:val="0"/>
                  <w:bCs/>
                  <w:caps/>
                  <w:noProof/>
                  <w:color w:val="313231" w:themeColor="text1"/>
                  <w:lang w:eastAsia="ja-JP"/>
                </w:rPr>
                <w:tab/>
              </w:r>
              <w:r w:rsidRPr="003C35B1">
                <w:rPr>
                  <w:bCs/>
                  <w:caps/>
                  <w:noProof/>
                  <w:color w:val="313231" w:themeColor="text1"/>
                </w:rPr>
                <w:t>penetration testing requirements</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_Toc372878448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1</w:t>
              </w:r>
              <w:r w:rsidRPr="003C35B1">
                <w:rPr>
                  <w:bCs/>
                  <w:caps/>
                  <w:noProof/>
                  <w:color w:val="313231" w:themeColor="text1"/>
                </w:rPr>
                <w:fldChar w:fldCharType="end"/>
              </w:r>
            </w:p>
            <w:p w14:paraId="044B13C3"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5.</w:t>
              </w:r>
              <w:r w:rsidRPr="003C35B1">
                <w:rPr>
                  <w:b w:val="0"/>
                  <w:bCs/>
                  <w:caps/>
                  <w:noProof/>
                  <w:color w:val="313231" w:themeColor="text1"/>
                  <w:lang w:eastAsia="ja-JP"/>
                </w:rPr>
                <w:tab/>
              </w:r>
              <w:r w:rsidRPr="003C35B1">
                <w:rPr>
                  <w:bCs/>
                  <w:caps/>
                  <w:noProof/>
                  <w:color w:val="313231" w:themeColor="text1"/>
                </w:rPr>
                <w:t>vulnerability scan requirements</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_Toc372878449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2</w:t>
              </w:r>
              <w:r w:rsidRPr="003C35B1">
                <w:rPr>
                  <w:bCs/>
                  <w:caps/>
                  <w:noProof/>
                  <w:color w:val="313231" w:themeColor="text1"/>
                </w:rPr>
                <w:fldChar w:fldCharType="end"/>
              </w:r>
            </w:p>
            <w:p w14:paraId="4F41E333"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6.</w:t>
              </w:r>
              <w:r w:rsidRPr="003C35B1">
                <w:rPr>
                  <w:b w:val="0"/>
                  <w:bCs/>
                  <w:caps/>
                  <w:noProof/>
                  <w:color w:val="313231" w:themeColor="text1"/>
                  <w:lang w:eastAsia="ja-JP"/>
                </w:rPr>
                <w:tab/>
              </w:r>
              <w:r w:rsidRPr="003C35B1">
                <w:rPr>
                  <w:bCs/>
                  <w:caps/>
                  <w:noProof/>
                  <w:color w:val="313231" w:themeColor="text1"/>
                </w:rPr>
                <w:t>security control testing requirements</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_Toc372878450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3</w:t>
              </w:r>
              <w:r w:rsidRPr="003C35B1">
                <w:rPr>
                  <w:bCs/>
                  <w:caps/>
                  <w:noProof/>
                  <w:color w:val="313231" w:themeColor="text1"/>
                </w:rPr>
                <w:fldChar w:fldCharType="end"/>
              </w:r>
            </w:p>
            <w:p w14:paraId="2DB600AF" w14:textId="77777777" w:rsidR="00285340" w:rsidRPr="003C35B1" w:rsidRDefault="00285340">
              <w:pPr>
                <w:pStyle w:val="TOC1"/>
                <w:tabs>
                  <w:tab w:val="left" w:pos="438"/>
                  <w:tab w:val="right" w:leader="dot" w:pos="9350"/>
                </w:tabs>
                <w:rPr>
                  <w:b w:val="0"/>
                  <w:bCs/>
                  <w:caps/>
                  <w:noProof/>
                  <w:color w:val="313231" w:themeColor="text1"/>
                  <w:lang w:eastAsia="ja-JP"/>
                </w:rPr>
              </w:pPr>
              <w:r w:rsidRPr="003C35B1">
                <w:rPr>
                  <w:bCs/>
                  <w:caps/>
                  <w:noProof/>
                  <w:color w:val="313231" w:themeColor="text1"/>
                </w:rPr>
                <w:t>7.</w:t>
              </w:r>
              <w:r w:rsidRPr="003C35B1">
                <w:rPr>
                  <w:b w:val="0"/>
                  <w:bCs/>
                  <w:caps/>
                  <w:noProof/>
                  <w:color w:val="313231" w:themeColor="text1"/>
                  <w:lang w:eastAsia="ja-JP"/>
                </w:rPr>
                <w:tab/>
              </w:r>
              <w:r w:rsidRPr="003C35B1">
                <w:rPr>
                  <w:bCs/>
                  <w:caps/>
                  <w:noProof/>
                  <w:color w:val="313231" w:themeColor="text1"/>
                </w:rPr>
                <w:t>policy for treating high vulnerabilities</w:t>
              </w:r>
              <w:r w:rsidRPr="003C35B1">
                <w:rPr>
                  <w:bCs/>
                  <w:caps/>
                  <w:noProof/>
                  <w:color w:val="313231" w:themeColor="text1"/>
                </w:rPr>
                <w:tab/>
              </w:r>
              <w:r w:rsidRPr="003C35B1">
                <w:rPr>
                  <w:bCs/>
                  <w:caps/>
                  <w:noProof/>
                  <w:color w:val="313231" w:themeColor="text1"/>
                </w:rPr>
                <w:fldChar w:fldCharType="begin"/>
              </w:r>
              <w:r w:rsidRPr="003C35B1">
                <w:rPr>
                  <w:bCs/>
                  <w:caps/>
                  <w:noProof/>
                  <w:color w:val="313231" w:themeColor="text1"/>
                </w:rPr>
                <w:instrText xml:space="preserve"> PAGEREF _Toc372878451 \h </w:instrText>
              </w:r>
              <w:r w:rsidRPr="003C35B1">
                <w:rPr>
                  <w:bCs/>
                  <w:caps/>
                  <w:noProof/>
                  <w:color w:val="313231" w:themeColor="text1"/>
                </w:rPr>
              </w:r>
              <w:r w:rsidRPr="003C35B1">
                <w:rPr>
                  <w:bCs/>
                  <w:caps/>
                  <w:noProof/>
                  <w:color w:val="313231" w:themeColor="text1"/>
                </w:rPr>
                <w:fldChar w:fldCharType="separate"/>
              </w:r>
              <w:r w:rsidRPr="003C35B1">
                <w:rPr>
                  <w:bCs/>
                  <w:caps/>
                  <w:noProof/>
                  <w:color w:val="313231" w:themeColor="text1"/>
                </w:rPr>
                <w:t>4</w:t>
              </w:r>
              <w:r w:rsidRPr="003C35B1">
                <w:rPr>
                  <w:bCs/>
                  <w:caps/>
                  <w:noProof/>
                  <w:color w:val="313231" w:themeColor="text1"/>
                </w:rPr>
                <w:fldChar w:fldCharType="end"/>
              </w:r>
            </w:p>
            <w:p w14:paraId="3A44F54B" w14:textId="77777777" w:rsidR="00285340" w:rsidRPr="003C35B1" w:rsidRDefault="00285340">
              <w:pPr>
                <w:pStyle w:val="TOC1"/>
                <w:tabs>
                  <w:tab w:val="left" w:pos="1577"/>
                  <w:tab w:val="right" w:leader="dot" w:pos="9350"/>
                </w:tabs>
                <w:rPr>
                  <w:b w:val="0"/>
                  <w:noProof/>
                  <w:color w:val="313231" w:themeColor="text1"/>
                  <w:lang w:eastAsia="ja-JP"/>
                </w:rPr>
              </w:pPr>
              <w:r w:rsidRPr="003C35B1">
                <w:rPr>
                  <w:noProof/>
                  <w:color w:val="313231" w:themeColor="text1"/>
                </w:rPr>
                <w:t>Appendix A:</w:t>
              </w:r>
              <w:r w:rsidRPr="003C35B1">
                <w:rPr>
                  <w:b w:val="0"/>
                  <w:noProof/>
                  <w:color w:val="313231" w:themeColor="text1"/>
                  <w:lang w:eastAsia="ja-JP"/>
                </w:rPr>
                <w:tab/>
              </w:r>
              <w:r w:rsidRPr="003C35B1">
                <w:rPr>
                  <w:noProof/>
                  <w:color w:val="313231" w:themeColor="text1"/>
                </w:rPr>
                <w:t>TABLE OF ACRONYMS</w:t>
              </w:r>
              <w:r w:rsidRPr="003C35B1">
                <w:rPr>
                  <w:noProof/>
                  <w:color w:val="313231" w:themeColor="text1"/>
                </w:rPr>
                <w:tab/>
              </w:r>
              <w:r w:rsidRPr="003C35B1">
                <w:rPr>
                  <w:noProof/>
                  <w:color w:val="313231" w:themeColor="text1"/>
                </w:rPr>
                <w:fldChar w:fldCharType="begin"/>
              </w:r>
              <w:r w:rsidRPr="003C35B1">
                <w:rPr>
                  <w:noProof/>
                  <w:color w:val="313231" w:themeColor="text1"/>
                </w:rPr>
                <w:instrText xml:space="preserve"> PAGEREF _Toc372878452 \h </w:instrText>
              </w:r>
              <w:r w:rsidRPr="003C35B1">
                <w:rPr>
                  <w:noProof/>
                  <w:color w:val="313231" w:themeColor="text1"/>
                </w:rPr>
              </w:r>
              <w:r w:rsidRPr="003C35B1">
                <w:rPr>
                  <w:noProof/>
                  <w:color w:val="313231" w:themeColor="text1"/>
                </w:rPr>
                <w:fldChar w:fldCharType="separate"/>
              </w:r>
              <w:r w:rsidRPr="003C35B1">
                <w:rPr>
                  <w:noProof/>
                  <w:color w:val="313231" w:themeColor="text1"/>
                </w:rPr>
                <w:t>5</w:t>
              </w:r>
              <w:r w:rsidRPr="003C35B1">
                <w:rPr>
                  <w:noProof/>
                  <w:color w:val="313231" w:themeColor="text1"/>
                </w:rPr>
                <w:fldChar w:fldCharType="end"/>
              </w:r>
            </w:p>
            <w:p w14:paraId="2553ED8F" w14:textId="4E5A64D9" w:rsidR="008151E9" w:rsidRPr="003C35B1" w:rsidRDefault="001C033E" w:rsidP="00285340">
              <w:pPr>
                <w:pStyle w:val="TOC2"/>
                <w:tabs>
                  <w:tab w:val="left" w:pos="843"/>
                  <w:tab w:val="right" w:leader="dot" w:pos="9350"/>
                </w:tabs>
                <w:ind w:left="270"/>
                <w:rPr>
                  <w:color w:val="313231" w:themeColor="text1"/>
                </w:rPr>
                <w:sectPr w:rsidR="008151E9" w:rsidRPr="003C35B1" w:rsidSect="00307A60">
                  <w:headerReference w:type="default" r:id="rId13"/>
                  <w:footerReference w:type="default" r:id="rId14"/>
                  <w:pgSz w:w="12240" w:h="15840" w:code="1"/>
                  <w:pgMar w:top="1944" w:right="1440" w:bottom="1728" w:left="1440" w:header="504" w:footer="504" w:gutter="0"/>
                  <w:pgNumType w:fmt="lowerRoman" w:start="1"/>
                  <w:cols w:space="720"/>
                  <w:docGrid w:linePitch="360"/>
                </w:sectPr>
              </w:pPr>
              <w:r w:rsidRPr="003C35B1">
                <w:rPr>
                  <w:rFonts w:ascii="Calibri" w:hAnsi="Calibri"/>
                  <w:b w:val="0"/>
                  <w:color w:val="313231" w:themeColor="text1"/>
                  <w:sz w:val="24"/>
                  <w:szCs w:val="24"/>
                </w:rPr>
                <w:fldChar w:fldCharType="end"/>
              </w:r>
            </w:p>
          </w:sdtContent>
        </w:sdt>
      </w:sdtContent>
    </w:sdt>
    <w:p w14:paraId="1FCD4C8F" w14:textId="5540DB60" w:rsidR="0036462A" w:rsidRPr="00C47C31" w:rsidRDefault="00B74692" w:rsidP="00612BE4">
      <w:pPr>
        <w:pStyle w:val="Heading1"/>
      </w:pPr>
      <w:bookmarkStart w:id="7" w:name="_Toc372878445"/>
      <w:bookmarkEnd w:id="0"/>
      <w:r>
        <w:lastRenderedPageBreak/>
        <w:t>purpose</w:t>
      </w:r>
      <w:bookmarkEnd w:id="7"/>
    </w:p>
    <w:p w14:paraId="069C4CB3" w14:textId="77777777" w:rsidR="00B74692" w:rsidRPr="003C35B1" w:rsidRDefault="00B74692" w:rsidP="00B74692">
      <w:pPr>
        <w:pStyle w:val="FedrRAMPBodytext"/>
        <w:rPr>
          <w:color w:val="313231" w:themeColor="text1"/>
        </w:rPr>
      </w:pPr>
      <w:bookmarkStart w:id="8" w:name="_Toc495396142"/>
      <w:r w:rsidRPr="003C35B1">
        <w:rPr>
          <w:color w:val="313231" w:themeColor="text1"/>
        </w:rPr>
        <w:t>This document outlines the timeliness and accuracy of testing requirements for evidence associated with an authorization package prior to a Cloud Service Provider (CSP) entering the FedRAMP Joint Authorization Board (JAB) Provisional Authorization to Operate (P-ATO) process.</w:t>
      </w:r>
    </w:p>
    <w:p w14:paraId="3537189D" w14:textId="77777777" w:rsidR="00B74692" w:rsidRPr="003C35B1" w:rsidRDefault="00B74692" w:rsidP="00B74692">
      <w:pPr>
        <w:pStyle w:val="FedrRAMPBodytext"/>
        <w:rPr>
          <w:color w:val="313231" w:themeColor="text1"/>
        </w:rPr>
      </w:pPr>
    </w:p>
    <w:p w14:paraId="6313E61C" w14:textId="2D40698C" w:rsidR="00937CC2" w:rsidRPr="00856215" w:rsidRDefault="00B74692" w:rsidP="00856215">
      <w:pPr>
        <w:pStyle w:val="FedrRAMPBodytext"/>
        <w:rPr>
          <w:color w:val="313231" w:themeColor="text1"/>
        </w:rPr>
      </w:pPr>
      <w:r w:rsidRPr="003C35B1">
        <w:rPr>
          <w:color w:val="313231" w:themeColor="text1"/>
        </w:rPr>
        <w:t>CSPs will only enter the JAB P-ATO process after they have been prioritized by the JAB. To ensure timeliness of testing it is recommended that CSPs begin full testing of their cloud systems until after they have been prioritized.</w:t>
      </w:r>
    </w:p>
    <w:p w14:paraId="2F47E276" w14:textId="7EB122C7" w:rsidR="00937CC2" w:rsidRPr="00C47C31" w:rsidRDefault="00B74692" w:rsidP="00937CC2">
      <w:pPr>
        <w:pStyle w:val="Heading1"/>
      </w:pPr>
      <w:bookmarkStart w:id="9" w:name="_Toc372878446"/>
      <w:r>
        <w:t>background</w:t>
      </w:r>
      <w:bookmarkEnd w:id="9"/>
    </w:p>
    <w:p w14:paraId="708C66F4" w14:textId="6529DA6B" w:rsidR="00B74692" w:rsidRPr="003C35B1" w:rsidRDefault="00B74692" w:rsidP="00B74692">
      <w:pPr>
        <w:pStyle w:val="FedrRAMPBodytext"/>
        <w:rPr>
          <w:color w:val="313231" w:themeColor="text1"/>
        </w:rPr>
      </w:pPr>
      <w:r w:rsidRPr="003C35B1">
        <w:rPr>
          <w:color w:val="313231" w:themeColor="text1"/>
        </w:rPr>
        <w:t xml:space="preserve">The JAB grants provisional authorizations for cloud systems they believe could be authorized government-wide by any other Executive level department or agency. This requires a rigorous review of the risk posture of these cloud systems. Thus, the testing evidence associated with the authorization package must accurately reflect the current risk </w:t>
      </w:r>
      <w:r w:rsidR="00856215">
        <w:rPr>
          <w:color w:val="313231" w:themeColor="text1"/>
        </w:rPr>
        <w:t>posture of these cloud systems.</w:t>
      </w:r>
    </w:p>
    <w:p w14:paraId="604D7C8A" w14:textId="48894660" w:rsidR="00B74692" w:rsidRPr="00C47C31" w:rsidRDefault="00B74692" w:rsidP="00B74692">
      <w:pPr>
        <w:pStyle w:val="Heading1"/>
      </w:pPr>
      <w:bookmarkStart w:id="10" w:name="_Toc372878447"/>
      <w:r>
        <w:t>timeliness and accuracy of testing overview</w:t>
      </w:r>
      <w:bookmarkEnd w:id="10"/>
    </w:p>
    <w:p w14:paraId="04376DFF" w14:textId="38F4B0CC" w:rsidR="00B74692" w:rsidRPr="003C35B1" w:rsidRDefault="00B74692" w:rsidP="00B74692">
      <w:pPr>
        <w:pStyle w:val="FedrRAMPBodytext"/>
        <w:rPr>
          <w:color w:val="313231" w:themeColor="text1"/>
        </w:rPr>
      </w:pPr>
      <w:r w:rsidRPr="003C35B1">
        <w:rPr>
          <w:color w:val="313231" w:themeColor="text1"/>
        </w:rPr>
        <w:t>There are three categories of evidence associated with testing in an authorization package: (1) Penetration Testing, (2) Vulnerability Scanning, and (3) Security Controls Testing. The following sections describe the three categories of testing as well as how CSPs can ensure the associated testing evidence is considered current by th</w:t>
      </w:r>
      <w:r w:rsidR="00856215">
        <w:rPr>
          <w:color w:val="313231" w:themeColor="text1"/>
        </w:rPr>
        <w:t>e JAB.</w:t>
      </w:r>
    </w:p>
    <w:p w14:paraId="6B156D6E" w14:textId="7802B4F1" w:rsidR="00B74692" w:rsidRPr="00C47C31" w:rsidRDefault="00B74692" w:rsidP="00B74692">
      <w:pPr>
        <w:pStyle w:val="Heading1"/>
      </w:pPr>
      <w:bookmarkStart w:id="11" w:name="_Toc372878448"/>
      <w:r>
        <w:t>penetration testing requirements</w:t>
      </w:r>
      <w:bookmarkEnd w:id="11"/>
    </w:p>
    <w:p w14:paraId="5DF3DFA9" w14:textId="77777777" w:rsidR="00B74692" w:rsidRPr="003C35B1" w:rsidRDefault="00B74692" w:rsidP="0005737C">
      <w:pPr>
        <w:pStyle w:val="FedrRAMPBodytext"/>
        <w:rPr>
          <w:color w:val="313231" w:themeColor="text1"/>
        </w:rPr>
      </w:pPr>
      <w:r w:rsidRPr="003C35B1">
        <w:rPr>
          <w:color w:val="313231" w:themeColor="text1"/>
        </w:rPr>
        <w:t>Penetration Tests determine exploitable security weaknesses in an information system. They may also evaluate an organization’s security policy compliance, its employees’ security awareness, and the organization’s ability to identify and respond to security incidents. All Penetration Tests must comply with the FedRAMP Penetration Testing Guidance</w:t>
      </w:r>
      <w:r w:rsidRPr="003C35B1">
        <w:rPr>
          <w:color w:val="313231" w:themeColor="text1"/>
          <w:vertAlign w:val="superscript"/>
        </w:rPr>
        <w:footnoteReference w:id="2"/>
      </w:r>
      <w:r w:rsidRPr="003C35B1">
        <w:rPr>
          <w:color w:val="313231" w:themeColor="text1"/>
        </w:rPr>
        <w:t>.</w:t>
      </w:r>
    </w:p>
    <w:p w14:paraId="6FD83301" w14:textId="77777777" w:rsidR="00B74692" w:rsidRPr="003C35B1" w:rsidRDefault="00B74692" w:rsidP="0005737C">
      <w:pPr>
        <w:pStyle w:val="FedrRAMPBodytext"/>
        <w:rPr>
          <w:color w:val="313231" w:themeColor="text1"/>
        </w:rPr>
      </w:pPr>
    </w:p>
    <w:p w14:paraId="54299AAF" w14:textId="7FCF236B" w:rsidR="00B74692" w:rsidRPr="003C35B1" w:rsidRDefault="00B74692" w:rsidP="0005737C">
      <w:pPr>
        <w:pStyle w:val="FedrRAMPBodytext"/>
        <w:rPr>
          <w:color w:val="313231" w:themeColor="text1"/>
        </w:rPr>
      </w:pPr>
      <w:r w:rsidRPr="003C35B1">
        <w:rPr>
          <w:color w:val="313231" w:themeColor="text1"/>
        </w:rPr>
        <w:t>At the beginning of the JAB P-ATO process, as part of the authorization package, a FedRAMP accredited Third Party Assessment Organization (3PAO) must submit a 1) Penetration Test plan and a 2) Penetration Test report on behalf of their CSP. In order to ensure a Penetration Test is current, the following must apply:</w:t>
      </w:r>
      <w:r w:rsidR="0005737C" w:rsidRPr="003C35B1">
        <w:rPr>
          <w:color w:val="313231" w:themeColor="text1"/>
        </w:rPr>
        <w:br/>
      </w:r>
    </w:p>
    <w:p w14:paraId="548205B2" w14:textId="00E41444" w:rsidR="0005737C" w:rsidRPr="003C35B1" w:rsidRDefault="0005737C" w:rsidP="0005737C">
      <w:pPr>
        <w:pStyle w:val="ListBullet"/>
        <w:spacing w:before="120" w:after="120" w:line="240" w:lineRule="auto"/>
        <w:rPr>
          <w:b/>
          <w:color w:val="313231" w:themeColor="text1"/>
        </w:rPr>
      </w:pPr>
      <w:r w:rsidRPr="003C35B1">
        <w:rPr>
          <w:b/>
          <w:color w:val="313231" w:themeColor="text1"/>
        </w:rPr>
        <w:t>Timeliness Requirements:</w:t>
      </w:r>
    </w:p>
    <w:p w14:paraId="1B216046" w14:textId="6995A676" w:rsidR="0005737C" w:rsidRPr="003C35B1" w:rsidRDefault="0005737C" w:rsidP="0005737C">
      <w:pPr>
        <w:pStyle w:val="ListBullet2"/>
        <w:spacing w:before="120" w:after="120" w:line="240" w:lineRule="auto"/>
        <w:rPr>
          <w:color w:val="313231" w:themeColor="text1"/>
        </w:rPr>
      </w:pPr>
      <w:r w:rsidRPr="003C35B1">
        <w:rPr>
          <w:color w:val="313231" w:themeColor="text1"/>
        </w:rPr>
        <w:t>When submitting a completed authorization package to FedRAMP to begin the JAB P-ATO process the Penetration Test cannot be older than 6 months.</w:t>
      </w:r>
    </w:p>
    <w:p w14:paraId="17FD39B7" w14:textId="77777777" w:rsidR="0005737C" w:rsidRPr="003C35B1" w:rsidRDefault="0005737C" w:rsidP="0005737C">
      <w:pPr>
        <w:pStyle w:val="ListBullet3"/>
        <w:rPr>
          <w:color w:val="313231" w:themeColor="text1"/>
        </w:rPr>
      </w:pPr>
      <w:r w:rsidRPr="003C35B1">
        <w:rPr>
          <w:color w:val="313231" w:themeColor="text1"/>
        </w:rPr>
        <w:lastRenderedPageBreak/>
        <w:t>NOTE</w:t>
      </w:r>
      <w:r w:rsidRPr="003C35B1">
        <w:rPr>
          <w:i/>
          <w:color w:val="313231" w:themeColor="text1"/>
        </w:rPr>
        <w:t>:</w:t>
      </w:r>
      <w:r w:rsidRPr="003C35B1">
        <w:rPr>
          <w:color w:val="313231" w:themeColor="text1"/>
        </w:rPr>
        <w:t xml:space="preserve"> CSPs should ensure the Penetration Test is executed as close as possible to a CSP’s submission of the authorization package.</w:t>
      </w:r>
    </w:p>
    <w:p w14:paraId="077F5149" w14:textId="29185587" w:rsidR="00B74692" w:rsidRPr="003C35B1" w:rsidRDefault="0005737C" w:rsidP="0005737C">
      <w:pPr>
        <w:pStyle w:val="ListBullet3"/>
        <w:rPr>
          <w:color w:val="313231" w:themeColor="text1"/>
        </w:rPr>
      </w:pPr>
      <w:r w:rsidRPr="003C35B1">
        <w:rPr>
          <w:color w:val="313231" w:themeColor="text1"/>
        </w:rPr>
        <w:t>Once a JAB P-ATO is granted, CSPs must complete a new Penetration Test at a minimum once a year by a 3PAO.</w:t>
      </w:r>
      <w:r w:rsidR="00E13413" w:rsidRPr="003C35B1">
        <w:rPr>
          <w:color w:val="313231" w:themeColor="text1"/>
        </w:rPr>
        <w:br/>
      </w:r>
    </w:p>
    <w:p w14:paraId="36887374" w14:textId="0232515E" w:rsidR="00E13413" w:rsidRPr="003C35B1" w:rsidRDefault="00E13413" w:rsidP="00E13413">
      <w:pPr>
        <w:pStyle w:val="ListBullet"/>
        <w:spacing w:before="120" w:after="120" w:line="240" w:lineRule="auto"/>
        <w:rPr>
          <w:b/>
          <w:color w:val="313231" w:themeColor="text1"/>
        </w:rPr>
      </w:pPr>
      <w:r w:rsidRPr="003C35B1">
        <w:rPr>
          <w:b/>
          <w:color w:val="313231" w:themeColor="text1"/>
        </w:rPr>
        <w:t>Accuracy of Testing Requirements:</w:t>
      </w:r>
    </w:p>
    <w:p w14:paraId="7C9C1038" w14:textId="77777777" w:rsidR="00E13413" w:rsidRPr="003C35B1" w:rsidRDefault="00E13413" w:rsidP="00E13413">
      <w:pPr>
        <w:pStyle w:val="ListBullet2"/>
        <w:rPr>
          <w:color w:val="313231" w:themeColor="text1"/>
        </w:rPr>
      </w:pPr>
      <w:r w:rsidRPr="003C35B1">
        <w:rPr>
          <w:color w:val="313231" w:themeColor="text1"/>
        </w:rPr>
        <w:t>Penetration Tests must accurately reflect the current security capabilities and services of the cloud system being authorized.</w:t>
      </w:r>
    </w:p>
    <w:p w14:paraId="0A272B1C" w14:textId="77777777" w:rsidR="00E13413" w:rsidRPr="003C35B1" w:rsidRDefault="00E13413" w:rsidP="00856215">
      <w:pPr>
        <w:pStyle w:val="ListBullet2"/>
        <w:spacing w:after="0"/>
        <w:rPr>
          <w:color w:val="313231" w:themeColor="text1"/>
        </w:rPr>
      </w:pPr>
      <w:r w:rsidRPr="003C35B1">
        <w:rPr>
          <w:color w:val="313231" w:themeColor="text1"/>
        </w:rPr>
        <w:t>If there are any significant changes to the security capabilities of the cloud system since the completion of the last Penetration Test, the JAB may require a new Penetration Test.</w:t>
      </w:r>
    </w:p>
    <w:p w14:paraId="1C9A7EE3" w14:textId="01E2E503" w:rsidR="00D41D2C" w:rsidRPr="00856215" w:rsidRDefault="00E13413" w:rsidP="00856215">
      <w:pPr>
        <w:pStyle w:val="ListBullet3"/>
        <w:rPr>
          <w:color w:val="313231" w:themeColor="text1"/>
        </w:rPr>
      </w:pPr>
      <w:r w:rsidRPr="003C35B1">
        <w:rPr>
          <w:color w:val="313231" w:themeColor="text1"/>
        </w:rPr>
        <w:t>Examples include: new ports, protocols, or services.</w:t>
      </w:r>
    </w:p>
    <w:p w14:paraId="1AC116DE" w14:textId="47BE9B40" w:rsidR="00D41D2C" w:rsidRPr="00C47C31" w:rsidRDefault="00D41D2C" w:rsidP="00D41D2C">
      <w:pPr>
        <w:pStyle w:val="Heading1"/>
      </w:pPr>
      <w:bookmarkStart w:id="12" w:name="_Toc372878449"/>
      <w:r>
        <w:t>vulnerability scan requirements</w:t>
      </w:r>
      <w:bookmarkEnd w:id="12"/>
    </w:p>
    <w:p w14:paraId="24FECC4A" w14:textId="77777777" w:rsidR="00D41D2C" w:rsidRPr="003C35B1" w:rsidRDefault="00D41D2C" w:rsidP="00D41D2C">
      <w:pPr>
        <w:pStyle w:val="FedrRAMPBodytext"/>
        <w:rPr>
          <w:color w:val="313231" w:themeColor="text1"/>
        </w:rPr>
      </w:pPr>
      <w:r w:rsidRPr="003C35B1">
        <w:rPr>
          <w:color w:val="313231" w:themeColor="text1"/>
        </w:rPr>
        <w:t xml:space="preserve">Vulnerability scans are a primary source of evidence for continuously monitoring a CSP’s risk posture and enabling authorizing officials to continue to authorize the use of a CSP system. FedRAMP requires CSPs to complete vulnerability scans in accordance with the </w:t>
      </w:r>
      <w:r w:rsidRPr="003C35B1">
        <w:rPr>
          <w:i/>
          <w:color w:val="313231" w:themeColor="text1"/>
        </w:rPr>
        <w:t>FedRAMP JAB P-ATO Vulnerability Scan Requirements Guide</w:t>
      </w:r>
      <w:r w:rsidRPr="003C35B1">
        <w:rPr>
          <w:color w:val="313231" w:themeColor="text1"/>
          <w:vertAlign w:val="superscript"/>
        </w:rPr>
        <w:footnoteReference w:id="3"/>
      </w:r>
      <w:r w:rsidRPr="003C35B1">
        <w:rPr>
          <w:color w:val="313231" w:themeColor="text1"/>
        </w:rPr>
        <w:t>.</w:t>
      </w:r>
    </w:p>
    <w:p w14:paraId="5DEFEA67" w14:textId="77777777" w:rsidR="00D41D2C" w:rsidRPr="003C35B1" w:rsidRDefault="00D41D2C" w:rsidP="00D41D2C">
      <w:pPr>
        <w:pStyle w:val="FedrRAMPBodytext"/>
        <w:rPr>
          <w:color w:val="313231" w:themeColor="text1"/>
        </w:rPr>
      </w:pPr>
    </w:p>
    <w:p w14:paraId="5800621C" w14:textId="77777777" w:rsidR="00D41D2C" w:rsidRPr="003C35B1" w:rsidRDefault="00D41D2C" w:rsidP="00D41D2C">
      <w:pPr>
        <w:pStyle w:val="FedrRAMPBodytext"/>
        <w:rPr>
          <w:color w:val="313231" w:themeColor="text1"/>
        </w:rPr>
      </w:pPr>
      <w:r w:rsidRPr="003C35B1">
        <w:rPr>
          <w:color w:val="313231" w:themeColor="text1"/>
        </w:rPr>
        <w:t>At the beginning of the JAB P-ATO process, as part of the authorization package, the CSP must 1) submit vulnerability scans provided by the 3PAO as a part of the authorization package 2) submit monthly scans provided by the CSP. These scans provide the JAB with a view into a CSP’s ability to remediate findings and provides input for the JAB’s authorization decision on the CSP’s risk posture. To ensure the vulnerability scans are current, the following must apply:</w:t>
      </w:r>
    </w:p>
    <w:p w14:paraId="08A2D13B" w14:textId="6A7A465F" w:rsidR="00D41D2C" w:rsidRPr="003C35B1" w:rsidRDefault="00D41D2C" w:rsidP="00D41D2C">
      <w:pPr>
        <w:pStyle w:val="FedrRAMPBodytext"/>
        <w:rPr>
          <w:color w:val="313231" w:themeColor="text1"/>
        </w:rPr>
      </w:pPr>
    </w:p>
    <w:p w14:paraId="69417E6D" w14:textId="77777777" w:rsidR="00D41D2C" w:rsidRPr="003C35B1" w:rsidRDefault="00D41D2C" w:rsidP="00D41D2C">
      <w:pPr>
        <w:pStyle w:val="ListBullet"/>
        <w:spacing w:before="120" w:after="120" w:line="240" w:lineRule="auto"/>
        <w:rPr>
          <w:b/>
          <w:color w:val="313231" w:themeColor="text1"/>
        </w:rPr>
      </w:pPr>
      <w:r w:rsidRPr="003C35B1">
        <w:rPr>
          <w:b/>
          <w:color w:val="313231" w:themeColor="text1"/>
        </w:rPr>
        <w:t>Timeliness Requirements:</w:t>
      </w:r>
    </w:p>
    <w:p w14:paraId="45AB618A" w14:textId="77777777" w:rsidR="00FA6B7B" w:rsidRPr="003C35B1" w:rsidRDefault="00FA6B7B" w:rsidP="00FA6B7B">
      <w:pPr>
        <w:pStyle w:val="ListBullet2"/>
        <w:rPr>
          <w:color w:val="313231" w:themeColor="text1"/>
        </w:rPr>
      </w:pPr>
      <w:r w:rsidRPr="003C35B1">
        <w:rPr>
          <w:color w:val="313231" w:themeColor="text1"/>
        </w:rPr>
        <w:t>When submitting a completed authorization package to FedRAMP to begin the JAB P-ATO process, the scans completed by a 3PAO and reflected in the Security Assessment Report (SAR) must be current within 120 days.</w:t>
      </w:r>
    </w:p>
    <w:p w14:paraId="6A1CDCCA" w14:textId="128747AD" w:rsidR="00D41D2C" w:rsidRPr="003C35B1" w:rsidRDefault="00FA6B7B" w:rsidP="00077C9A">
      <w:pPr>
        <w:pStyle w:val="ListBullet2"/>
        <w:rPr>
          <w:color w:val="313231" w:themeColor="text1"/>
        </w:rPr>
      </w:pPr>
      <w:r w:rsidRPr="003C35B1">
        <w:rPr>
          <w:color w:val="313231" w:themeColor="text1"/>
        </w:rPr>
        <w:t>Additionally, CSPs must submit scans and a Plan of Action and Milestones (POA&amp;M) current within 30 days prior to the date of the JAB P-ATO process kick-off.</w:t>
      </w:r>
      <w:r w:rsidR="00077C9A" w:rsidRPr="003C35B1">
        <w:rPr>
          <w:color w:val="313231" w:themeColor="text1"/>
        </w:rPr>
        <w:br/>
      </w:r>
    </w:p>
    <w:p w14:paraId="7545C476" w14:textId="63F604AA" w:rsidR="00FA6B7B" w:rsidRPr="003C35B1" w:rsidRDefault="00FA6B7B" w:rsidP="00FA6B7B">
      <w:pPr>
        <w:pStyle w:val="ListBullet"/>
        <w:spacing w:before="120" w:after="120" w:line="240" w:lineRule="auto"/>
        <w:rPr>
          <w:b/>
          <w:color w:val="313231" w:themeColor="text1"/>
        </w:rPr>
      </w:pPr>
      <w:r w:rsidRPr="003C35B1">
        <w:rPr>
          <w:b/>
          <w:color w:val="313231" w:themeColor="text1"/>
        </w:rPr>
        <w:t>Monthly Scanning Requirements during JAB P-ATO Process:</w:t>
      </w:r>
    </w:p>
    <w:p w14:paraId="4B1C904A" w14:textId="77777777" w:rsidR="00FA6B7B" w:rsidRPr="003C35B1" w:rsidRDefault="00FA6B7B" w:rsidP="00FA6B7B">
      <w:pPr>
        <w:pStyle w:val="ListBullet2"/>
        <w:rPr>
          <w:color w:val="313231" w:themeColor="text1"/>
        </w:rPr>
      </w:pPr>
      <w:r w:rsidRPr="003C35B1">
        <w:rPr>
          <w:color w:val="313231" w:themeColor="text1"/>
          <w:highlight w:val="white"/>
        </w:rPr>
        <w:lastRenderedPageBreak/>
        <w:t>During the JAB P-ATO process, vendors must submit monthly vulnerability scans, in accordance with security controls RA-5 and RA-5 (5), and matching POA&amp;Ms, in accordance with security control CA-5.</w:t>
      </w:r>
    </w:p>
    <w:p w14:paraId="21D84B24" w14:textId="77777777" w:rsidR="00FA6B7B" w:rsidRPr="003C35B1" w:rsidRDefault="00FA6B7B" w:rsidP="00FA6B7B">
      <w:pPr>
        <w:pStyle w:val="ListBullet2"/>
        <w:rPr>
          <w:color w:val="313231" w:themeColor="text1"/>
        </w:rPr>
      </w:pPr>
      <w:r w:rsidRPr="003C35B1">
        <w:rPr>
          <w:color w:val="313231" w:themeColor="text1"/>
          <w:highlight w:val="white"/>
        </w:rPr>
        <w:t>These vulnerability scans and POA&amp;Ms will be treated as monthly continuous monitoring scans that identify all high, moderate, and low vulnerabilities on a CSP’s system. In order to be eligible for a P-ATO, a vendor must have monthly scans and POA&amp;Ms demonstrating:</w:t>
      </w:r>
    </w:p>
    <w:p w14:paraId="67FBDAB7" w14:textId="77777777" w:rsidR="00FA6B7B" w:rsidRPr="003C35B1" w:rsidRDefault="00FA6B7B" w:rsidP="00FA6B7B">
      <w:pPr>
        <w:pStyle w:val="ListBullet"/>
        <w:numPr>
          <w:ilvl w:val="0"/>
          <w:numId w:val="27"/>
        </w:numPr>
        <w:ind w:left="1440"/>
        <w:rPr>
          <w:color w:val="313231" w:themeColor="text1"/>
          <w:highlight w:val="white"/>
        </w:rPr>
      </w:pPr>
      <w:r w:rsidRPr="003C35B1">
        <w:rPr>
          <w:color w:val="313231" w:themeColor="text1"/>
          <w:highlight w:val="white"/>
        </w:rPr>
        <w:t>There are no late high vulnerabilities on the system open for longer than 30 days from the date of discovery.</w:t>
      </w:r>
    </w:p>
    <w:p w14:paraId="44027C4A" w14:textId="77777777" w:rsidR="00FA6B7B" w:rsidRPr="003C35B1" w:rsidRDefault="00FA6B7B" w:rsidP="00FA6B7B">
      <w:pPr>
        <w:pStyle w:val="ListBullet"/>
        <w:numPr>
          <w:ilvl w:val="0"/>
          <w:numId w:val="27"/>
        </w:numPr>
        <w:ind w:left="1440"/>
        <w:rPr>
          <w:color w:val="313231" w:themeColor="text1"/>
          <w:highlight w:val="white"/>
        </w:rPr>
      </w:pPr>
      <w:r w:rsidRPr="003C35B1">
        <w:rPr>
          <w:color w:val="313231" w:themeColor="text1"/>
          <w:highlight w:val="white"/>
        </w:rPr>
        <w:t>The CSP provides a POA&amp;M to remediate all open high vulnerabilities within the 30-day remediation timeframe.</w:t>
      </w:r>
    </w:p>
    <w:p w14:paraId="2E670C9C" w14:textId="77777777" w:rsidR="00FA6B7B" w:rsidRPr="003C35B1" w:rsidRDefault="00FA6B7B" w:rsidP="00FA6B7B">
      <w:pPr>
        <w:pStyle w:val="ListBullet"/>
        <w:numPr>
          <w:ilvl w:val="0"/>
          <w:numId w:val="27"/>
        </w:numPr>
        <w:ind w:left="1440"/>
        <w:rPr>
          <w:color w:val="313231" w:themeColor="text1"/>
          <w:highlight w:val="white"/>
        </w:rPr>
      </w:pPr>
      <w:r w:rsidRPr="003C35B1">
        <w:rPr>
          <w:color w:val="313231" w:themeColor="text1"/>
          <w:highlight w:val="white"/>
        </w:rPr>
        <w:t xml:space="preserve">The CSP remains in compliance with the applicable requirements in the </w:t>
      </w:r>
      <w:r w:rsidRPr="003C35B1">
        <w:rPr>
          <w:i/>
          <w:color w:val="313231" w:themeColor="text1"/>
          <w:highlight w:val="white"/>
        </w:rPr>
        <w:t>FedRAMP P-ATO Management and Revocation Guide</w:t>
      </w:r>
      <w:r w:rsidRPr="003C35B1">
        <w:rPr>
          <w:color w:val="313231" w:themeColor="text1"/>
          <w:vertAlign w:val="superscript"/>
        </w:rPr>
        <w:footnoteReference w:id="4"/>
      </w:r>
      <w:r w:rsidRPr="003C35B1">
        <w:rPr>
          <w:i/>
          <w:color w:val="313231" w:themeColor="text1"/>
          <w:highlight w:val="white"/>
        </w:rPr>
        <w:t>.</w:t>
      </w:r>
    </w:p>
    <w:p w14:paraId="27845517" w14:textId="28287427" w:rsidR="00D41D2C" w:rsidRPr="00856215" w:rsidRDefault="00FA6B7B" w:rsidP="00856215">
      <w:pPr>
        <w:pStyle w:val="ListBullet"/>
        <w:numPr>
          <w:ilvl w:val="0"/>
          <w:numId w:val="27"/>
        </w:numPr>
        <w:ind w:left="1440"/>
        <w:rPr>
          <w:color w:val="313231" w:themeColor="text1"/>
          <w:highlight w:val="white"/>
        </w:rPr>
      </w:pPr>
      <w:r w:rsidRPr="003C35B1">
        <w:rPr>
          <w:color w:val="313231" w:themeColor="text1"/>
        </w:rPr>
        <w:t>These scans must use the same scan tools and configurations as the scans run by the 3PAO reflected in the SAR.</w:t>
      </w:r>
    </w:p>
    <w:p w14:paraId="679C59AA" w14:textId="733D38A3" w:rsidR="00E33B29" w:rsidRPr="00C47C31" w:rsidRDefault="00E33B29" w:rsidP="00E33B29">
      <w:pPr>
        <w:pStyle w:val="Heading1"/>
      </w:pPr>
      <w:bookmarkStart w:id="13" w:name="_Toc372878450"/>
      <w:r>
        <w:t>security control testing requirements</w:t>
      </w:r>
      <w:bookmarkEnd w:id="13"/>
    </w:p>
    <w:p w14:paraId="1FE19F0E" w14:textId="77777777" w:rsidR="00E33B29" w:rsidRPr="003C35B1" w:rsidRDefault="00E33B29" w:rsidP="00E33B29">
      <w:pPr>
        <w:pStyle w:val="FedrRAMPBodytext"/>
        <w:rPr>
          <w:color w:val="313231" w:themeColor="text1"/>
        </w:rPr>
      </w:pPr>
      <w:r w:rsidRPr="003C35B1">
        <w:rPr>
          <w:color w:val="313231" w:themeColor="text1"/>
        </w:rPr>
        <w:t xml:space="preserve">FedRAMP requires CSPs to complete security control implementation testing required by the </w:t>
      </w:r>
      <w:r w:rsidRPr="003C35B1">
        <w:rPr>
          <w:i/>
          <w:color w:val="313231" w:themeColor="text1"/>
        </w:rPr>
        <w:t>FedRAMP Security Controls Baseline</w:t>
      </w:r>
      <w:r w:rsidRPr="003C35B1">
        <w:rPr>
          <w:color w:val="313231" w:themeColor="text1"/>
          <w:vertAlign w:val="superscript"/>
        </w:rPr>
        <w:footnoteReference w:id="5"/>
      </w:r>
      <w:r w:rsidRPr="003C35B1">
        <w:rPr>
          <w:color w:val="313231" w:themeColor="text1"/>
        </w:rPr>
        <w:t>. Each security control within the baseline must be tested by a 3PAO with the appropriate evidence and results documented within the authorization package.</w:t>
      </w:r>
    </w:p>
    <w:p w14:paraId="2D9F9CE6" w14:textId="77777777" w:rsidR="00E33B29" w:rsidRPr="003C35B1" w:rsidRDefault="00E33B29" w:rsidP="00E33B29">
      <w:pPr>
        <w:pStyle w:val="FedrRAMPBodytext"/>
        <w:rPr>
          <w:color w:val="313231" w:themeColor="text1"/>
        </w:rPr>
      </w:pPr>
    </w:p>
    <w:p w14:paraId="7264B389" w14:textId="41334D81" w:rsidR="00E33B29" w:rsidRPr="003C35B1" w:rsidRDefault="00E33B29" w:rsidP="00E33B29">
      <w:pPr>
        <w:pStyle w:val="FedrRAMPBodytext"/>
        <w:rPr>
          <w:color w:val="313231" w:themeColor="text1"/>
        </w:rPr>
      </w:pPr>
      <w:r w:rsidRPr="003C35B1">
        <w:rPr>
          <w:color w:val="313231" w:themeColor="text1"/>
        </w:rPr>
        <w:t>To ensure the testing of security controls by a 3PAO are current, the following must apply:</w:t>
      </w:r>
      <w:r w:rsidRPr="003C35B1">
        <w:rPr>
          <w:color w:val="313231" w:themeColor="text1"/>
        </w:rPr>
        <w:br/>
      </w:r>
    </w:p>
    <w:p w14:paraId="1C48871B" w14:textId="77777777" w:rsidR="00E33B29" w:rsidRPr="003C35B1" w:rsidRDefault="00E33B29" w:rsidP="00E33B29">
      <w:pPr>
        <w:pStyle w:val="ListBullet"/>
        <w:spacing w:before="120" w:after="120" w:line="240" w:lineRule="auto"/>
        <w:rPr>
          <w:b/>
          <w:color w:val="313231" w:themeColor="text1"/>
        </w:rPr>
      </w:pPr>
      <w:r w:rsidRPr="003C35B1">
        <w:rPr>
          <w:b/>
          <w:color w:val="313231" w:themeColor="text1"/>
        </w:rPr>
        <w:t>Timeliness Requirements:</w:t>
      </w:r>
    </w:p>
    <w:p w14:paraId="427C22AA" w14:textId="77777777" w:rsidR="00E33B29" w:rsidRPr="003C35B1" w:rsidRDefault="00E33B29" w:rsidP="00856215">
      <w:pPr>
        <w:pStyle w:val="ListBullet2"/>
        <w:spacing w:after="0"/>
        <w:rPr>
          <w:color w:val="313231" w:themeColor="text1"/>
        </w:rPr>
      </w:pPr>
      <w:r w:rsidRPr="003C35B1">
        <w:rPr>
          <w:color w:val="313231" w:themeColor="text1"/>
        </w:rPr>
        <w:t>When submitting a completed authorization package to FedRAMP, security control testing evidence must be current within:</w:t>
      </w:r>
    </w:p>
    <w:p w14:paraId="18BEC8A1" w14:textId="77777777" w:rsidR="006C4BE5" w:rsidRPr="003C35B1" w:rsidRDefault="006C4BE5" w:rsidP="006C4BE5">
      <w:pPr>
        <w:pStyle w:val="ListBullet3"/>
        <w:rPr>
          <w:color w:val="313231" w:themeColor="text1"/>
        </w:rPr>
      </w:pPr>
      <w:r w:rsidRPr="003C35B1">
        <w:rPr>
          <w:color w:val="313231" w:themeColor="text1"/>
        </w:rPr>
        <w:t>120 days, if the system does not have an existing FedRAMP Agency authorization.</w:t>
      </w:r>
    </w:p>
    <w:p w14:paraId="18C57CF5" w14:textId="1075CCDE" w:rsidR="00E33B29" w:rsidRPr="003C35B1" w:rsidRDefault="006C4BE5" w:rsidP="000E0D3C">
      <w:pPr>
        <w:pStyle w:val="ListBullet3"/>
        <w:rPr>
          <w:color w:val="313231" w:themeColor="text1"/>
        </w:rPr>
      </w:pPr>
      <w:r w:rsidRPr="003C35B1">
        <w:rPr>
          <w:color w:val="313231" w:themeColor="text1"/>
        </w:rPr>
        <w:t>12 months, if the system has an existing FedRAMP Agency authorization.</w:t>
      </w:r>
    </w:p>
    <w:p w14:paraId="6B5781A4" w14:textId="77777777" w:rsidR="00E33B29" w:rsidRPr="003C35B1" w:rsidRDefault="00E33B29" w:rsidP="00E33B29">
      <w:pPr>
        <w:pStyle w:val="ListBullet"/>
        <w:spacing w:before="120" w:after="120" w:line="240" w:lineRule="auto"/>
        <w:rPr>
          <w:b/>
          <w:color w:val="313231" w:themeColor="text1"/>
        </w:rPr>
      </w:pPr>
      <w:r w:rsidRPr="003C35B1">
        <w:rPr>
          <w:b/>
          <w:color w:val="313231" w:themeColor="text1"/>
        </w:rPr>
        <w:t>Accuracy of Testing Requirements:</w:t>
      </w:r>
    </w:p>
    <w:p w14:paraId="5B2962CC" w14:textId="77777777" w:rsidR="00EF5150" w:rsidRPr="003C35B1" w:rsidRDefault="00EF5150" w:rsidP="00EF5150">
      <w:pPr>
        <w:pStyle w:val="ListBullet2"/>
        <w:rPr>
          <w:color w:val="313231" w:themeColor="text1"/>
        </w:rPr>
      </w:pPr>
      <w:r w:rsidRPr="003C35B1">
        <w:rPr>
          <w:color w:val="313231" w:themeColor="text1"/>
        </w:rPr>
        <w:t>All security control testing evidence must accurately reflect the current implementations.</w:t>
      </w:r>
    </w:p>
    <w:p w14:paraId="5DC022B8" w14:textId="09C2D03E" w:rsidR="00EF5150" w:rsidRPr="00D60676" w:rsidRDefault="00EF5150" w:rsidP="00EF5150">
      <w:pPr>
        <w:pStyle w:val="ListBullet2"/>
      </w:pPr>
      <w:r w:rsidRPr="003C35B1">
        <w:rPr>
          <w:color w:val="313231" w:themeColor="text1"/>
        </w:rPr>
        <w:t>All security control testing evidence must be completed by the same 3PAO.</w:t>
      </w:r>
      <w:r w:rsidR="007A2AAD">
        <w:br/>
      </w:r>
    </w:p>
    <w:p w14:paraId="399C5E39" w14:textId="1EB618AF" w:rsidR="007A2AAD" w:rsidRPr="00C47C31" w:rsidRDefault="00527B59" w:rsidP="007A2AAD">
      <w:pPr>
        <w:pStyle w:val="Heading1"/>
      </w:pPr>
      <w:bookmarkStart w:id="14" w:name="_Toc372878451"/>
      <w:bookmarkEnd w:id="8"/>
      <w:r>
        <w:lastRenderedPageBreak/>
        <w:t>policy for treating high vulnerabilities</w:t>
      </w:r>
      <w:bookmarkEnd w:id="14"/>
    </w:p>
    <w:p w14:paraId="242481B3" w14:textId="77777777" w:rsidR="00527B59" w:rsidRPr="003C35B1" w:rsidRDefault="00527B59" w:rsidP="00527B59">
      <w:pPr>
        <w:pStyle w:val="FedrRAMPBodytext"/>
        <w:rPr>
          <w:color w:val="313231" w:themeColor="text1"/>
        </w:rPr>
      </w:pPr>
      <w:r w:rsidRPr="003C35B1">
        <w:rPr>
          <w:color w:val="313231" w:themeColor="text1"/>
          <w:highlight w:val="white"/>
        </w:rPr>
        <w:t>The JAB does not accept any open and unmitigated high vulnerabilities found during testing documented in the SAR. There are almost always high risks identified by vulnerability scans during a 3PAO assessment. Any high findings found during the JAB P-ATO process should be closed within 30 days. In order to close any high findings identified by vulnerability scans for a SAR submission, 3PAOs can do one of the following:</w:t>
      </w:r>
    </w:p>
    <w:p w14:paraId="29FF5D0B" w14:textId="27906D19" w:rsidR="007A2AAD" w:rsidRPr="003C35B1" w:rsidRDefault="007A2AAD" w:rsidP="007A2AAD">
      <w:pPr>
        <w:pStyle w:val="FedrRAMPBodytext"/>
        <w:rPr>
          <w:color w:val="313231" w:themeColor="text1"/>
        </w:rPr>
      </w:pPr>
    </w:p>
    <w:p w14:paraId="4F6751FE" w14:textId="77777777" w:rsidR="00527B59" w:rsidRPr="003C35B1" w:rsidRDefault="00527B59" w:rsidP="00527B59">
      <w:pPr>
        <w:pStyle w:val="ListBullet"/>
        <w:spacing w:before="120" w:after="120" w:line="240" w:lineRule="auto"/>
        <w:rPr>
          <w:color w:val="313231" w:themeColor="text1"/>
        </w:rPr>
      </w:pPr>
      <w:r w:rsidRPr="003C35B1">
        <w:rPr>
          <w:color w:val="313231" w:themeColor="text1"/>
        </w:rPr>
        <w:t xml:space="preserve">Perform targeted </w:t>
      </w:r>
      <w:r w:rsidRPr="003C35B1">
        <w:rPr>
          <w:rFonts w:eastAsia="Times New Roman" w:cs="Arial"/>
          <w:color w:val="313231" w:themeColor="text1"/>
          <w:szCs w:val="24"/>
          <w:highlight w:val="white"/>
        </w:rPr>
        <w:t>scans to verify closure of a high vulnerability (preferred), or</w:t>
      </w:r>
    </w:p>
    <w:p w14:paraId="544E05FC" w14:textId="77777777" w:rsidR="00527B59" w:rsidRPr="003C35B1" w:rsidRDefault="00527B59" w:rsidP="00527B59">
      <w:pPr>
        <w:pStyle w:val="ListBullet"/>
        <w:spacing w:before="120" w:after="120" w:line="240" w:lineRule="auto"/>
        <w:rPr>
          <w:color w:val="313231" w:themeColor="text1"/>
        </w:rPr>
      </w:pPr>
      <w:r w:rsidRPr="003C35B1">
        <w:rPr>
          <w:color w:val="313231" w:themeColor="text1"/>
        </w:rPr>
        <w:t>Gather evidence to verify closure of a high vulnerability.</w:t>
      </w:r>
      <w:r w:rsidRPr="003C35B1">
        <w:rPr>
          <w:color w:val="313231" w:themeColor="text1"/>
        </w:rPr>
        <w:br/>
      </w:r>
    </w:p>
    <w:p w14:paraId="7C702D2E" w14:textId="50488637" w:rsidR="00527B59" w:rsidRPr="003C35B1" w:rsidRDefault="00527B59" w:rsidP="00527B59">
      <w:pPr>
        <w:pStyle w:val="FedrRAMPBodytext"/>
        <w:rPr>
          <w:color w:val="313231" w:themeColor="text1"/>
        </w:rPr>
      </w:pPr>
      <w:r w:rsidRPr="003C35B1">
        <w:rPr>
          <w:color w:val="313231" w:themeColor="text1"/>
          <w:highlight w:val="white"/>
        </w:rPr>
        <w:t>3PAOs may not do a complete re-scan of the environment unless that scan identifies zero additional vulnerabilities (at low, moderate, or high).</w:t>
      </w:r>
    </w:p>
    <w:p w14:paraId="3B54E3D8" w14:textId="77777777" w:rsidR="00414E19" w:rsidRDefault="00414E19" w:rsidP="0036462A"/>
    <w:p w14:paraId="5DA8F130" w14:textId="77777777" w:rsidR="00387F88" w:rsidRDefault="00387F88" w:rsidP="0036462A"/>
    <w:p w14:paraId="353997FA" w14:textId="2227B860" w:rsidR="00C47C31" w:rsidRDefault="00A178AF" w:rsidP="009513F0">
      <w:pPr>
        <w:pStyle w:val="HeadingAppendix"/>
        <w:numPr>
          <w:ilvl w:val="0"/>
          <w:numId w:val="12"/>
        </w:numPr>
      </w:pPr>
      <w:bookmarkStart w:id="15" w:name="_Toc372878452"/>
      <w:r>
        <w:lastRenderedPageBreak/>
        <w:t>TABLE OF ACRONYMS</w:t>
      </w:r>
      <w:bookmarkEnd w:id="15"/>
    </w:p>
    <w:p w14:paraId="276BC5C1" w14:textId="178E1D46" w:rsidR="00E349F8" w:rsidRPr="008A2263" w:rsidRDefault="00E349F8" w:rsidP="00E349F8">
      <w:pPr>
        <w:spacing w:line="245" w:lineRule="auto"/>
        <w:jc w:val="both"/>
        <w:rPr>
          <w:color w:val="313231" w:themeColor="text1"/>
        </w:rPr>
      </w:pPr>
      <w:r w:rsidRPr="008A2263">
        <w:rPr>
          <w:color w:val="313231" w:themeColor="text1"/>
        </w:rPr>
        <w:t xml:space="preserve">The master list of FedRAMP acronym and glossary definitions for all FedRAMP templates is available on the FedRAMP website </w:t>
      </w:r>
      <w:hyperlink r:id="rId15" w:history="1">
        <w:r w:rsidRPr="008A2263">
          <w:rPr>
            <w:rStyle w:val="Hyperlink"/>
            <w:color w:val="187E9A" w:themeColor="accent3" w:themeShade="BF"/>
          </w:rPr>
          <w:t>Documents</w:t>
        </w:r>
      </w:hyperlink>
      <w:r w:rsidRPr="008A2263">
        <w:rPr>
          <w:color w:val="187E9A" w:themeColor="accent3" w:themeShade="BF"/>
        </w:rPr>
        <w:t xml:space="preserve"> </w:t>
      </w:r>
      <w:r w:rsidRPr="008A2263">
        <w:rPr>
          <w:color w:val="313231" w:themeColor="text1"/>
        </w:rPr>
        <w:t>page under Program Overview Documents.</w:t>
      </w:r>
    </w:p>
    <w:p w14:paraId="6C8E5454" w14:textId="77777777" w:rsidR="00E349F8" w:rsidRPr="008A2263" w:rsidRDefault="00E349F8" w:rsidP="00E349F8">
      <w:pPr>
        <w:spacing w:line="245" w:lineRule="auto"/>
        <w:jc w:val="both"/>
        <w:rPr>
          <w:color w:val="187E9A" w:themeColor="accent3" w:themeShade="BF"/>
        </w:rPr>
      </w:pPr>
      <w:r w:rsidRPr="00856215">
        <w:rPr>
          <w:color w:val="313231" w:themeColor="text1"/>
        </w:rPr>
        <w:t>(</w:t>
      </w:r>
      <w:hyperlink r:id="rId16" w:history="1">
        <w:r w:rsidRPr="008A2263">
          <w:rPr>
            <w:rStyle w:val="Hyperlink"/>
            <w:color w:val="187E9A" w:themeColor="accent3" w:themeShade="BF"/>
          </w:rPr>
          <w:t>https://www.fedramp.gov/resources/documents-2016/</w:t>
        </w:r>
      </w:hyperlink>
      <w:r w:rsidRPr="00856215">
        <w:rPr>
          <w:color w:val="313231" w:themeColor="text1"/>
        </w:rPr>
        <w:t>)</w:t>
      </w:r>
    </w:p>
    <w:p w14:paraId="2B4604D7" w14:textId="77777777" w:rsidR="00E349F8" w:rsidRPr="008A2263" w:rsidRDefault="00E349F8" w:rsidP="00E349F8">
      <w:pPr>
        <w:spacing w:line="245" w:lineRule="auto"/>
        <w:jc w:val="both"/>
        <w:rPr>
          <w:color w:val="313231" w:themeColor="text1"/>
        </w:rPr>
      </w:pPr>
      <w:r w:rsidRPr="008A2263">
        <w:rPr>
          <w:color w:val="313231" w:themeColor="text1"/>
        </w:rPr>
        <w:t>Please send suggestio</w:t>
      </w:r>
      <w:bookmarkStart w:id="16" w:name="_GoBack"/>
      <w:bookmarkEnd w:id="16"/>
      <w:r w:rsidRPr="008A2263">
        <w:rPr>
          <w:color w:val="313231" w:themeColor="text1"/>
        </w:rPr>
        <w:t xml:space="preserve">ns about corrections, additions, or deletions to </w:t>
      </w:r>
      <w:hyperlink r:id="rId17" w:history="1">
        <w:r w:rsidRPr="00A24E9C">
          <w:rPr>
            <w:rStyle w:val="Hyperlink"/>
            <w:color w:val="187E9A" w:themeColor="accent3" w:themeShade="BF"/>
          </w:rPr>
          <w:t>info@fedramp.gov</w:t>
        </w:r>
      </w:hyperlink>
      <w:r w:rsidRPr="00856215">
        <w:rPr>
          <w:color w:val="313231" w:themeColor="text1"/>
        </w:rPr>
        <w:t>.</w:t>
      </w:r>
    </w:p>
    <w:p w14:paraId="09E3F453" w14:textId="1CD608AD" w:rsidR="008A2263" w:rsidRPr="008A2263" w:rsidRDefault="008A2263" w:rsidP="00A178AF">
      <w:pPr>
        <w:spacing w:line="245" w:lineRule="auto"/>
        <w:jc w:val="both"/>
        <w:rPr>
          <w:color w:val="313231" w:themeColor="text1"/>
        </w:rPr>
      </w:pPr>
    </w:p>
    <w:p w14:paraId="7D882DFB" w14:textId="0038F607" w:rsidR="00C47C31" w:rsidRPr="00C47C31" w:rsidRDefault="00C47C31" w:rsidP="00C47C31">
      <w:pPr>
        <w:rPr>
          <w:b/>
          <w:caps/>
        </w:rPr>
      </w:pPr>
    </w:p>
    <w:sectPr w:rsidR="00C47C31" w:rsidRPr="00C47C31" w:rsidSect="000E0D3C">
      <w:pgSz w:w="12240" w:h="15840" w:code="1"/>
      <w:pgMar w:top="1944" w:right="1440" w:bottom="990" w:left="144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183E7" w14:textId="77777777" w:rsidR="00611704" w:rsidRDefault="00611704" w:rsidP="009C6F4B">
      <w:r>
        <w:separator/>
      </w:r>
    </w:p>
    <w:p w14:paraId="08DE331A" w14:textId="77777777" w:rsidR="00611704" w:rsidRDefault="00611704" w:rsidP="009C6F4B"/>
    <w:p w14:paraId="4F5B1B6D" w14:textId="77777777" w:rsidR="00611704" w:rsidRDefault="00611704" w:rsidP="009C6F4B"/>
    <w:p w14:paraId="7537FA2A" w14:textId="77777777" w:rsidR="00611704" w:rsidRDefault="00611704" w:rsidP="009C6F4B"/>
    <w:p w14:paraId="7F8507BA" w14:textId="77777777" w:rsidR="00611704" w:rsidRDefault="00611704" w:rsidP="009C6F4B"/>
    <w:p w14:paraId="2D866F1F" w14:textId="77777777" w:rsidR="00611704" w:rsidRDefault="00611704" w:rsidP="009C6F4B"/>
  </w:endnote>
  <w:endnote w:type="continuationSeparator" w:id="0">
    <w:p w14:paraId="54E36DDD" w14:textId="77777777" w:rsidR="00611704" w:rsidRDefault="00611704" w:rsidP="009C6F4B">
      <w:r>
        <w:continuationSeparator/>
      </w:r>
    </w:p>
    <w:p w14:paraId="33FA971F" w14:textId="77777777" w:rsidR="00611704" w:rsidRDefault="00611704" w:rsidP="009C6F4B"/>
    <w:p w14:paraId="2F843FF4" w14:textId="77777777" w:rsidR="00611704" w:rsidRDefault="00611704" w:rsidP="009C6F4B"/>
    <w:p w14:paraId="7F963640" w14:textId="77777777" w:rsidR="00611704" w:rsidRDefault="00611704" w:rsidP="009C6F4B"/>
    <w:p w14:paraId="40AC2172" w14:textId="77777777" w:rsidR="00611704" w:rsidRDefault="00611704" w:rsidP="009C6F4B"/>
    <w:p w14:paraId="268BF758" w14:textId="77777777" w:rsidR="00611704" w:rsidRDefault="00611704"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7B58" w14:textId="77777777" w:rsidR="00611704" w:rsidRPr="005B2273" w:rsidRDefault="00611704"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856215">
      <w:rPr>
        <w:rStyle w:val="PageNumber"/>
        <w:rFonts w:asciiTheme="minorHAnsi" w:hAnsiTheme="minorHAnsi"/>
        <w:noProof/>
        <w:position w:val="4"/>
        <w:sz w:val="18"/>
        <w:szCs w:val="18"/>
      </w:rPr>
      <w:t>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A653D" w14:textId="46231A91" w:rsidR="00611704" w:rsidRDefault="00611704" w:rsidP="009C6F4B">
      <w:r>
        <w:separator/>
      </w:r>
    </w:p>
  </w:footnote>
  <w:footnote w:type="continuationSeparator" w:id="0">
    <w:p w14:paraId="0782DDE7" w14:textId="4BBF1619" w:rsidR="00611704" w:rsidRDefault="00611704" w:rsidP="009C6F4B">
      <w:r>
        <w:continuationSeparator/>
      </w:r>
    </w:p>
  </w:footnote>
  <w:footnote w:type="continuationNotice" w:id="1">
    <w:p w14:paraId="605227C5" w14:textId="77777777" w:rsidR="00611704" w:rsidRDefault="00611704">
      <w:pPr>
        <w:spacing w:after="0" w:line="240" w:lineRule="auto"/>
      </w:pPr>
    </w:p>
  </w:footnote>
  <w:footnote w:id="2">
    <w:p w14:paraId="681DC067" w14:textId="77777777" w:rsidR="00B74692" w:rsidRPr="00740E3E" w:rsidRDefault="00B74692" w:rsidP="00B74692">
      <w:pPr>
        <w:pStyle w:val="Normal1"/>
        <w:rPr>
          <w:rFonts w:ascii="Calibri" w:hAnsi="Calibri" w:cs="Arial"/>
          <w:color w:val="4F504F" w:themeColor="text1" w:themeTint="D9"/>
          <w:sz w:val="20"/>
          <w:szCs w:val="20"/>
        </w:rPr>
      </w:pPr>
      <w:r w:rsidRPr="00740E3E">
        <w:rPr>
          <w:rFonts w:ascii="Calibri" w:hAnsi="Calibri" w:cs="Arial"/>
          <w:color w:val="4F504F" w:themeColor="text1" w:themeTint="D9"/>
          <w:sz w:val="20"/>
          <w:szCs w:val="20"/>
          <w:vertAlign w:val="superscript"/>
        </w:rPr>
        <w:footnoteRef/>
      </w:r>
      <w:r w:rsidRPr="00740E3E">
        <w:rPr>
          <w:rFonts w:ascii="Calibri" w:hAnsi="Calibri" w:cs="Arial"/>
          <w:color w:val="4F504F" w:themeColor="text1" w:themeTint="D9"/>
          <w:sz w:val="20"/>
          <w:szCs w:val="20"/>
        </w:rPr>
        <w:t xml:space="preserve"> </w:t>
      </w:r>
      <w:r w:rsidRPr="00740E3E">
        <w:rPr>
          <w:rFonts w:ascii="Calibri" w:eastAsia="Times New Roman" w:hAnsi="Calibri" w:cs="Arial"/>
          <w:color w:val="808080" w:themeColor="background1" w:themeShade="80"/>
          <w:sz w:val="20"/>
          <w:szCs w:val="20"/>
        </w:rPr>
        <w:t>https://www.fedramp.gov/files/2015/01/FedRAMP-PenTest-Guidance-v-1-0.pdf</w:t>
      </w:r>
    </w:p>
  </w:footnote>
  <w:footnote w:id="3">
    <w:p w14:paraId="21C0AD35" w14:textId="77777777" w:rsidR="00D41D2C" w:rsidRPr="00740E3E" w:rsidRDefault="00D41D2C" w:rsidP="00D41D2C">
      <w:pPr>
        <w:pStyle w:val="Normal1"/>
        <w:rPr>
          <w:rFonts w:ascii="Calibri" w:hAnsi="Calibri" w:cs="Arial"/>
          <w:color w:val="808080" w:themeColor="background1" w:themeShade="80"/>
          <w:sz w:val="20"/>
          <w:szCs w:val="20"/>
        </w:rPr>
      </w:pPr>
      <w:r w:rsidRPr="00740E3E">
        <w:rPr>
          <w:rFonts w:ascii="Calibri" w:hAnsi="Calibri" w:cs="Arial"/>
          <w:color w:val="808080" w:themeColor="background1" w:themeShade="80"/>
          <w:sz w:val="20"/>
          <w:szCs w:val="20"/>
          <w:vertAlign w:val="superscript"/>
        </w:rPr>
        <w:footnoteRef/>
      </w:r>
      <w:r w:rsidRPr="00740E3E">
        <w:rPr>
          <w:rFonts w:ascii="Calibri" w:hAnsi="Calibri" w:cs="Arial"/>
          <w:color w:val="808080" w:themeColor="background1" w:themeShade="80"/>
          <w:sz w:val="20"/>
          <w:szCs w:val="20"/>
        </w:rPr>
        <w:t xml:space="preserve"> </w:t>
      </w:r>
      <w:r w:rsidRPr="00740E3E">
        <w:rPr>
          <w:rFonts w:ascii="Calibri" w:eastAsia="Times New Roman" w:hAnsi="Calibri" w:cs="Arial"/>
          <w:color w:val="808080" w:themeColor="background1" w:themeShade="80"/>
          <w:sz w:val="20"/>
          <w:szCs w:val="20"/>
        </w:rPr>
        <w:t>https://www.fedramp.gov/files/2015/01/FedRAMP-JAB-P-ATO-Vulnerability-Scan-Requirements-Guide-v1-0.pdf</w:t>
      </w:r>
    </w:p>
  </w:footnote>
  <w:footnote w:id="4">
    <w:p w14:paraId="4A9C3FF3" w14:textId="77777777" w:rsidR="00FA6B7B" w:rsidRPr="00401272" w:rsidRDefault="00FA6B7B" w:rsidP="00FA6B7B">
      <w:pPr>
        <w:pStyle w:val="Normal1"/>
        <w:rPr>
          <w:rFonts w:ascii="Calibri" w:hAnsi="Calibri" w:cs="Arial"/>
          <w:color w:val="808080" w:themeColor="background1" w:themeShade="80"/>
          <w:sz w:val="20"/>
          <w:szCs w:val="20"/>
        </w:rPr>
      </w:pPr>
      <w:r w:rsidRPr="00401272">
        <w:rPr>
          <w:rFonts w:ascii="Calibri" w:hAnsi="Calibri" w:cs="Arial"/>
          <w:color w:val="808080" w:themeColor="background1" w:themeShade="80"/>
          <w:sz w:val="20"/>
          <w:szCs w:val="20"/>
          <w:vertAlign w:val="superscript"/>
        </w:rPr>
        <w:footnoteRef/>
      </w:r>
      <w:r w:rsidRPr="00401272">
        <w:rPr>
          <w:rFonts w:ascii="Calibri" w:hAnsi="Calibri" w:cs="Arial"/>
          <w:color w:val="808080" w:themeColor="background1" w:themeShade="80"/>
          <w:sz w:val="20"/>
          <w:szCs w:val="20"/>
        </w:rPr>
        <w:t xml:space="preserve"> </w:t>
      </w:r>
      <w:r w:rsidRPr="00401272">
        <w:rPr>
          <w:rFonts w:ascii="Calibri" w:eastAsia="Times New Roman" w:hAnsi="Calibri" w:cs="Arial"/>
          <w:color w:val="808080" w:themeColor="background1" w:themeShade="80"/>
          <w:sz w:val="20"/>
          <w:szCs w:val="20"/>
        </w:rPr>
        <w:t>https://www.fedramp.gov/files/2015/07/FedRAMP-P-ATO-Management-and-Revocation-Guide-v1.0.pdf</w:t>
      </w:r>
    </w:p>
  </w:footnote>
  <w:footnote w:id="5">
    <w:p w14:paraId="0E7F357A" w14:textId="77777777" w:rsidR="00E33B29" w:rsidRPr="00D60676" w:rsidRDefault="00E33B29" w:rsidP="00E33B29">
      <w:pPr>
        <w:pStyle w:val="Normal1"/>
        <w:rPr>
          <w:rFonts w:ascii="Arial" w:hAnsi="Arial" w:cs="Arial"/>
          <w:color w:val="4F504F" w:themeColor="text1" w:themeTint="D9"/>
        </w:rPr>
      </w:pPr>
      <w:r w:rsidRPr="00401272">
        <w:rPr>
          <w:rFonts w:ascii="Calibri" w:hAnsi="Calibri" w:cs="Arial"/>
          <w:color w:val="808080" w:themeColor="background1" w:themeShade="80"/>
          <w:sz w:val="20"/>
          <w:szCs w:val="20"/>
          <w:vertAlign w:val="superscript"/>
        </w:rPr>
        <w:footnoteRef/>
      </w:r>
      <w:r w:rsidRPr="00401272">
        <w:rPr>
          <w:rFonts w:ascii="Calibri" w:hAnsi="Calibri" w:cs="Arial"/>
          <w:color w:val="808080" w:themeColor="background1" w:themeShade="80"/>
          <w:sz w:val="20"/>
          <w:szCs w:val="20"/>
        </w:rPr>
        <w:t xml:space="preserve"> </w:t>
      </w:r>
      <w:r w:rsidRPr="00401272">
        <w:rPr>
          <w:rFonts w:ascii="Calibri" w:eastAsia="Times New Roman" w:hAnsi="Calibri" w:cs="Arial"/>
          <w:color w:val="808080" w:themeColor="background1" w:themeShade="80"/>
          <w:sz w:val="20"/>
          <w:szCs w:val="20"/>
        </w:rPr>
        <w:t>https://www.fedramp.gov/files/2015/03/FedRAMP-Rev-4-Baseline-Workbook-FINAL062014.xlsx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D95F" w14:textId="77777777" w:rsidR="00611704" w:rsidRPr="001D52DA" w:rsidRDefault="00611704"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2A10" w14:textId="77777777" w:rsidR="00611704" w:rsidRPr="00307A60" w:rsidRDefault="00611704"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06AFA"/>
    <w:multiLevelType w:val="hybridMultilevel"/>
    <w:tmpl w:val="799011EC"/>
    <w:lvl w:ilvl="0" w:tplc="9B30EBBC">
      <w:start w:val="1"/>
      <w:numFmt w:val="bullet"/>
      <w:lvlText w:val=""/>
      <w:lvlJc w:val="left"/>
      <w:pPr>
        <w:ind w:left="1440" w:hanging="360"/>
      </w:pPr>
      <w:rPr>
        <w:rFonts w:ascii="Wingdings" w:hAnsi="Wingdings" w:hint="default"/>
        <w:color w:val="787A78" w:themeColor="text1" w:themeTint="A6"/>
      </w:rPr>
    </w:lvl>
    <w:lvl w:ilvl="1" w:tplc="04090003" w:tentative="1">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C486E"/>
    <w:multiLevelType w:val="hybridMultilevel"/>
    <w:tmpl w:val="DACA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C118B"/>
    <w:multiLevelType w:val="hybridMultilevel"/>
    <w:tmpl w:val="8286D5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E76BA"/>
    <w:multiLevelType w:val="hybridMultilevel"/>
    <w:tmpl w:val="FB36DBB6"/>
    <w:lvl w:ilvl="0" w:tplc="9B30EBBC">
      <w:start w:val="1"/>
      <w:numFmt w:val="bullet"/>
      <w:lvlText w:val=""/>
      <w:lvlJc w:val="left"/>
      <w:pPr>
        <w:ind w:left="1440" w:hanging="360"/>
      </w:pPr>
      <w:rPr>
        <w:rFonts w:ascii="Wingdings" w:hAnsi="Wingdings" w:hint="default"/>
        <w:color w:val="787A78" w:themeColor="text1" w:themeTint="A6"/>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161FC"/>
    <w:multiLevelType w:val="hybridMultilevel"/>
    <w:tmpl w:val="AE76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D74CF"/>
    <w:multiLevelType w:val="hybridMultilevel"/>
    <w:tmpl w:val="E09E8B90"/>
    <w:lvl w:ilvl="0" w:tplc="9B30EBBC">
      <w:start w:val="1"/>
      <w:numFmt w:val="bullet"/>
      <w:lvlText w:val=""/>
      <w:lvlJc w:val="left"/>
      <w:pPr>
        <w:ind w:left="1440" w:hanging="360"/>
      </w:pPr>
      <w:rPr>
        <w:rFonts w:ascii="Wingdings" w:hAnsi="Wingdings" w:hint="default"/>
        <w:color w:val="787A78" w:themeColor="text1" w:themeTint="A6"/>
      </w:rPr>
    </w:lvl>
    <w:lvl w:ilvl="1" w:tplc="9B30EBBC">
      <w:start w:val="1"/>
      <w:numFmt w:val="bullet"/>
      <w:lvlText w:val=""/>
      <w:lvlJc w:val="left"/>
      <w:pPr>
        <w:ind w:left="1440" w:hanging="360"/>
      </w:pPr>
      <w:rPr>
        <w:rFonts w:ascii="Wingdings" w:hAnsi="Wingdings" w:hint="default"/>
        <w:color w:val="787A78" w:themeColor="text1" w:themeTint="A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0">
    <w:nsid w:val="2C811EB2"/>
    <w:multiLevelType w:val="hybridMultilevel"/>
    <w:tmpl w:val="997A4582"/>
    <w:lvl w:ilvl="0" w:tplc="9B30EBBC">
      <w:start w:val="1"/>
      <w:numFmt w:val="bullet"/>
      <w:lvlText w:val=""/>
      <w:lvlJc w:val="left"/>
      <w:pPr>
        <w:ind w:left="2880" w:hanging="360"/>
      </w:pPr>
      <w:rPr>
        <w:rFonts w:ascii="Wingdings" w:hAnsi="Wingdings" w:hint="default"/>
        <w:color w:val="787A78" w:themeColor="text1" w:themeTint="A6"/>
      </w:rPr>
    </w:lvl>
    <w:lvl w:ilvl="1" w:tplc="9B30EBBC">
      <w:start w:val="1"/>
      <w:numFmt w:val="bullet"/>
      <w:lvlText w:val=""/>
      <w:lvlJc w:val="left"/>
      <w:pPr>
        <w:ind w:left="3600" w:hanging="360"/>
      </w:pPr>
      <w:rPr>
        <w:rFonts w:ascii="Wingdings" w:hAnsi="Wingdings" w:hint="default"/>
        <w:color w:val="787A78" w:themeColor="text1" w:themeTint="A6"/>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11D29A4"/>
    <w:multiLevelType w:val="multilevel"/>
    <w:tmpl w:val="20A83F80"/>
    <w:numStyleLink w:val="111111"/>
  </w:abstractNum>
  <w:abstractNum w:abstractNumId="12">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A10B0"/>
    <w:multiLevelType w:val="multilevel"/>
    <w:tmpl w:val="B1E2D862"/>
    <w:numStyleLink w:val="Bullet"/>
  </w:abstractNum>
  <w:abstractNum w:abstractNumId="16">
    <w:nsid w:val="5A0B24C0"/>
    <w:multiLevelType w:val="hybridMultilevel"/>
    <w:tmpl w:val="33B4D3C0"/>
    <w:lvl w:ilvl="0" w:tplc="9B30EBBC">
      <w:start w:val="1"/>
      <w:numFmt w:val="bullet"/>
      <w:lvlText w:val=""/>
      <w:lvlJc w:val="left"/>
      <w:pPr>
        <w:ind w:left="720" w:hanging="360"/>
      </w:pPr>
      <w:rPr>
        <w:rFonts w:ascii="Wingdings" w:hAnsi="Wingdings" w:hint="default"/>
        <w:color w:val="787A78" w:themeColor="text1" w:themeTint="A6"/>
      </w:rPr>
    </w:lvl>
    <w:lvl w:ilvl="1" w:tplc="9B30EBBC">
      <w:start w:val="1"/>
      <w:numFmt w:val="bullet"/>
      <w:lvlText w:val=""/>
      <w:lvlJc w:val="left"/>
      <w:pPr>
        <w:ind w:left="1440" w:hanging="360"/>
      </w:pPr>
      <w:rPr>
        <w:rFonts w:ascii="Wingdings" w:hAnsi="Wingdings" w:hint="default"/>
        <w:color w:val="787A78" w:themeColor="text1" w:themeTint="A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ED4D3A"/>
    <w:multiLevelType w:val="multilevel"/>
    <w:tmpl w:val="D7A09C9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nsid w:val="5FC421FE"/>
    <w:multiLevelType w:val="hybridMultilevel"/>
    <w:tmpl w:val="B1489FF6"/>
    <w:lvl w:ilvl="0" w:tplc="9B30EBBC">
      <w:start w:val="1"/>
      <w:numFmt w:val="bullet"/>
      <w:lvlText w:val=""/>
      <w:lvlJc w:val="left"/>
      <w:pPr>
        <w:ind w:left="3600" w:hanging="360"/>
      </w:pPr>
      <w:rPr>
        <w:rFonts w:ascii="Wingdings" w:hAnsi="Wingdings" w:hint="default"/>
        <w:color w:val="787A78" w:themeColor="text1" w:themeTint="A6"/>
      </w:rPr>
    </w:lvl>
    <w:lvl w:ilvl="1" w:tplc="9B30EBBC">
      <w:start w:val="1"/>
      <w:numFmt w:val="bullet"/>
      <w:lvlText w:val=""/>
      <w:lvlJc w:val="left"/>
      <w:pPr>
        <w:ind w:left="3600" w:hanging="360"/>
      </w:pPr>
      <w:rPr>
        <w:rFonts w:ascii="Wingdings" w:hAnsi="Wingdings" w:hint="default"/>
        <w:color w:val="787A78" w:themeColor="text1" w:themeTint="A6"/>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67D93BE1"/>
    <w:multiLevelType w:val="hybridMultilevel"/>
    <w:tmpl w:val="AB823476"/>
    <w:lvl w:ilvl="0" w:tplc="9B30EBBC">
      <w:start w:val="1"/>
      <w:numFmt w:val="bullet"/>
      <w:lvlText w:val=""/>
      <w:lvlJc w:val="left"/>
      <w:pPr>
        <w:ind w:left="3600" w:hanging="360"/>
      </w:pPr>
      <w:rPr>
        <w:rFonts w:ascii="Wingdings" w:hAnsi="Wingdings" w:hint="default"/>
        <w:color w:val="787A78" w:themeColor="text1" w:themeTint="A6"/>
      </w:rPr>
    </w:lvl>
    <w:lvl w:ilvl="1" w:tplc="04090003">
      <w:start w:val="1"/>
      <w:numFmt w:val="bullet"/>
      <w:lvlText w:val="o"/>
      <w:lvlJc w:val="left"/>
      <w:pPr>
        <w:ind w:left="4320" w:hanging="360"/>
      </w:pPr>
      <w:rPr>
        <w:rFonts w:ascii="Courier New" w:hAnsi="Courier New" w:hint="default"/>
      </w:rPr>
    </w:lvl>
    <w:lvl w:ilvl="2" w:tplc="9B30EBBC">
      <w:start w:val="1"/>
      <w:numFmt w:val="bullet"/>
      <w:lvlText w:val=""/>
      <w:lvlJc w:val="left"/>
      <w:pPr>
        <w:ind w:left="3600" w:hanging="360"/>
      </w:pPr>
      <w:rPr>
        <w:rFonts w:ascii="Wingdings" w:hAnsi="Wingdings" w:hint="default"/>
        <w:color w:val="787A78" w:themeColor="text1" w:themeTint="A6"/>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6EFC11C9"/>
    <w:multiLevelType w:val="hybridMultilevel"/>
    <w:tmpl w:val="F9945716"/>
    <w:lvl w:ilvl="0" w:tplc="9B30EBBC">
      <w:start w:val="1"/>
      <w:numFmt w:val="bullet"/>
      <w:lvlText w:val=""/>
      <w:lvlJc w:val="left"/>
      <w:pPr>
        <w:ind w:left="1440" w:hanging="360"/>
      </w:pPr>
      <w:rPr>
        <w:rFonts w:ascii="Wingdings" w:hAnsi="Wingdings" w:hint="default"/>
        <w:color w:val="787A78" w:themeColor="text1" w:themeTint="A6"/>
      </w:rPr>
    </w:lvl>
    <w:lvl w:ilvl="1" w:tplc="9B30EBBC">
      <w:start w:val="1"/>
      <w:numFmt w:val="bullet"/>
      <w:lvlText w:val=""/>
      <w:lvlJc w:val="left"/>
      <w:pPr>
        <w:ind w:left="1440" w:hanging="360"/>
      </w:pPr>
      <w:rPr>
        <w:rFonts w:ascii="Wingdings" w:hAnsi="Wingdings" w:hint="default"/>
        <w:color w:val="787A78" w:themeColor="text1" w:themeTint="A6"/>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C231DA"/>
    <w:multiLevelType w:val="hybridMultilevel"/>
    <w:tmpl w:val="3962B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30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492029"/>
    <w:multiLevelType w:val="hybridMultilevel"/>
    <w:tmpl w:val="D5E8C1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5">
    <w:nsid w:val="7ADD496D"/>
    <w:multiLevelType w:val="hybridMultilevel"/>
    <w:tmpl w:val="598E2DC4"/>
    <w:lvl w:ilvl="0" w:tplc="9B30EBBC">
      <w:start w:val="1"/>
      <w:numFmt w:val="bullet"/>
      <w:lvlText w:val=""/>
      <w:lvlJc w:val="left"/>
      <w:pPr>
        <w:ind w:left="3600" w:hanging="360"/>
      </w:pPr>
      <w:rPr>
        <w:rFonts w:ascii="Wingdings" w:hAnsi="Wingdings" w:hint="default"/>
        <w:color w:val="787A78" w:themeColor="text1" w:themeTint="A6"/>
      </w:rPr>
    </w:lvl>
    <w:lvl w:ilvl="1" w:tplc="9B30EBBC">
      <w:start w:val="1"/>
      <w:numFmt w:val="bullet"/>
      <w:lvlText w:val=""/>
      <w:lvlJc w:val="left"/>
      <w:pPr>
        <w:ind w:left="3600" w:hanging="360"/>
      </w:pPr>
      <w:rPr>
        <w:rFonts w:ascii="Wingdings" w:hAnsi="Wingdings" w:hint="default"/>
        <w:color w:val="787A78" w:themeColor="text1" w:themeTint="A6"/>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7E5399"/>
    <w:multiLevelType w:val="hybridMultilevel"/>
    <w:tmpl w:val="DB58669A"/>
    <w:lvl w:ilvl="0" w:tplc="9B30EBBC">
      <w:start w:val="1"/>
      <w:numFmt w:val="bullet"/>
      <w:lvlText w:val=""/>
      <w:lvlJc w:val="left"/>
      <w:pPr>
        <w:ind w:left="3600" w:hanging="360"/>
      </w:pPr>
      <w:rPr>
        <w:rFonts w:ascii="Wingdings" w:hAnsi="Wingdings" w:hint="default"/>
        <w:color w:val="787A78" w:themeColor="text1" w:themeTint="A6"/>
      </w:rPr>
    </w:lvl>
    <w:lvl w:ilvl="1" w:tplc="9B30EBBC">
      <w:start w:val="1"/>
      <w:numFmt w:val="bullet"/>
      <w:lvlText w:val=""/>
      <w:lvlJc w:val="left"/>
      <w:pPr>
        <w:ind w:left="3600" w:hanging="360"/>
      </w:pPr>
      <w:rPr>
        <w:rFonts w:ascii="Wingdings" w:hAnsi="Wingdings" w:hint="default"/>
        <w:color w:val="787A78" w:themeColor="text1" w:themeTint="A6"/>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7FC336A1"/>
    <w:multiLevelType w:val="hybridMultilevel"/>
    <w:tmpl w:val="DF5ED96C"/>
    <w:lvl w:ilvl="0" w:tplc="9B30EBBC">
      <w:start w:val="1"/>
      <w:numFmt w:val="bullet"/>
      <w:lvlText w:val=""/>
      <w:lvlJc w:val="left"/>
      <w:pPr>
        <w:ind w:left="720" w:hanging="360"/>
      </w:pPr>
      <w:rPr>
        <w:rFonts w:ascii="Wingdings" w:hAnsi="Wingdings" w:hint="default"/>
        <w:color w:val="787A78" w:themeColor="text1" w:themeTint="A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0"/>
  </w:num>
  <w:num w:numId="5">
    <w:abstractNumId w:val="11"/>
  </w:num>
  <w:num w:numId="6">
    <w:abstractNumId w:val="26"/>
  </w:num>
  <w:num w:numId="7">
    <w:abstractNumId w:val="24"/>
  </w:num>
  <w:num w:numId="8">
    <w:abstractNumId w:val="6"/>
  </w:num>
  <w:num w:numId="9">
    <w:abstractNumId w:val="9"/>
  </w:num>
  <w:num w:numId="10">
    <w:abstractNumId w:val="14"/>
  </w:num>
  <w:num w:numId="11">
    <w:abstractNumId w:val="2"/>
  </w:num>
  <w:num w:numId="12">
    <w:abstractNumId w:val="0"/>
    <w:lvlOverride w:ilvl="0">
      <w:startOverride w:val="1"/>
    </w:lvlOverride>
  </w:num>
  <w:num w:numId="13">
    <w:abstractNumId w:val="28"/>
  </w:num>
  <w:num w:numId="14">
    <w:abstractNumId w:val="16"/>
  </w:num>
  <w:num w:numId="15">
    <w:abstractNumId w:val="1"/>
  </w:num>
  <w:num w:numId="16">
    <w:abstractNumId w:val="8"/>
  </w:num>
  <w:num w:numId="17">
    <w:abstractNumId w:val="5"/>
  </w:num>
  <w:num w:numId="18">
    <w:abstractNumId w:val="20"/>
  </w:num>
  <w:num w:numId="19">
    <w:abstractNumId w:val="4"/>
  </w:num>
  <w:num w:numId="20">
    <w:abstractNumId w:val="23"/>
  </w:num>
  <w:num w:numId="21">
    <w:abstractNumId w:val="21"/>
  </w:num>
  <w:num w:numId="22">
    <w:abstractNumId w:val="3"/>
  </w:num>
  <w:num w:numId="23">
    <w:abstractNumId w:val="10"/>
  </w:num>
  <w:num w:numId="24">
    <w:abstractNumId w:val="18"/>
  </w:num>
  <w:num w:numId="25">
    <w:abstractNumId w:val="22"/>
  </w:num>
  <w:num w:numId="26">
    <w:abstractNumId w:val="17"/>
  </w:num>
  <w:num w:numId="27">
    <w:abstractNumId w:val="7"/>
  </w:num>
  <w:num w:numId="28">
    <w:abstractNumId w:val="27"/>
  </w:num>
  <w:num w:numId="29">
    <w:abstractNumId w:val="19"/>
  </w:num>
  <w:num w:numId="30">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88"/>
    <w:rsid w:val="00001C43"/>
    <w:rsid w:val="000047D9"/>
    <w:rsid w:val="0000545D"/>
    <w:rsid w:val="00006197"/>
    <w:rsid w:val="00006E92"/>
    <w:rsid w:val="00007550"/>
    <w:rsid w:val="00013A0E"/>
    <w:rsid w:val="0002221F"/>
    <w:rsid w:val="0002273D"/>
    <w:rsid w:val="0002737C"/>
    <w:rsid w:val="00035CAE"/>
    <w:rsid w:val="00036853"/>
    <w:rsid w:val="000422F5"/>
    <w:rsid w:val="0004500C"/>
    <w:rsid w:val="00053006"/>
    <w:rsid w:val="000531F2"/>
    <w:rsid w:val="0005737C"/>
    <w:rsid w:val="0006463B"/>
    <w:rsid w:val="00065D95"/>
    <w:rsid w:val="0006606C"/>
    <w:rsid w:val="00076BBF"/>
    <w:rsid w:val="0007721C"/>
    <w:rsid w:val="00077C9A"/>
    <w:rsid w:val="000800CD"/>
    <w:rsid w:val="00083CC4"/>
    <w:rsid w:val="00087AB8"/>
    <w:rsid w:val="00096737"/>
    <w:rsid w:val="000A2A11"/>
    <w:rsid w:val="000B2DD5"/>
    <w:rsid w:val="000C0FED"/>
    <w:rsid w:val="000C37A7"/>
    <w:rsid w:val="000C4C50"/>
    <w:rsid w:val="000D2579"/>
    <w:rsid w:val="000D6403"/>
    <w:rsid w:val="000D655E"/>
    <w:rsid w:val="000E0D3C"/>
    <w:rsid w:val="000E335F"/>
    <w:rsid w:val="000F1142"/>
    <w:rsid w:val="000F15F0"/>
    <w:rsid w:val="00121919"/>
    <w:rsid w:val="00124751"/>
    <w:rsid w:val="001373A7"/>
    <w:rsid w:val="00143396"/>
    <w:rsid w:val="001525B0"/>
    <w:rsid w:val="001531F5"/>
    <w:rsid w:val="001743C6"/>
    <w:rsid w:val="00181B73"/>
    <w:rsid w:val="0019088A"/>
    <w:rsid w:val="00197739"/>
    <w:rsid w:val="001A1A7E"/>
    <w:rsid w:val="001A419C"/>
    <w:rsid w:val="001B7479"/>
    <w:rsid w:val="001C033E"/>
    <w:rsid w:val="001C69D5"/>
    <w:rsid w:val="001D52DA"/>
    <w:rsid w:val="001D76F1"/>
    <w:rsid w:val="001E6694"/>
    <w:rsid w:val="001F3AE2"/>
    <w:rsid w:val="00206AB2"/>
    <w:rsid w:val="002131A3"/>
    <w:rsid w:val="002140A7"/>
    <w:rsid w:val="00234957"/>
    <w:rsid w:val="002458D6"/>
    <w:rsid w:val="0025303B"/>
    <w:rsid w:val="00254C7E"/>
    <w:rsid w:val="0026515D"/>
    <w:rsid w:val="002758EE"/>
    <w:rsid w:val="00285340"/>
    <w:rsid w:val="002948E0"/>
    <w:rsid w:val="002A06A1"/>
    <w:rsid w:val="002A6F24"/>
    <w:rsid w:val="002B2547"/>
    <w:rsid w:val="002B5E87"/>
    <w:rsid w:val="002B60E2"/>
    <w:rsid w:val="002B6E44"/>
    <w:rsid w:val="002C0A1A"/>
    <w:rsid w:val="002C0B71"/>
    <w:rsid w:val="002C123D"/>
    <w:rsid w:val="002D0446"/>
    <w:rsid w:val="002D0DDA"/>
    <w:rsid w:val="002E0719"/>
    <w:rsid w:val="002F2B2A"/>
    <w:rsid w:val="00305D09"/>
    <w:rsid w:val="00307A60"/>
    <w:rsid w:val="003112D8"/>
    <w:rsid w:val="00312BCD"/>
    <w:rsid w:val="00316EE5"/>
    <w:rsid w:val="003212D4"/>
    <w:rsid w:val="00322927"/>
    <w:rsid w:val="00323BCB"/>
    <w:rsid w:val="0033565B"/>
    <w:rsid w:val="003538A3"/>
    <w:rsid w:val="00353FA3"/>
    <w:rsid w:val="0036462A"/>
    <w:rsid w:val="00365BDC"/>
    <w:rsid w:val="0037451E"/>
    <w:rsid w:val="0037452E"/>
    <w:rsid w:val="0037532A"/>
    <w:rsid w:val="00375CD2"/>
    <w:rsid w:val="00376192"/>
    <w:rsid w:val="003863E2"/>
    <w:rsid w:val="00386DB2"/>
    <w:rsid w:val="00387F88"/>
    <w:rsid w:val="00392982"/>
    <w:rsid w:val="003B132D"/>
    <w:rsid w:val="003B1E65"/>
    <w:rsid w:val="003B5683"/>
    <w:rsid w:val="003C112A"/>
    <w:rsid w:val="003C35B1"/>
    <w:rsid w:val="003C5942"/>
    <w:rsid w:val="003D479C"/>
    <w:rsid w:val="003E2FCC"/>
    <w:rsid w:val="003E3E14"/>
    <w:rsid w:val="003F502B"/>
    <w:rsid w:val="003F511D"/>
    <w:rsid w:val="004007B2"/>
    <w:rsid w:val="00401272"/>
    <w:rsid w:val="00414BE1"/>
    <w:rsid w:val="00414E19"/>
    <w:rsid w:val="00414F3C"/>
    <w:rsid w:val="004312CF"/>
    <w:rsid w:val="0043328B"/>
    <w:rsid w:val="00433C6B"/>
    <w:rsid w:val="00437725"/>
    <w:rsid w:val="004462D5"/>
    <w:rsid w:val="004511B3"/>
    <w:rsid w:val="004518E9"/>
    <w:rsid w:val="00461E78"/>
    <w:rsid w:val="0046288B"/>
    <w:rsid w:val="00462A5C"/>
    <w:rsid w:val="00464536"/>
    <w:rsid w:val="004713C2"/>
    <w:rsid w:val="0048133D"/>
    <w:rsid w:val="004905C4"/>
    <w:rsid w:val="00495D60"/>
    <w:rsid w:val="004B281C"/>
    <w:rsid w:val="004C08B1"/>
    <w:rsid w:val="004C46DA"/>
    <w:rsid w:val="004C5BB7"/>
    <w:rsid w:val="004C6C0A"/>
    <w:rsid w:val="004D1C3E"/>
    <w:rsid w:val="004D639C"/>
    <w:rsid w:val="004E603A"/>
    <w:rsid w:val="004F562D"/>
    <w:rsid w:val="004F77EE"/>
    <w:rsid w:val="00502B45"/>
    <w:rsid w:val="0051122C"/>
    <w:rsid w:val="00511CE3"/>
    <w:rsid w:val="005125BD"/>
    <w:rsid w:val="00524412"/>
    <w:rsid w:val="0052631E"/>
    <w:rsid w:val="00527B59"/>
    <w:rsid w:val="00531FA5"/>
    <w:rsid w:val="005479B5"/>
    <w:rsid w:val="00551336"/>
    <w:rsid w:val="00552778"/>
    <w:rsid w:val="005557E5"/>
    <w:rsid w:val="005607B8"/>
    <w:rsid w:val="00565E7D"/>
    <w:rsid w:val="00567F33"/>
    <w:rsid w:val="0057093A"/>
    <w:rsid w:val="00571050"/>
    <w:rsid w:val="00586295"/>
    <w:rsid w:val="00592673"/>
    <w:rsid w:val="00595301"/>
    <w:rsid w:val="005A16C7"/>
    <w:rsid w:val="005A4438"/>
    <w:rsid w:val="005A6ECF"/>
    <w:rsid w:val="005B2273"/>
    <w:rsid w:val="005B5BCE"/>
    <w:rsid w:val="005C04C0"/>
    <w:rsid w:val="005C34C8"/>
    <w:rsid w:val="005D142A"/>
    <w:rsid w:val="005E6B19"/>
    <w:rsid w:val="00611704"/>
    <w:rsid w:val="00612507"/>
    <w:rsid w:val="00612BE4"/>
    <w:rsid w:val="006171C9"/>
    <w:rsid w:val="006264CF"/>
    <w:rsid w:val="00635383"/>
    <w:rsid w:val="00647D6F"/>
    <w:rsid w:val="00652A54"/>
    <w:rsid w:val="00660497"/>
    <w:rsid w:val="0066152C"/>
    <w:rsid w:val="006619DC"/>
    <w:rsid w:val="006675CA"/>
    <w:rsid w:val="00670142"/>
    <w:rsid w:val="0067245D"/>
    <w:rsid w:val="006726E7"/>
    <w:rsid w:val="006738E9"/>
    <w:rsid w:val="00674B40"/>
    <w:rsid w:val="00676737"/>
    <w:rsid w:val="00682CDF"/>
    <w:rsid w:val="00686F5A"/>
    <w:rsid w:val="00687C49"/>
    <w:rsid w:val="00694C80"/>
    <w:rsid w:val="00695EB6"/>
    <w:rsid w:val="006A1090"/>
    <w:rsid w:val="006A661D"/>
    <w:rsid w:val="006C4BE5"/>
    <w:rsid w:val="006E69DD"/>
    <w:rsid w:val="006E7283"/>
    <w:rsid w:val="006E7412"/>
    <w:rsid w:val="006F2E93"/>
    <w:rsid w:val="00702154"/>
    <w:rsid w:val="00704E03"/>
    <w:rsid w:val="00715271"/>
    <w:rsid w:val="007255FE"/>
    <w:rsid w:val="00735FED"/>
    <w:rsid w:val="00736B60"/>
    <w:rsid w:val="00740E3E"/>
    <w:rsid w:val="00742950"/>
    <w:rsid w:val="00755951"/>
    <w:rsid w:val="00760012"/>
    <w:rsid w:val="00765944"/>
    <w:rsid w:val="007747ED"/>
    <w:rsid w:val="007837F5"/>
    <w:rsid w:val="00786587"/>
    <w:rsid w:val="00791FFC"/>
    <w:rsid w:val="00795E9D"/>
    <w:rsid w:val="007A2AAD"/>
    <w:rsid w:val="007A306A"/>
    <w:rsid w:val="007A40C9"/>
    <w:rsid w:val="007A56A4"/>
    <w:rsid w:val="007A6D62"/>
    <w:rsid w:val="007B2AF4"/>
    <w:rsid w:val="007B61D0"/>
    <w:rsid w:val="007B6DE6"/>
    <w:rsid w:val="007C722C"/>
    <w:rsid w:val="007D218C"/>
    <w:rsid w:val="007D5075"/>
    <w:rsid w:val="007E5D12"/>
    <w:rsid w:val="007E6D6C"/>
    <w:rsid w:val="007E752B"/>
    <w:rsid w:val="007F445E"/>
    <w:rsid w:val="007F68D4"/>
    <w:rsid w:val="008054BF"/>
    <w:rsid w:val="00813102"/>
    <w:rsid w:val="008151E9"/>
    <w:rsid w:val="0081771F"/>
    <w:rsid w:val="00822B21"/>
    <w:rsid w:val="00826623"/>
    <w:rsid w:val="00832B43"/>
    <w:rsid w:val="00833A1A"/>
    <w:rsid w:val="00835513"/>
    <w:rsid w:val="00835915"/>
    <w:rsid w:val="0084274F"/>
    <w:rsid w:val="00856215"/>
    <w:rsid w:val="008623DF"/>
    <w:rsid w:val="00867444"/>
    <w:rsid w:val="00877339"/>
    <w:rsid w:val="008876DE"/>
    <w:rsid w:val="008A19EF"/>
    <w:rsid w:val="008A2263"/>
    <w:rsid w:val="008A6225"/>
    <w:rsid w:val="008B2EC1"/>
    <w:rsid w:val="008C43DE"/>
    <w:rsid w:val="008C5026"/>
    <w:rsid w:val="008D2009"/>
    <w:rsid w:val="008D477F"/>
    <w:rsid w:val="00922568"/>
    <w:rsid w:val="00925546"/>
    <w:rsid w:val="00933472"/>
    <w:rsid w:val="00937CC2"/>
    <w:rsid w:val="00937D9B"/>
    <w:rsid w:val="00940CA8"/>
    <w:rsid w:val="009422E9"/>
    <w:rsid w:val="009513F0"/>
    <w:rsid w:val="0096623D"/>
    <w:rsid w:val="009677D8"/>
    <w:rsid w:val="00986BFA"/>
    <w:rsid w:val="00987C93"/>
    <w:rsid w:val="009945CA"/>
    <w:rsid w:val="009A0B9E"/>
    <w:rsid w:val="009B1567"/>
    <w:rsid w:val="009B5592"/>
    <w:rsid w:val="009C3261"/>
    <w:rsid w:val="009C389A"/>
    <w:rsid w:val="009C433B"/>
    <w:rsid w:val="009C6F4B"/>
    <w:rsid w:val="009D086A"/>
    <w:rsid w:val="009D1545"/>
    <w:rsid w:val="009D3A16"/>
    <w:rsid w:val="009D3AF1"/>
    <w:rsid w:val="009E06D7"/>
    <w:rsid w:val="009F084B"/>
    <w:rsid w:val="009F19BE"/>
    <w:rsid w:val="00A0623C"/>
    <w:rsid w:val="00A14A13"/>
    <w:rsid w:val="00A178AF"/>
    <w:rsid w:val="00A239AF"/>
    <w:rsid w:val="00A24E9C"/>
    <w:rsid w:val="00A27975"/>
    <w:rsid w:val="00A30F5F"/>
    <w:rsid w:val="00A42A0B"/>
    <w:rsid w:val="00A43466"/>
    <w:rsid w:val="00A46999"/>
    <w:rsid w:val="00A661D0"/>
    <w:rsid w:val="00A66CD5"/>
    <w:rsid w:val="00A67D6C"/>
    <w:rsid w:val="00A80602"/>
    <w:rsid w:val="00A80A3B"/>
    <w:rsid w:val="00AB1A51"/>
    <w:rsid w:val="00AD0F53"/>
    <w:rsid w:val="00AD1C27"/>
    <w:rsid w:val="00AD7E97"/>
    <w:rsid w:val="00AE0E6D"/>
    <w:rsid w:val="00AE14C5"/>
    <w:rsid w:val="00AE25A8"/>
    <w:rsid w:val="00AE5364"/>
    <w:rsid w:val="00AE68D0"/>
    <w:rsid w:val="00AF40EC"/>
    <w:rsid w:val="00AF4D3B"/>
    <w:rsid w:val="00AF78FF"/>
    <w:rsid w:val="00B01FE5"/>
    <w:rsid w:val="00B023F6"/>
    <w:rsid w:val="00B11E4D"/>
    <w:rsid w:val="00B15F3C"/>
    <w:rsid w:val="00B20505"/>
    <w:rsid w:val="00B21088"/>
    <w:rsid w:val="00B273CB"/>
    <w:rsid w:val="00B33E94"/>
    <w:rsid w:val="00B41D09"/>
    <w:rsid w:val="00B4393A"/>
    <w:rsid w:val="00B46EC7"/>
    <w:rsid w:val="00B57C92"/>
    <w:rsid w:val="00B66847"/>
    <w:rsid w:val="00B71D2A"/>
    <w:rsid w:val="00B73351"/>
    <w:rsid w:val="00B74692"/>
    <w:rsid w:val="00B77359"/>
    <w:rsid w:val="00B81FD7"/>
    <w:rsid w:val="00BA0C72"/>
    <w:rsid w:val="00BA3BB5"/>
    <w:rsid w:val="00BA6805"/>
    <w:rsid w:val="00BB328D"/>
    <w:rsid w:val="00BB5A20"/>
    <w:rsid w:val="00BB6491"/>
    <w:rsid w:val="00BD46B3"/>
    <w:rsid w:val="00BD593B"/>
    <w:rsid w:val="00BD733B"/>
    <w:rsid w:val="00BE358E"/>
    <w:rsid w:val="00BE7D4F"/>
    <w:rsid w:val="00BF2916"/>
    <w:rsid w:val="00C02A7D"/>
    <w:rsid w:val="00C06FBC"/>
    <w:rsid w:val="00C07296"/>
    <w:rsid w:val="00C1127B"/>
    <w:rsid w:val="00C3156C"/>
    <w:rsid w:val="00C32B49"/>
    <w:rsid w:val="00C3368B"/>
    <w:rsid w:val="00C372C7"/>
    <w:rsid w:val="00C47C31"/>
    <w:rsid w:val="00C57217"/>
    <w:rsid w:val="00C64A99"/>
    <w:rsid w:val="00C6744E"/>
    <w:rsid w:val="00C76033"/>
    <w:rsid w:val="00C848CB"/>
    <w:rsid w:val="00CC56D7"/>
    <w:rsid w:val="00CD1605"/>
    <w:rsid w:val="00CD3045"/>
    <w:rsid w:val="00CE26E6"/>
    <w:rsid w:val="00CE2F5C"/>
    <w:rsid w:val="00CE55E5"/>
    <w:rsid w:val="00CE5F1F"/>
    <w:rsid w:val="00CF19C6"/>
    <w:rsid w:val="00CF5D30"/>
    <w:rsid w:val="00D006DF"/>
    <w:rsid w:val="00D05517"/>
    <w:rsid w:val="00D11B0A"/>
    <w:rsid w:val="00D11FCA"/>
    <w:rsid w:val="00D17D5F"/>
    <w:rsid w:val="00D2097E"/>
    <w:rsid w:val="00D220BB"/>
    <w:rsid w:val="00D23C22"/>
    <w:rsid w:val="00D260CD"/>
    <w:rsid w:val="00D329DF"/>
    <w:rsid w:val="00D37ABB"/>
    <w:rsid w:val="00D41D2C"/>
    <w:rsid w:val="00D42349"/>
    <w:rsid w:val="00D427CF"/>
    <w:rsid w:val="00D475F1"/>
    <w:rsid w:val="00D5698D"/>
    <w:rsid w:val="00D65AED"/>
    <w:rsid w:val="00D706F5"/>
    <w:rsid w:val="00D8374D"/>
    <w:rsid w:val="00D85B80"/>
    <w:rsid w:val="00D933B4"/>
    <w:rsid w:val="00D94191"/>
    <w:rsid w:val="00D96A09"/>
    <w:rsid w:val="00DA1B4E"/>
    <w:rsid w:val="00DA481F"/>
    <w:rsid w:val="00DA5460"/>
    <w:rsid w:val="00DA57ED"/>
    <w:rsid w:val="00DA6830"/>
    <w:rsid w:val="00DA768D"/>
    <w:rsid w:val="00DB6D63"/>
    <w:rsid w:val="00DE0A52"/>
    <w:rsid w:val="00DF4730"/>
    <w:rsid w:val="00E02D1E"/>
    <w:rsid w:val="00E074DD"/>
    <w:rsid w:val="00E10120"/>
    <w:rsid w:val="00E107A8"/>
    <w:rsid w:val="00E13413"/>
    <w:rsid w:val="00E24EEC"/>
    <w:rsid w:val="00E2717D"/>
    <w:rsid w:val="00E32413"/>
    <w:rsid w:val="00E33B29"/>
    <w:rsid w:val="00E349F8"/>
    <w:rsid w:val="00E41F0E"/>
    <w:rsid w:val="00E42A15"/>
    <w:rsid w:val="00E45977"/>
    <w:rsid w:val="00E518C4"/>
    <w:rsid w:val="00E645A3"/>
    <w:rsid w:val="00E724E9"/>
    <w:rsid w:val="00E73E80"/>
    <w:rsid w:val="00E85185"/>
    <w:rsid w:val="00E87E9D"/>
    <w:rsid w:val="00E945AF"/>
    <w:rsid w:val="00E9559F"/>
    <w:rsid w:val="00EB1283"/>
    <w:rsid w:val="00EB25CF"/>
    <w:rsid w:val="00EC1B81"/>
    <w:rsid w:val="00EC4BB8"/>
    <w:rsid w:val="00EE3D08"/>
    <w:rsid w:val="00EF5150"/>
    <w:rsid w:val="00F01DA2"/>
    <w:rsid w:val="00F0391D"/>
    <w:rsid w:val="00F062C7"/>
    <w:rsid w:val="00F06D7E"/>
    <w:rsid w:val="00F16E9E"/>
    <w:rsid w:val="00F21D8D"/>
    <w:rsid w:val="00F22A71"/>
    <w:rsid w:val="00F31A03"/>
    <w:rsid w:val="00F32171"/>
    <w:rsid w:val="00F33375"/>
    <w:rsid w:val="00F44414"/>
    <w:rsid w:val="00F44658"/>
    <w:rsid w:val="00F44680"/>
    <w:rsid w:val="00F50A06"/>
    <w:rsid w:val="00F51B9A"/>
    <w:rsid w:val="00F55109"/>
    <w:rsid w:val="00F61059"/>
    <w:rsid w:val="00F70845"/>
    <w:rsid w:val="00F70B59"/>
    <w:rsid w:val="00F71F05"/>
    <w:rsid w:val="00F72004"/>
    <w:rsid w:val="00F85EE9"/>
    <w:rsid w:val="00F92BF4"/>
    <w:rsid w:val="00F94005"/>
    <w:rsid w:val="00FA1B22"/>
    <w:rsid w:val="00FA6B7B"/>
    <w:rsid w:val="00FC10D8"/>
    <w:rsid w:val="00FC113F"/>
    <w:rsid w:val="00FC38AB"/>
    <w:rsid w:val="00FC7080"/>
    <w:rsid w:val="00FC7F17"/>
    <w:rsid w:val="00FD2918"/>
    <w:rsid w:val="00FD6485"/>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A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45AF"/>
    <w:pPr>
      <w:spacing w:after="160" w:line="259" w:lineRule="auto"/>
    </w:pPr>
    <w:rPr>
      <w:rFonts w:ascii="Calibri" w:hAnsi="Calibri"/>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GridTableLight">
    <w:name w:val="Grid Table Light"/>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
    <w:name w:val="Grid Table 3 Accent 6"/>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
    <w:name w:val="Grid Table 5 Dark Accent 5"/>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
    <w:name w:val="List Table 7 Colorful Accent 5"/>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FedrRAMPBodytext">
    <w:name w:val="FedrRAMP Body text"/>
    <w:basedOn w:val="Normal"/>
    <w:qFormat/>
    <w:rsid w:val="00B74692"/>
    <w:pPr>
      <w:spacing w:after="0" w:line="240" w:lineRule="auto"/>
    </w:pPr>
    <w:rPr>
      <w:rFonts w:cs="Arial"/>
      <w:color w:val="4F504F" w:themeColor="text1" w:themeTint="D9"/>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45AF"/>
    <w:pPr>
      <w:spacing w:after="160" w:line="259" w:lineRule="auto"/>
    </w:pPr>
    <w:rPr>
      <w:rFonts w:ascii="Calibri" w:hAnsi="Calibri"/>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GridTableLight">
    <w:name w:val="Grid Table Light"/>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
    <w:name w:val="Grid Table 3 Accent 6"/>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
    <w:name w:val="Grid Table 5 Dark Accent 5"/>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
    <w:name w:val="List Table 7 Colorful Accent 5"/>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FedrRAMPBodytext">
    <w:name w:val="FedrRAMP Body text"/>
    <w:basedOn w:val="Normal"/>
    <w:qFormat/>
    <w:rsid w:val="00B74692"/>
    <w:pPr>
      <w:spacing w:after="0" w:line="240" w:lineRule="auto"/>
    </w:pPr>
    <w:rPr>
      <w:rFonts w:cs="Arial"/>
      <w:color w:val="4F504F" w:themeColor="text1" w:themeTint="D9"/>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fedramp.gov" TargetMode="External"/><Relationship Id="rId12" Type="http://schemas.openxmlformats.org/officeDocument/2006/relationships/hyperlink" Target="http://www.fedramp.gov"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www.fedramp.gov/resources/documents-2016/" TargetMode="External"/><Relationship Id="rId16" Type="http://schemas.openxmlformats.org/officeDocument/2006/relationships/hyperlink" Target="https://www.fedramp.gov/resources/documents-2016/" TargetMode="External"/><Relationship Id="rId17" Type="http://schemas.openxmlformats.org/officeDocument/2006/relationships/hyperlink" Target="mailto:info@fedramp.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Box:ConMon-FedRAMPDocuments:Documents:Formatted:DRAFT_FedRAMP%20POA&amp;M%20Template%20Completion%20Guide_v1.4-REFORMATTED.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AADE2-37EE-4D40-8034-81F6EAE3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DRAFT_FedRAMP POA&amp;M Template Completion Guide_v1.4-REFORMATTED.dotx</Template>
  <TotalTime>15</TotalTime>
  <Pages>8</Pages>
  <Words>1229</Words>
  <Characters>7006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8219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25</cp:revision>
  <cp:lastPrinted>2017-09-08T20:26:00Z</cp:lastPrinted>
  <dcterms:created xsi:type="dcterms:W3CDTF">2017-11-21T14:18:00Z</dcterms:created>
  <dcterms:modified xsi:type="dcterms:W3CDTF">2017-11-22T14:39:00Z</dcterms:modified>
  <cp:category/>
</cp:coreProperties>
</file>