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83313547" w:displacedByCustomXml="next"/>
    <w:sdt>
      <w:sdtPr>
        <w:id w:val="1975258767"/>
        <w:docPartObj>
          <w:docPartGallery w:val="Cover Pages"/>
          <w:docPartUnique/>
        </w:docPartObj>
      </w:sdtPr>
      <w:sdtEndPr>
        <w:rPr>
          <w:rFonts w:asciiTheme="majorHAnsi" w:eastAsiaTheme="majorEastAsia" w:hAnsiTheme="majorHAnsi" w:cs="Gill Sans"/>
          <w:b/>
          <w:bCs/>
          <w:i/>
          <w:iCs/>
          <w:color w:val="C20A2F" w:themeColor="background2"/>
          <w:spacing w:val="20"/>
          <w:sz w:val="20"/>
          <w:szCs w:val="20"/>
        </w:rPr>
      </w:sdtEndPr>
      <w:sdtContent>
        <w:p w14:paraId="5E5BCA40" w14:textId="718A5700" w:rsidR="005D142A" w:rsidRDefault="00A80602" w:rsidP="0096623D">
          <w:r>
            <w:rPr>
              <w:noProof/>
              <w:color w:val="313231" w:themeColor="text1"/>
              <w:sz w:val="22"/>
              <w:szCs w:val="24"/>
              <w:lang w:eastAsia="en-US"/>
            </w:rPr>
            <w:drawing>
              <wp:anchor distT="0" distB="0" distL="114300" distR="114300" simplePos="0" relativeHeight="251657216" behindDoc="1" locked="0" layoutInCell="1" allowOverlap="1" wp14:anchorId="7A7DB421" wp14:editId="7B920152">
                <wp:simplePos x="0" y="0"/>
                <wp:positionH relativeFrom="page">
                  <wp:align>left</wp:align>
                </wp:positionH>
                <wp:positionV relativeFrom="page">
                  <wp:align>top</wp:align>
                </wp:positionV>
                <wp:extent cx="7797338" cy="10057652"/>
                <wp:effectExtent l="0" t="0" r="635"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7918"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623D">
            <w:rPr>
              <w:noProof/>
              <w:lang w:eastAsia="en-US"/>
            </w:rPr>
            <mc:AlternateContent>
              <mc:Choice Requires="wps">
                <w:drawing>
                  <wp:inline distT="0" distB="0" distL="0" distR="0" wp14:anchorId="6C58E00E" wp14:editId="28986C41">
                    <wp:extent cx="5943600" cy="5257800"/>
                    <wp:effectExtent l="0" t="0" r="0" b="0"/>
                    <wp:docPr id="7" name="Text Box 7"/>
                    <wp:cNvGraphicFramePr/>
                    <a:graphic xmlns:a="http://schemas.openxmlformats.org/drawingml/2006/main">
                      <a:graphicData uri="http://schemas.microsoft.com/office/word/2010/wordprocessingShape">
                        <wps:wsp>
                          <wps:cNvSpPr txBox="1"/>
                          <wps:spPr>
                            <a:xfrm>
                              <a:off x="0" y="0"/>
                              <a:ext cx="5943600" cy="5257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BE4DC6" w14:textId="77777777" w:rsidR="00227A64" w:rsidRPr="005C4A1D" w:rsidRDefault="00227A64" w:rsidP="002233B5">
                                <w:pPr>
                                  <w:jc w:val="center"/>
                                  <w:rPr>
                                    <w:rFonts w:asciiTheme="minorHAnsi" w:hAnsiTheme="minorHAnsi" w:cstheme="minorHAnsi"/>
                                    <w:sz w:val="40"/>
                                    <w:szCs w:val="40"/>
                                  </w:rPr>
                                </w:pPr>
                              </w:p>
                              <w:p w14:paraId="77BA7B78" w14:textId="691CB12D" w:rsidR="00227A64" w:rsidRPr="00002104" w:rsidRDefault="00227A64" w:rsidP="002233B5">
                                <w:pPr>
                                  <w:pStyle w:val="CoverDocumentTitle"/>
                                </w:pPr>
                                <w:r>
                                  <w:rPr>
                                    <w:noProof/>
                                  </w:rPr>
                                  <w:t>F</w:t>
                                </w:r>
                                <w:r w:rsidRPr="00933472">
                                  <w:rPr>
                                    <w:bCs/>
                                    <w:caps w:val="0"/>
                                    <w:noProof/>
                                  </w:rPr>
                                  <w:t>ed</w:t>
                                </w:r>
                                <w:r>
                                  <w:rPr>
                                    <w:noProof/>
                                  </w:rPr>
                                  <w:t>RAMP SEcurity Assessment Framework</w:t>
                                </w:r>
                                <w:r>
                                  <w:rPr>
                                    <w:noProof/>
                                  </w:rPr>
                                  <w:br/>
                                </w:r>
                              </w:p>
                              <w:p w14:paraId="481FA2EE" w14:textId="1F6C0ECF" w:rsidR="00227A64" w:rsidRDefault="00227A64" w:rsidP="002233B5">
                                <w:pPr>
                                  <w:pStyle w:val="CoverSubtext"/>
                                </w:pPr>
                                <w:r>
                                  <w:t>Version 2.4</w:t>
                                </w:r>
                              </w:p>
                              <w:p w14:paraId="00BA5384" w14:textId="5EE10DD9" w:rsidR="00227A64" w:rsidRDefault="00227A64" w:rsidP="002233B5">
                                <w:pPr>
                                  <w:pStyle w:val="CoverSubtext"/>
                                </w:pPr>
                                <w:r>
                                  <w:t>November 15, 2017</w:t>
                                </w:r>
                              </w:p>
                              <w:p w14:paraId="08C7ACC4" w14:textId="6B9E7368" w:rsidR="00227A64" w:rsidRDefault="00227A64" w:rsidP="0096623D">
                                <w:pPr>
                                  <w:pStyle w:val="CoverSubtex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7" o:spid="_x0000_s1026" type="#_x0000_t202" style="width:468pt;height:414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" filled="f" stroked="f">
                    <v:textbox>
                      <w:txbxContent>
                        <w:p w14:paraId="38BE4DC6" w14:textId="77777777" w:rsidR="008017E4" w:rsidRPr="005C4A1D" w:rsidRDefault="008017E4" w:rsidP="002233B5">
                          <w:pPr>
                            <w:jc w:val="center"/>
                            <w:rPr>
                              <w:rFonts w:asciiTheme="minorHAnsi" w:hAnsiTheme="minorHAnsi" w:cstheme="minorHAnsi"/>
                              <w:sz w:val="40"/>
                              <w:szCs w:val="40"/>
                            </w:rPr>
                          </w:pPr>
                        </w:p>
                        <w:p w14:paraId="77BA7B78" w14:textId="691CB12D" w:rsidR="008017E4" w:rsidRPr="00002104" w:rsidRDefault="008017E4" w:rsidP="002233B5">
                          <w:pPr>
                            <w:pStyle w:val="CoverDocumentTitle"/>
                          </w:pPr>
                          <w:r>
                            <w:rPr>
                              <w:noProof/>
                            </w:rPr>
                            <w:t>F</w:t>
                          </w:r>
                          <w:r w:rsidRPr="00933472">
                            <w:rPr>
                              <w:bCs/>
                              <w:caps w:val="0"/>
                              <w:noProof/>
                            </w:rPr>
                            <w:t>ed</w:t>
                          </w:r>
                          <w:r>
                            <w:rPr>
                              <w:noProof/>
                            </w:rPr>
                            <w:t>RAMP SEcurity Assessment Framework</w:t>
                          </w:r>
                          <w:r>
                            <w:rPr>
                              <w:noProof/>
                            </w:rPr>
                            <w:br/>
                          </w:r>
                        </w:p>
                        <w:p w14:paraId="481FA2EE" w14:textId="1F6C0ECF" w:rsidR="008017E4" w:rsidRDefault="008017E4" w:rsidP="002233B5">
                          <w:pPr>
                            <w:pStyle w:val="CoverSubtext"/>
                          </w:pPr>
                          <w:r>
                            <w:t>Version 2.4</w:t>
                          </w:r>
                        </w:p>
                        <w:p w14:paraId="00BA5384" w14:textId="5EE10DD9" w:rsidR="008017E4" w:rsidRDefault="008017E4" w:rsidP="002233B5">
                          <w:pPr>
                            <w:pStyle w:val="CoverSubtext"/>
                          </w:pPr>
                          <w:r>
                            <w:t>November 15, 2017</w:t>
                          </w:r>
                        </w:p>
                        <w:p w14:paraId="08C7ACC4" w14:textId="6B9E7368" w:rsidR="008017E4" w:rsidRDefault="008017E4" w:rsidP="0096623D">
                          <w:pPr>
                            <w:pStyle w:val="CoverSubtext"/>
                          </w:pPr>
                        </w:p>
                      </w:txbxContent>
                    </v:textbox>
                    <w10:anchorlock/>
                  </v:shape>
                </w:pict>
              </mc:Fallback>
            </mc:AlternateContent>
          </w:r>
        </w:p>
        <w:p w14:paraId="026AE886" w14:textId="58B6A2A4" w:rsidR="0096623D" w:rsidRDefault="0096623D" w:rsidP="005D142A">
          <w:pPr>
            <w:pStyle w:val="CoverDocumentTitle"/>
            <w:rPr>
              <w:rFonts w:ascii="Calibri" w:hAnsi="Calibri"/>
              <w:color w:val="313231" w:themeColor="text1"/>
              <w:sz w:val="22"/>
              <w:szCs w:val="24"/>
            </w:rPr>
            <w:sectPr w:rsidR="0096623D" w:rsidSect="00307A60">
              <w:headerReference w:type="default" r:id="rId10"/>
              <w:pgSz w:w="12240" w:h="15840" w:code="1"/>
              <w:pgMar w:top="1944" w:right="1440" w:bottom="1728" w:left="1440" w:header="504" w:footer="504" w:gutter="0"/>
              <w:pgNumType w:fmt="lowerRoman" w:start="1"/>
              <w:cols w:space="720"/>
              <w:docGrid w:linePitch="360"/>
            </w:sectPr>
          </w:pPr>
        </w:p>
        <w:p w14:paraId="7DFAE8F7" w14:textId="2D472C3D" w:rsidR="00DE2E7B" w:rsidRDefault="00DE2E7B" w:rsidP="00DE2E7B">
          <w:pPr>
            <w:pStyle w:val="TOCHeading"/>
          </w:pPr>
          <w:bookmarkStart w:id="1" w:name="_Toc372372962"/>
          <w:r>
            <w:lastRenderedPageBreak/>
            <w:t>Executive Summary</w:t>
          </w:r>
          <w:bookmarkEnd w:id="1"/>
        </w:p>
        <w:p w14:paraId="2B354B52" w14:textId="77777777" w:rsidR="00DE2E7B" w:rsidRPr="00DE2E7B" w:rsidRDefault="00DE2E7B" w:rsidP="00DE2E7B">
          <w:pPr>
            <w:rPr>
              <w:lang w:eastAsia="en-US"/>
            </w:rPr>
          </w:pPr>
          <w:r w:rsidRPr="00DE2E7B">
            <w:rPr>
              <w:lang w:eastAsia="en-US"/>
            </w:rPr>
            <w:t>This document describes a general Security Assessment Framework (SAF) for the Federal Risk and Authorization Management Program (</w:t>
          </w:r>
          <w:proofErr w:type="spellStart"/>
          <w:r w:rsidRPr="00DE2E7B">
            <w:rPr>
              <w:lang w:eastAsia="en-US"/>
            </w:rPr>
            <w:t>FedRAMP</w:t>
          </w:r>
          <w:proofErr w:type="spellEnd"/>
          <w:r w:rsidRPr="00DE2E7B">
            <w:rPr>
              <w:lang w:eastAsia="en-US"/>
            </w:rPr>
            <w:t xml:space="preserve">). </w:t>
          </w:r>
          <w:proofErr w:type="spellStart"/>
          <w:r w:rsidRPr="00DE2E7B">
            <w:rPr>
              <w:lang w:eastAsia="en-US"/>
            </w:rPr>
            <w:t>FedRAMP</w:t>
          </w:r>
          <w:proofErr w:type="spellEnd"/>
          <w:r w:rsidRPr="00DE2E7B">
            <w:rPr>
              <w:lang w:eastAsia="en-US"/>
            </w:rPr>
            <w:t xml:space="preserve"> is a Government-wide program that provides a standardized approach to security assessment, authorization, and continuous monitoring for cloud-based services. </w:t>
          </w:r>
          <w:proofErr w:type="spellStart"/>
          <w:r w:rsidRPr="00DE2E7B">
            <w:rPr>
              <w:lang w:eastAsia="en-US"/>
            </w:rPr>
            <w:t>FedRAMP</w:t>
          </w:r>
          <w:proofErr w:type="spellEnd"/>
          <w:r w:rsidRPr="00DE2E7B">
            <w:rPr>
              <w:lang w:eastAsia="en-US"/>
            </w:rPr>
            <w:t xml:space="preserve"> uses a “do once, use many times” framework that intends to save costs, time, and staff required to conduct redundant Agency security assessments and process monitoring reports. </w:t>
          </w:r>
        </w:p>
        <w:p w14:paraId="369760AE" w14:textId="586C887D" w:rsidR="00DE2E7B" w:rsidRPr="00DE2E7B" w:rsidRDefault="00DE2E7B" w:rsidP="00DE2E7B">
          <w:pPr>
            <w:rPr>
              <w:lang w:eastAsia="en-US"/>
            </w:rPr>
          </w:pPr>
          <w:proofErr w:type="spellStart"/>
          <w:r w:rsidRPr="00DE2E7B">
            <w:rPr>
              <w:lang w:eastAsia="en-US"/>
            </w:rPr>
            <w:t>FedRAMP</w:t>
          </w:r>
          <w:proofErr w:type="spellEnd"/>
          <w:r w:rsidRPr="00DE2E7B">
            <w:rPr>
              <w:lang w:eastAsia="en-US"/>
            </w:rPr>
            <w:t xml:space="preserve"> was developed in collaboration with the National Institute of Standards and Technology (NIST), the General Services Administration (GSA), the Department of Defense (DOD), and the Department of Homeland Security (DHS). Many other Government </w:t>
          </w:r>
          <w:r>
            <w:rPr>
              <w:lang w:eastAsia="en-US"/>
            </w:rPr>
            <w:br/>
          </w:r>
          <w:r w:rsidRPr="00DE2E7B">
            <w:rPr>
              <w:lang w:eastAsia="en-US"/>
            </w:rPr>
            <w:t>Agencies and working groups participated in reviewing and standardizing the controls, policies and procedures.</w:t>
          </w:r>
        </w:p>
        <w:p w14:paraId="12C5EDD9" w14:textId="77777777" w:rsidR="00DE2E7B" w:rsidRDefault="00DE2E7B" w:rsidP="0048133D">
          <w:pPr>
            <w:pStyle w:val="TOCHeading"/>
          </w:pPr>
          <w:r>
            <w:br/>
          </w:r>
          <w:r>
            <w:br/>
          </w:r>
          <w:r>
            <w:br/>
          </w:r>
          <w:r>
            <w:br/>
          </w:r>
          <w:r>
            <w:br/>
          </w:r>
          <w:r>
            <w:br/>
          </w:r>
          <w:r>
            <w:br/>
          </w:r>
          <w:r>
            <w:br/>
          </w:r>
          <w:r>
            <w:br/>
          </w:r>
          <w:r>
            <w:br/>
          </w:r>
          <w:r>
            <w:br/>
          </w:r>
          <w:r>
            <w:br/>
          </w:r>
          <w:r>
            <w:br/>
          </w:r>
          <w:r>
            <w:br/>
          </w:r>
          <w:r>
            <w:br/>
          </w:r>
          <w:r>
            <w:br/>
          </w:r>
        </w:p>
        <w:p w14:paraId="5A67060A" w14:textId="4E425667" w:rsidR="008151E9" w:rsidRDefault="00BF2916" w:rsidP="0048133D">
          <w:pPr>
            <w:pStyle w:val="TOCHeading"/>
          </w:pPr>
          <w:bookmarkStart w:id="2" w:name="_Toc372372963"/>
          <w:r>
            <w:lastRenderedPageBreak/>
            <w:t xml:space="preserve">Document </w:t>
          </w:r>
          <w:r w:rsidR="008151E9">
            <w:t>Revision History</w:t>
          </w:r>
          <w:bookmarkEnd w:id="2"/>
        </w:p>
        <w:tbl>
          <w:tblPr>
            <w:tblStyle w:val="FedRamp"/>
            <w:tblW w:w="9605" w:type="dxa"/>
            <w:tblLook w:val="04A0" w:firstRow="1" w:lastRow="0" w:firstColumn="1" w:lastColumn="0" w:noHBand="0" w:noVBand="1"/>
          </w:tblPr>
          <w:tblGrid>
            <w:gridCol w:w="1217"/>
            <w:gridCol w:w="1154"/>
            <w:gridCol w:w="1205"/>
            <w:gridCol w:w="4513"/>
            <w:gridCol w:w="1516"/>
          </w:tblGrid>
          <w:tr w:rsidR="00DE2E7B" w:rsidRPr="008151E9" w14:paraId="7E9800F8" w14:textId="77777777" w:rsidTr="00DE2E7B">
            <w:trPr>
              <w:cnfStyle w:val="100000000000" w:firstRow="1" w:lastRow="0" w:firstColumn="0" w:lastColumn="0" w:oddVBand="0" w:evenVBand="0" w:oddHBand="0" w:evenHBand="0" w:firstRowFirstColumn="0" w:firstRowLastColumn="0" w:lastRowFirstColumn="0" w:lastRowLastColumn="0"/>
              <w:trHeight w:val="84"/>
            </w:trPr>
            <w:tc>
              <w:tcPr>
                <w:tcW w:w="1217" w:type="dxa"/>
              </w:tcPr>
              <w:p w14:paraId="3D5F91AA" w14:textId="6BFB6F8E" w:rsidR="00DE2E7B" w:rsidRPr="00E945AF" w:rsidRDefault="00DE2E7B" w:rsidP="00387F88">
                <w:pPr>
                  <w:pStyle w:val="TableText"/>
                  <w:spacing w:before="0" w:after="0"/>
                  <w:rPr>
                    <w:color w:val="FFFFFF" w:themeColor="background1"/>
                  </w:rPr>
                </w:pPr>
                <w:r w:rsidRPr="00E945AF">
                  <w:rPr>
                    <w:color w:val="FFFFFF" w:themeColor="background1"/>
                  </w:rPr>
                  <w:t>DATE</w:t>
                </w:r>
              </w:p>
            </w:tc>
            <w:tc>
              <w:tcPr>
                <w:tcW w:w="1154" w:type="dxa"/>
              </w:tcPr>
              <w:p w14:paraId="3F8BD598" w14:textId="32746FDB" w:rsidR="00DE2E7B" w:rsidRPr="00E945AF" w:rsidRDefault="00DE2E7B" w:rsidP="00387F88">
                <w:pPr>
                  <w:pStyle w:val="TableText"/>
                  <w:spacing w:before="192" w:after="192"/>
                  <w:rPr>
                    <w:color w:val="FFFFFF" w:themeColor="background1"/>
                  </w:rPr>
                </w:pPr>
                <w:r w:rsidRPr="00E945AF">
                  <w:rPr>
                    <w:color w:val="FFFFFF" w:themeColor="background1"/>
                  </w:rPr>
                  <w:t>VERSION</w:t>
                </w:r>
              </w:p>
            </w:tc>
            <w:tc>
              <w:tcPr>
                <w:tcW w:w="1205" w:type="dxa"/>
              </w:tcPr>
              <w:p w14:paraId="4053C310" w14:textId="20D64621" w:rsidR="00DE2E7B" w:rsidRPr="00E945AF" w:rsidRDefault="00DE2E7B" w:rsidP="00DE2E7B">
                <w:pPr>
                  <w:pStyle w:val="TableText"/>
                  <w:spacing w:before="192" w:after="192"/>
                  <w:rPr>
                    <w:color w:val="FFFFFF" w:themeColor="background1"/>
                  </w:rPr>
                </w:pPr>
                <w:proofErr w:type="gramStart"/>
                <w:r>
                  <w:rPr>
                    <w:color w:val="FFFFFF" w:themeColor="background1"/>
                  </w:rPr>
                  <w:t>PAGE(</w:t>
                </w:r>
                <w:proofErr w:type="gramEnd"/>
                <w:r>
                  <w:rPr>
                    <w:color w:val="FFFFFF" w:themeColor="background1"/>
                  </w:rPr>
                  <w:t>S)</w:t>
                </w:r>
              </w:p>
            </w:tc>
            <w:tc>
              <w:tcPr>
                <w:tcW w:w="4513" w:type="dxa"/>
              </w:tcPr>
              <w:p w14:paraId="1664040C" w14:textId="562D87EF" w:rsidR="00DE2E7B" w:rsidRPr="00E945AF" w:rsidRDefault="00DE2E7B" w:rsidP="00387F88">
                <w:pPr>
                  <w:pStyle w:val="TableText"/>
                  <w:spacing w:before="192" w:after="192"/>
                  <w:rPr>
                    <w:color w:val="FFFFFF" w:themeColor="background1"/>
                  </w:rPr>
                </w:pPr>
                <w:r w:rsidRPr="00E945AF">
                  <w:rPr>
                    <w:color w:val="FFFFFF" w:themeColor="background1"/>
                  </w:rPr>
                  <w:t>DESCRIPTION</w:t>
                </w:r>
              </w:p>
            </w:tc>
            <w:tc>
              <w:tcPr>
                <w:tcW w:w="1516" w:type="dxa"/>
              </w:tcPr>
              <w:p w14:paraId="15FBF94F" w14:textId="622DAD7A" w:rsidR="00DE2E7B" w:rsidRPr="00E945AF" w:rsidRDefault="00DE2E7B" w:rsidP="00387F88">
                <w:pPr>
                  <w:pStyle w:val="TableText"/>
                  <w:spacing w:before="192" w:after="192"/>
                  <w:rPr>
                    <w:color w:val="FFFFFF" w:themeColor="background1"/>
                  </w:rPr>
                </w:pPr>
                <w:r>
                  <w:rPr>
                    <w:color w:val="FFFFFF" w:themeColor="background1"/>
                  </w:rPr>
                  <w:t>AUTHOR</w:t>
                </w:r>
              </w:p>
            </w:tc>
          </w:tr>
          <w:tr w:rsidR="00DE2E7B" w:rsidRPr="008151E9" w14:paraId="51D7C213" w14:textId="77777777" w:rsidTr="00523A8F">
            <w:trPr>
              <w:trHeight w:val="347"/>
            </w:trPr>
            <w:tc>
              <w:tcPr>
                <w:tcW w:w="1217" w:type="dxa"/>
                <w:vAlign w:val="center"/>
              </w:tcPr>
              <w:p w14:paraId="286A2FEB" w14:textId="157D7738" w:rsidR="00DE2E7B" w:rsidRPr="00523A8F" w:rsidRDefault="00DE2E7B" w:rsidP="00523A8F">
                <w:pPr>
                  <w:pStyle w:val="TableText"/>
                  <w:rPr>
                    <w:rFonts w:ascii="Calibri" w:hAnsi="Calibri"/>
                  </w:rPr>
                </w:pPr>
                <w:r w:rsidRPr="00523A8F">
                  <w:rPr>
                    <w:rFonts w:ascii="Calibri" w:hAnsi="Calibri"/>
                  </w:rPr>
                  <w:t>06/06/2014</w:t>
                </w:r>
              </w:p>
            </w:tc>
            <w:tc>
              <w:tcPr>
                <w:tcW w:w="1154" w:type="dxa"/>
                <w:vAlign w:val="center"/>
              </w:tcPr>
              <w:p w14:paraId="4A512962" w14:textId="095359A4" w:rsidR="00DE2E7B" w:rsidRPr="00523A8F" w:rsidRDefault="00DE2E7B" w:rsidP="00523A8F">
                <w:pPr>
                  <w:pStyle w:val="TableText"/>
                  <w:rPr>
                    <w:rFonts w:ascii="Calibri" w:hAnsi="Calibri"/>
                  </w:rPr>
                </w:pPr>
                <w:r w:rsidRPr="00523A8F">
                  <w:rPr>
                    <w:rFonts w:ascii="Calibri" w:hAnsi="Calibri"/>
                  </w:rPr>
                  <w:t>2.0</w:t>
                </w:r>
              </w:p>
            </w:tc>
            <w:tc>
              <w:tcPr>
                <w:tcW w:w="1205" w:type="dxa"/>
                <w:vAlign w:val="center"/>
              </w:tcPr>
              <w:p w14:paraId="0909D33D" w14:textId="5DA2A831" w:rsidR="00DE2E7B" w:rsidRPr="00523A8F" w:rsidRDefault="00DE2E7B" w:rsidP="00523A8F">
                <w:pPr>
                  <w:pStyle w:val="TableText"/>
                  <w:rPr>
                    <w:rFonts w:ascii="Calibri" w:hAnsi="Calibri"/>
                  </w:rPr>
                </w:pPr>
                <w:r w:rsidRPr="00523A8F">
                  <w:rPr>
                    <w:rFonts w:ascii="Calibri" w:hAnsi="Calibri"/>
                  </w:rPr>
                  <w:t>All</w:t>
                </w:r>
              </w:p>
            </w:tc>
            <w:tc>
              <w:tcPr>
                <w:tcW w:w="4513" w:type="dxa"/>
                <w:vAlign w:val="center"/>
              </w:tcPr>
              <w:p w14:paraId="0CBD0DBC" w14:textId="64B86C27" w:rsidR="00DE2E7B" w:rsidRPr="00523A8F" w:rsidRDefault="00DE2E7B" w:rsidP="00523A8F">
                <w:pPr>
                  <w:pStyle w:val="TableText"/>
                  <w:rPr>
                    <w:rFonts w:ascii="Calibri" w:hAnsi="Calibri"/>
                  </w:rPr>
                </w:pPr>
                <w:r w:rsidRPr="00523A8F">
                  <w:rPr>
                    <w:rFonts w:ascii="Calibri" w:hAnsi="Calibri"/>
                  </w:rPr>
                  <w:t>Major revision for NIST SP 800-53 Revision 4. Includes new template and formatting changes.</w:t>
                </w:r>
              </w:p>
            </w:tc>
            <w:tc>
              <w:tcPr>
                <w:tcW w:w="1516" w:type="dxa"/>
                <w:vAlign w:val="center"/>
              </w:tcPr>
              <w:p w14:paraId="4BC4A416" w14:textId="0967A1E9" w:rsidR="00DE2E7B" w:rsidRPr="00523A8F" w:rsidRDefault="00DE2E7B" w:rsidP="00523A8F">
                <w:pPr>
                  <w:pStyle w:val="TableText"/>
                  <w:rPr>
                    <w:rFonts w:ascii="Calibri" w:hAnsi="Calibri"/>
                  </w:rPr>
                </w:pPr>
                <w:proofErr w:type="spellStart"/>
                <w:r w:rsidRPr="00523A8F">
                  <w:rPr>
                    <w:rFonts w:ascii="Calibri" w:hAnsi="Calibri"/>
                  </w:rPr>
                  <w:t>FedRAMP</w:t>
                </w:r>
                <w:proofErr w:type="spellEnd"/>
                <w:r w:rsidRPr="00523A8F">
                  <w:rPr>
                    <w:rFonts w:ascii="Calibri" w:hAnsi="Calibri"/>
                  </w:rPr>
                  <w:t xml:space="preserve"> PMO</w:t>
                </w:r>
              </w:p>
            </w:tc>
          </w:tr>
          <w:tr w:rsidR="00DE2E7B" w:rsidRPr="008151E9" w14:paraId="3374432F" w14:textId="77777777" w:rsidTr="00523A8F">
            <w:trPr>
              <w:trHeight w:val="368"/>
            </w:trPr>
            <w:tc>
              <w:tcPr>
                <w:tcW w:w="1217" w:type="dxa"/>
                <w:vAlign w:val="center"/>
              </w:tcPr>
              <w:p w14:paraId="5D3D23D3" w14:textId="0DE73EA3" w:rsidR="00DE2E7B" w:rsidRPr="00523A8F" w:rsidRDefault="00DE2E7B" w:rsidP="00523A8F">
                <w:pPr>
                  <w:pStyle w:val="TableText"/>
                  <w:rPr>
                    <w:rFonts w:ascii="Calibri" w:hAnsi="Calibri"/>
                  </w:rPr>
                </w:pPr>
                <w:r w:rsidRPr="00523A8F">
                  <w:rPr>
                    <w:rFonts w:ascii="Calibri" w:hAnsi="Calibri"/>
                  </w:rPr>
                  <w:t>12/04/2015</w:t>
                </w:r>
              </w:p>
            </w:tc>
            <w:tc>
              <w:tcPr>
                <w:tcW w:w="1154" w:type="dxa"/>
                <w:vAlign w:val="center"/>
              </w:tcPr>
              <w:p w14:paraId="672AAE72" w14:textId="7B5ABA18" w:rsidR="00DE2E7B" w:rsidRPr="00523A8F" w:rsidRDefault="00DE2E7B" w:rsidP="00523A8F">
                <w:pPr>
                  <w:pStyle w:val="TableText"/>
                  <w:rPr>
                    <w:rFonts w:ascii="Calibri" w:hAnsi="Calibri"/>
                  </w:rPr>
                </w:pPr>
                <w:r w:rsidRPr="00523A8F">
                  <w:rPr>
                    <w:rFonts w:ascii="Calibri" w:hAnsi="Calibri"/>
                  </w:rPr>
                  <w:t>2.1</w:t>
                </w:r>
              </w:p>
            </w:tc>
            <w:tc>
              <w:tcPr>
                <w:tcW w:w="1205" w:type="dxa"/>
                <w:vAlign w:val="center"/>
              </w:tcPr>
              <w:p w14:paraId="78D7A9BA" w14:textId="62A2247A" w:rsidR="00DE2E7B" w:rsidRPr="00523A8F" w:rsidRDefault="00DE2E7B" w:rsidP="00523A8F">
                <w:pPr>
                  <w:pStyle w:val="TableText"/>
                  <w:rPr>
                    <w:rFonts w:ascii="Calibri" w:hAnsi="Calibri"/>
                  </w:rPr>
                </w:pPr>
                <w:r w:rsidRPr="00523A8F">
                  <w:rPr>
                    <w:rFonts w:ascii="Calibri" w:hAnsi="Calibri"/>
                  </w:rPr>
                  <w:t>All</w:t>
                </w:r>
              </w:p>
            </w:tc>
            <w:tc>
              <w:tcPr>
                <w:tcW w:w="4513" w:type="dxa"/>
                <w:vAlign w:val="center"/>
              </w:tcPr>
              <w:p w14:paraId="0D943617" w14:textId="1747C972" w:rsidR="00DE2E7B" w:rsidRPr="00523A8F" w:rsidRDefault="00DE2E7B" w:rsidP="00523A8F">
                <w:pPr>
                  <w:pStyle w:val="TableText"/>
                  <w:rPr>
                    <w:rFonts w:ascii="Calibri" w:hAnsi="Calibri"/>
                  </w:rPr>
                </w:pPr>
                <w:r w:rsidRPr="00523A8F">
                  <w:rPr>
                    <w:rFonts w:ascii="Calibri" w:hAnsi="Calibri"/>
                  </w:rPr>
                  <w:t>Formatting changes throughout. Clarified distinction between 3PAO and IA. Replaced Figures 2 and 3, and Appendix C Figures with current images.</w:t>
                </w:r>
              </w:p>
            </w:tc>
            <w:tc>
              <w:tcPr>
                <w:tcW w:w="1516" w:type="dxa"/>
                <w:vAlign w:val="center"/>
              </w:tcPr>
              <w:p w14:paraId="09EBBB11" w14:textId="22C24F58" w:rsidR="00DE2E7B" w:rsidRPr="00523A8F" w:rsidRDefault="00DE2E7B" w:rsidP="00523A8F">
                <w:pPr>
                  <w:pStyle w:val="TableText"/>
                  <w:rPr>
                    <w:rFonts w:ascii="Calibri" w:hAnsi="Calibri"/>
                  </w:rPr>
                </w:pPr>
                <w:proofErr w:type="spellStart"/>
                <w:r w:rsidRPr="00523A8F">
                  <w:rPr>
                    <w:rFonts w:ascii="Calibri" w:hAnsi="Calibri"/>
                  </w:rPr>
                  <w:t>FedRAMP</w:t>
                </w:r>
                <w:proofErr w:type="spellEnd"/>
                <w:r w:rsidRPr="00523A8F">
                  <w:rPr>
                    <w:rFonts w:ascii="Calibri" w:hAnsi="Calibri"/>
                  </w:rPr>
                  <w:t xml:space="preserve"> PMO</w:t>
                </w:r>
              </w:p>
            </w:tc>
          </w:tr>
          <w:tr w:rsidR="00DE2E7B" w:rsidRPr="008151E9" w14:paraId="497A1924" w14:textId="77777777" w:rsidTr="00523A8F">
            <w:trPr>
              <w:trHeight w:val="347"/>
            </w:trPr>
            <w:tc>
              <w:tcPr>
                <w:tcW w:w="1217" w:type="dxa"/>
                <w:vAlign w:val="center"/>
              </w:tcPr>
              <w:p w14:paraId="0E422AE8" w14:textId="7BC9BD32" w:rsidR="00DE2E7B" w:rsidRPr="00523A8F" w:rsidRDefault="00DE2E7B" w:rsidP="00523A8F">
                <w:pPr>
                  <w:pStyle w:val="TableText"/>
                  <w:rPr>
                    <w:rFonts w:ascii="Calibri" w:hAnsi="Calibri"/>
                  </w:rPr>
                </w:pPr>
                <w:r w:rsidRPr="00523A8F">
                  <w:rPr>
                    <w:rFonts w:ascii="Calibri" w:hAnsi="Calibri"/>
                  </w:rPr>
                  <w:t>06/06/2017</w:t>
                </w:r>
              </w:p>
            </w:tc>
            <w:tc>
              <w:tcPr>
                <w:tcW w:w="1154" w:type="dxa"/>
                <w:vAlign w:val="center"/>
              </w:tcPr>
              <w:p w14:paraId="3C0FB8C9" w14:textId="056C11B7" w:rsidR="00DE2E7B" w:rsidRPr="00523A8F" w:rsidRDefault="00DE2E7B" w:rsidP="00523A8F">
                <w:pPr>
                  <w:pStyle w:val="TableText"/>
                  <w:rPr>
                    <w:rFonts w:ascii="Calibri" w:hAnsi="Calibri"/>
                  </w:rPr>
                </w:pPr>
                <w:r w:rsidRPr="00523A8F">
                  <w:rPr>
                    <w:rFonts w:ascii="Calibri" w:hAnsi="Calibri"/>
                  </w:rPr>
                  <w:t>2.2</w:t>
                </w:r>
              </w:p>
            </w:tc>
            <w:tc>
              <w:tcPr>
                <w:tcW w:w="1205" w:type="dxa"/>
                <w:vAlign w:val="center"/>
              </w:tcPr>
              <w:p w14:paraId="36EED771" w14:textId="1DF05859" w:rsidR="00DE2E7B" w:rsidRPr="00523A8F" w:rsidRDefault="00DE2E7B" w:rsidP="00523A8F">
                <w:pPr>
                  <w:pStyle w:val="TableText"/>
                  <w:rPr>
                    <w:rFonts w:ascii="Calibri" w:hAnsi="Calibri"/>
                  </w:rPr>
                </w:pPr>
                <w:r w:rsidRPr="00523A8F">
                  <w:rPr>
                    <w:rFonts w:ascii="Calibri" w:hAnsi="Calibri"/>
                  </w:rPr>
                  <w:t>Cover</w:t>
                </w:r>
              </w:p>
            </w:tc>
            <w:tc>
              <w:tcPr>
                <w:tcW w:w="4513" w:type="dxa"/>
                <w:vAlign w:val="center"/>
              </w:tcPr>
              <w:p w14:paraId="1B74CF0A" w14:textId="6DEBB99E" w:rsidR="00DE2E7B" w:rsidRPr="00523A8F" w:rsidRDefault="00DE2E7B" w:rsidP="00523A8F">
                <w:pPr>
                  <w:pStyle w:val="TableText"/>
                  <w:rPr>
                    <w:rFonts w:ascii="Calibri" w:hAnsi="Calibri"/>
                  </w:rPr>
                </w:pPr>
                <w:r w:rsidRPr="00523A8F">
                  <w:rPr>
                    <w:rFonts w:ascii="Calibri" w:hAnsi="Calibri"/>
                  </w:rPr>
                  <w:t>Updated logo</w:t>
                </w:r>
              </w:p>
            </w:tc>
            <w:tc>
              <w:tcPr>
                <w:tcW w:w="1516" w:type="dxa"/>
                <w:vAlign w:val="center"/>
              </w:tcPr>
              <w:p w14:paraId="6B37746B" w14:textId="411995CE" w:rsidR="00DE2E7B" w:rsidRPr="00523A8F" w:rsidRDefault="00DE2E7B" w:rsidP="00523A8F">
                <w:pPr>
                  <w:pStyle w:val="TableText"/>
                  <w:rPr>
                    <w:rFonts w:ascii="Calibri" w:hAnsi="Calibri"/>
                  </w:rPr>
                </w:pPr>
                <w:proofErr w:type="spellStart"/>
                <w:r w:rsidRPr="00523A8F">
                  <w:rPr>
                    <w:rFonts w:ascii="Calibri" w:hAnsi="Calibri"/>
                  </w:rPr>
                  <w:t>FedRAMP</w:t>
                </w:r>
                <w:proofErr w:type="spellEnd"/>
                <w:r w:rsidRPr="00523A8F">
                  <w:rPr>
                    <w:rFonts w:ascii="Calibri" w:hAnsi="Calibri"/>
                  </w:rPr>
                  <w:t xml:space="preserve"> PMO</w:t>
                </w:r>
              </w:p>
            </w:tc>
          </w:tr>
          <w:tr w:rsidR="00DE2E7B" w:rsidRPr="008151E9" w14:paraId="47E198C8" w14:textId="77777777" w:rsidTr="00523A8F">
            <w:trPr>
              <w:trHeight w:val="347"/>
            </w:trPr>
            <w:tc>
              <w:tcPr>
                <w:tcW w:w="1217" w:type="dxa"/>
                <w:vAlign w:val="center"/>
              </w:tcPr>
              <w:p w14:paraId="123BD6A2" w14:textId="06D4479B" w:rsidR="00DE2E7B" w:rsidRPr="00523A8F" w:rsidRDefault="00DE2E7B" w:rsidP="00523A8F">
                <w:pPr>
                  <w:pStyle w:val="TableText"/>
                  <w:rPr>
                    <w:rFonts w:ascii="Calibri" w:hAnsi="Calibri"/>
                  </w:rPr>
                </w:pPr>
                <w:r w:rsidRPr="00523A8F">
                  <w:rPr>
                    <w:rFonts w:ascii="Calibri" w:hAnsi="Calibri"/>
                  </w:rPr>
                  <w:t>11/06/2017</w:t>
                </w:r>
              </w:p>
            </w:tc>
            <w:tc>
              <w:tcPr>
                <w:tcW w:w="1154" w:type="dxa"/>
                <w:vAlign w:val="center"/>
              </w:tcPr>
              <w:p w14:paraId="6464E9A1" w14:textId="5A93C7A8" w:rsidR="00DE2E7B" w:rsidRPr="00523A8F" w:rsidRDefault="00DE2E7B" w:rsidP="00523A8F">
                <w:pPr>
                  <w:pStyle w:val="TableText"/>
                  <w:rPr>
                    <w:rFonts w:ascii="Calibri" w:hAnsi="Calibri"/>
                  </w:rPr>
                </w:pPr>
                <w:r w:rsidRPr="00523A8F">
                  <w:rPr>
                    <w:rFonts w:ascii="Calibri" w:hAnsi="Calibri"/>
                  </w:rPr>
                  <w:t>2.3</w:t>
                </w:r>
              </w:p>
            </w:tc>
            <w:tc>
              <w:tcPr>
                <w:tcW w:w="1205" w:type="dxa"/>
                <w:vAlign w:val="center"/>
              </w:tcPr>
              <w:p w14:paraId="3D493227" w14:textId="4E926126" w:rsidR="00DE2E7B" w:rsidRPr="00523A8F" w:rsidRDefault="00DE2E7B" w:rsidP="00523A8F">
                <w:pPr>
                  <w:pStyle w:val="TableText"/>
                  <w:rPr>
                    <w:rFonts w:ascii="Calibri" w:hAnsi="Calibri"/>
                  </w:rPr>
                </w:pPr>
                <w:r w:rsidRPr="00523A8F">
                  <w:rPr>
                    <w:rFonts w:ascii="Calibri" w:hAnsi="Calibri"/>
                  </w:rPr>
                  <w:t>All</w:t>
                </w:r>
              </w:p>
            </w:tc>
            <w:tc>
              <w:tcPr>
                <w:tcW w:w="4513" w:type="dxa"/>
                <w:vAlign w:val="center"/>
              </w:tcPr>
              <w:p w14:paraId="1CA5BB1A" w14:textId="5279BA56" w:rsidR="00DE2E7B" w:rsidRPr="00523A8F" w:rsidRDefault="00DE2E7B" w:rsidP="00523A8F">
                <w:pPr>
                  <w:pStyle w:val="TableText"/>
                  <w:rPr>
                    <w:rFonts w:ascii="Calibri" w:hAnsi="Calibri"/>
                  </w:rPr>
                </w:pPr>
                <w:r w:rsidRPr="00523A8F">
                  <w:rPr>
                    <w:rFonts w:ascii="Calibri" w:hAnsi="Calibri"/>
                  </w:rPr>
                  <w:t xml:space="preserve">Removed references to CSP Supplied Path to Authorization and the Guide to Understanding </w:t>
                </w:r>
                <w:proofErr w:type="spellStart"/>
                <w:proofErr w:type="gramStart"/>
                <w:r w:rsidRPr="00523A8F">
                  <w:rPr>
                    <w:rFonts w:ascii="Calibri" w:hAnsi="Calibri"/>
                  </w:rPr>
                  <w:t>FedRAMP</w:t>
                </w:r>
                <w:proofErr w:type="spellEnd"/>
                <w:proofErr w:type="gramEnd"/>
                <w:r w:rsidRPr="00523A8F">
                  <w:rPr>
                    <w:rFonts w:ascii="Calibri" w:hAnsi="Calibri"/>
                  </w:rPr>
                  <w:t xml:space="preserve"> as they no longer exist.</w:t>
                </w:r>
              </w:p>
            </w:tc>
            <w:tc>
              <w:tcPr>
                <w:tcW w:w="1516" w:type="dxa"/>
                <w:vAlign w:val="center"/>
              </w:tcPr>
              <w:p w14:paraId="1D079B68" w14:textId="2EA9C448" w:rsidR="00DE2E7B" w:rsidRPr="00523A8F" w:rsidRDefault="00DE2E7B" w:rsidP="00523A8F">
                <w:pPr>
                  <w:pStyle w:val="TableText"/>
                  <w:rPr>
                    <w:rFonts w:ascii="Calibri" w:hAnsi="Calibri"/>
                  </w:rPr>
                </w:pPr>
                <w:proofErr w:type="spellStart"/>
                <w:r w:rsidRPr="00523A8F">
                  <w:rPr>
                    <w:rFonts w:ascii="Calibri" w:hAnsi="Calibri"/>
                  </w:rPr>
                  <w:t>FedRAMP</w:t>
                </w:r>
                <w:proofErr w:type="spellEnd"/>
                <w:r w:rsidRPr="00523A8F">
                  <w:rPr>
                    <w:rFonts w:ascii="Calibri" w:hAnsi="Calibri"/>
                  </w:rPr>
                  <w:t xml:space="preserve"> PMO</w:t>
                </w:r>
              </w:p>
            </w:tc>
          </w:tr>
          <w:tr w:rsidR="00DE2E7B" w:rsidRPr="008151E9" w14:paraId="6EA73745" w14:textId="77777777" w:rsidTr="00523A8F">
            <w:trPr>
              <w:trHeight w:val="458"/>
            </w:trPr>
            <w:tc>
              <w:tcPr>
                <w:tcW w:w="1217" w:type="dxa"/>
                <w:vAlign w:val="center"/>
              </w:tcPr>
              <w:p w14:paraId="69DEC63B" w14:textId="6FC887C4" w:rsidR="00DE2E7B" w:rsidRPr="00523A8F" w:rsidRDefault="00DE2E7B" w:rsidP="00523A8F">
                <w:pPr>
                  <w:pStyle w:val="TableText"/>
                  <w:rPr>
                    <w:rFonts w:ascii="Calibri" w:hAnsi="Calibri"/>
                  </w:rPr>
                </w:pPr>
                <w:r w:rsidRPr="00523A8F">
                  <w:rPr>
                    <w:rFonts w:ascii="Calibri" w:hAnsi="Calibri"/>
                  </w:rPr>
                  <w:t>11/15/2017</w:t>
                </w:r>
              </w:p>
            </w:tc>
            <w:tc>
              <w:tcPr>
                <w:tcW w:w="1154" w:type="dxa"/>
                <w:vAlign w:val="center"/>
              </w:tcPr>
              <w:p w14:paraId="20AA56C2" w14:textId="55857420" w:rsidR="00DE2E7B" w:rsidRPr="00523A8F" w:rsidRDefault="00DE2E7B" w:rsidP="00523A8F">
                <w:pPr>
                  <w:pStyle w:val="TableText"/>
                  <w:rPr>
                    <w:rFonts w:ascii="Calibri" w:hAnsi="Calibri"/>
                  </w:rPr>
                </w:pPr>
                <w:r w:rsidRPr="00523A8F">
                  <w:rPr>
                    <w:rFonts w:ascii="Calibri" w:hAnsi="Calibri"/>
                  </w:rPr>
                  <w:t>2.4</w:t>
                </w:r>
              </w:p>
            </w:tc>
            <w:tc>
              <w:tcPr>
                <w:tcW w:w="1205" w:type="dxa"/>
                <w:vAlign w:val="center"/>
              </w:tcPr>
              <w:p w14:paraId="2A788F00" w14:textId="077DE760" w:rsidR="00DE2E7B" w:rsidRPr="00523A8F" w:rsidRDefault="00DE2E7B" w:rsidP="00523A8F">
                <w:pPr>
                  <w:pStyle w:val="TableText"/>
                  <w:rPr>
                    <w:rFonts w:ascii="Calibri" w:hAnsi="Calibri"/>
                  </w:rPr>
                </w:pPr>
                <w:r w:rsidRPr="00523A8F">
                  <w:rPr>
                    <w:rFonts w:ascii="Calibri" w:hAnsi="Calibri"/>
                  </w:rPr>
                  <w:t>All</w:t>
                </w:r>
              </w:p>
            </w:tc>
            <w:tc>
              <w:tcPr>
                <w:tcW w:w="4513" w:type="dxa"/>
                <w:vAlign w:val="center"/>
              </w:tcPr>
              <w:p w14:paraId="2267BFDE" w14:textId="024A7F60" w:rsidR="00DE2E7B" w:rsidRPr="00523A8F" w:rsidRDefault="00DE2E7B" w:rsidP="00523A8F">
                <w:pPr>
                  <w:pStyle w:val="TableText"/>
                  <w:rPr>
                    <w:rFonts w:ascii="Calibri" w:hAnsi="Calibri"/>
                  </w:rPr>
                </w:pPr>
                <w:r w:rsidRPr="00523A8F">
                  <w:rPr>
                    <w:rFonts w:ascii="Calibri" w:hAnsi="Calibri"/>
                  </w:rPr>
                  <w:t>Updated to the new template</w:t>
                </w:r>
              </w:p>
            </w:tc>
            <w:tc>
              <w:tcPr>
                <w:tcW w:w="1516" w:type="dxa"/>
                <w:vAlign w:val="center"/>
              </w:tcPr>
              <w:p w14:paraId="013879D9" w14:textId="5F570D10" w:rsidR="00DE2E7B" w:rsidRPr="00523A8F" w:rsidRDefault="00DE2E7B" w:rsidP="00523A8F">
                <w:pPr>
                  <w:pStyle w:val="TableText"/>
                  <w:rPr>
                    <w:rFonts w:ascii="Calibri" w:hAnsi="Calibri"/>
                  </w:rPr>
                </w:pPr>
                <w:proofErr w:type="spellStart"/>
                <w:r w:rsidRPr="00523A8F">
                  <w:rPr>
                    <w:rFonts w:ascii="Calibri" w:hAnsi="Calibri"/>
                  </w:rPr>
                  <w:t>FedRAMP</w:t>
                </w:r>
                <w:proofErr w:type="spellEnd"/>
                <w:r w:rsidRPr="00523A8F">
                  <w:rPr>
                    <w:rFonts w:ascii="Calibri" w:hAnsi="Calibri"/>
                  </w:rPr>
                  <w:t xml:space="preserve"> PMO</w:t>
                </w:r>
              </w:p>
            </w:tc>
          </w:tr>
        </w:tbl>
        <w:p w14:paraId="68950E4A" w14:textId="77777777" w:rsidR="00387F88" w:rsidRDefault="00387F88" w:rsidP="00387F88"/>
        <w:p w14:paraId="1C78B35B" w14:textId="54A7C9E8" w:rsidR="00D94191" w:rsidRDefault="00D94191" w:rsidP="00D94191">
          <w:pPr>
            <w:pStyle w:val="TOCHeading"/>
          </w:pPr>
          <w:bookmarkStart w:id="3" w:name="_Toc481956250"/>
          <w:bookmarkStart w:id="4" w:name="_Toc372363208"/>
          <w:bookmarkStart w:id="5" w:name="_Toc372372260"/>
          <w:bookmarkStart w:id="6" w:name="_Toc372372964"/>
          <w:r>
            <w:t>How to contact us</w:t>
          </w:r>
          <w:bookmarkEnd w:id="3"/>
          <w:bookmarkEnd w:id="4"/>
          <w:bookmarkEnd w:id="5"/>
          <w:bookmarkEnd w:id="6"/>
        </w:p>
        <w:p w14:paraId="5D8573DD" w14:textId="77777777" w:rsidR="00D94191" w:rsidRPr="00D94191" w:rsidRDefault="00D94191" w:rsidP="00D94191">
          <w:pPr>
            <w:rPr>
              <w:rFonts w:asciiTheme="minorHAnsi" w:hAnsiTheme="minorHAnsi"/>
              <w:i/>
            </w:rPr>
          </w:pPr>
          <w:r w:rsidRPr="00D94191">
            <w:rPr>
              <w:rFonts w:asciiTheme="minorHAnsi" w:hAnsiTheme="minorHAnsi"/>
            </w:rPr>
            <w:t xml:space="preserve">Questions about </w:t>
          </w:r>
          <w:proofErr w:type="spellStart"/>
          <w:r w:rsidRPr="00D94191">
            <w:rPr>
              <w:rFonts w:asciiTheme="minorHAnsi" w:hAnsiTheme="minorHAnsi"/>
            </w:rPr>
            <w:t>FedRAMP</w:t>
          </w:r>
          <w:proofErr w:type="spellEnd"/>
          <w:r w:rsidRPr="00D94191">
            <w:rPr>
              <w:rFonts w:asciiTheme="minorHAnsi" w:hAnsiTheme="minorHAnsi"/>
            </w:rPr>
            <w:t xml:space="preserve"> or this document should be directed to </w:t>
          </w:r>
          <w:hyperlink r:id="rId11" w:history="1">
            <w:r w:rsidRPr="00FF4D51">
              <w:rPr>
                <w:rStyle w:val="Hyperlink"/>
                <w:rFonts w:asciiTheme="minorHAnsi" w:hAnsiTheme="minorHAnsi"/>
                <w:i/>
                <w:color w:val="187E9A" w:themeColor="accent3" w:themeShade="BF"/>
              </w:rPr>
              <w:t>info@fedramp.gov</w:t>
            </w:r>
          </w:hyperlink>
          <w:r w:rsidRPr="00227A64">
            <w:rPr>
              <w:rFonts w:asciiTheme="minorHAnsi" w:hAnsiTheme="minorHAnsi"/>
              <w:i/>
            </w:rPr>
            <w:t>.</w:t>
          </w:r>
          <w:r w:rsidRPr="00D94191">
            <w:rPr>
              <w:rFonts w:asciiTheme="minorHAnsi" w:hAnsiTheme="minorHAnsi"/>
              <w:i/>
            </w:rPr>
            <w:t xml:space="preserve"> </w:t>
          </w:r>
        </w:p>
        <w:p w14:paraId="63BABBE7" w14:textId="77777777" w:rsidR="00D94191" w:rsidRPr="00D94191" w:rsidRDefault="00D94191" w:rsidP="00D94191">
          <w:pPr>
            <w:rPr>
              <w:rFonts w:asciiTheme="minorHAnsi" w:hAnsiTheme="minorHAnsi"/>
            </w:rPr>
          </w:pPr>
          <w:r w:rsidRPr="00D94191">
            <w:rPr>
              <w:rFonts w:asciiTheme="minorHAnsi" w:hAnsiTheme="minorHAnsi"/>
            </w:rPr>
            <w:t xml:space="preserve">For more information about </w:t>
          </w:r>
          <w:proofErr w:type="spellStart"/>
          <w:r w:rsidRPr="00D94191">
            <w:rPr>
              <w:rFonts w:asciiTheme="minorHAnsi" w:hAnsiTheme="minorHAnsi"/>
            </w:rPr>
            <w:t>FedRAMP</w:t>
          </w:r>
          <w:proofErr w:type="spellEnd"/>
          <w:r w:rsidRPr="00D94191">
            <w:rPr>
              <w:rFonts w:asciiTheme="minorHAnsi" w:hAnsiTheme="minorHAnsi"/>
            </w:rPr>
            <w:t xml:space="preserve">, visit the website at </w:t>
          </w:r>
          <w:hyperlink r:id="rId12" w:history="1">
            <w:r w:rsidRPr="00FF4D51">
              <w:rPr>
                <w:rStyle w:val="Hyperlink"/>
                <w:rFonts w:asciiTheme="minorHAnsi" w:hAnsiTheme="minorHAnsi"/>
                <w:color w:val="187E9A" w:themeColor="accent3" w:themeShade="BF"/>
              </w:rPr>
              <w:t>http://www.fedramp.gov</w:t>
            </w:r>
          </w:hyperlink>
          <w:r w:rsidRPr="00227A64">
            <w:rPr>
              <w:rFonts w:asciiTheme="minorHAnsi" w:hAnsiTheme="minorHAnsi"/>
            </w:rPr>
            <w:t>.</w:t>
          </w:r>
        </w:p>
        <w:p w14:paraId="1C9C6AE8" w14:textId="77777777" w:rsidR="004D1C3E" w:rsidRDefault="00D94191" w:rsidP="00D94191">
          <w:pPr>
            <w:spacing w:after="0"/>
            <w:jc w:val="both"/>
          </w:pPr>
          <w:r>
            <w:br/>
          </w:r>
          <w:r>
            <w:br/>
          </w:r>
          <w:r>
            <w:br/>
          </w:r>
          <w:r>
            <w:br/>
          </w:r>
          <w:r>
            <w:br/>
          </w:r>
          <w:r>
            <w:br/>
          </w:r>
        </w:p>
        <w:p w14:paraId="0D5D0213" w14:textId="77777777" w:rsidR="004D1C3E" w:rsidRDefault="004D1C3E" w:rsidP="00D94191">
          <w:pPr>
            <w:spacing w:after="0"/>
            <w:jc w:val="both"/>
          </w:pPr>
        </w:p>
        <w:p w14:paraId="442555BD" w14:textId="77777777" w:rsidR="004D1C3E" w:rsidRDefault="004D1C3E" w:rsidP="00D94191">
          <w:pPr>
            <w:spacing w:after="0"/>
            <w:jc w:val="both"/>
          </w:pPr>
        </w:p>
        <w:p w14:paraId="67570E65" w14:textId="77777777" w:rsidR="004D1C3E" w:rsidRDefault="004D1C3E" w:rsidP="00D94191">
          <w:pPr>
            <w:spacing w:after="0"/>
            <w:jc w:val="both"/>
          </w:pPr>
        </w:p>
        <w:p w14:paraId="11D037A0" w14:textId="77777777" w:rsidR="004D1C3E" w:rsidRDefault="004D1C3E" w:rsidP="00D94191">
          <w:pPr>
            <w:spacing w:after="0"/>
            <w:jc w:val="both"/>
          </w:pPr>
        </w:p>
        <w:p w14:paraId="7BF29D0F" w14:textId="77777777" w:rsidR="004D1C3E" w:rsidRDefault="004D1C3E" w:rsidP="00D94191">
          <w:pPr>
            <w:spacing w:after="0"/>
            <w:jc w:val="both"/>
          </w:pPr>
        </w:p>
        <w:p w14:paraId="39522179" w14:textId="5CDED53E" w:rsidR="00387F88" w:rsidRDefault="00387F88" w:rsidP="00D94191">
          <w:pPr>
            <w:spacing w:after="0"/>
            <w:jc w:val="both"/>
          </w:pPr>
        </w:p>
        <w:bookmarkStart w:id="7" w:name="_Toc372363209" w:displacedByCustomXml="next"/>
        <w:bookmarkStart w:id="8" w:name="_Toc372372261" w:displacedByCustomXml="next"/>
        <w:bookmarkStart w:id="9" w:name="_Toc372372965" w:displacedByCustomXml="next"/>
        <w:sdt>
          <w:sdtPr>
            <w:rPr>
              <w:rFonts w:asciiTheme="minorHAnsi" w:eastAsiaTheme="minorEastAsia" w:hAnsiTheme="minorHAnsi" w:cstheme="minorBidi"/>
              <w:caps w:val="0"/>
              <w:color w:val="auto"/>
              <w:sz w:val="22"/>
              <w:szCs w:val="22"/>
              <w:lang w:eastAsia="zh-TW"/>
            </w:rPr>
            <w:id w:val="1285164511"/>
            <w:docPartObj>
              <w:docPartGallery w:val="Table of Contents"/>
              <w:docPartUnique/>
            </w:docPartObj>
          </w:sdtPr>
          <w:sdtEndPr>
            <w:rPr>
              <w:b w:val="0"/>
              <w:bCs/>
              <w:noProof/>
            </w:rPr>
          </w:sdtEndPr>
          <w:sdtContent>
            <w:p w14:paraId="3DD7FF10" w14:textId="4741119D" w:rsidR="006619DC" w:rsidRDefault="006619DC">
              <w:pPr>
                <w:pStyle w:val="TOCHeading"/>
              </w:pPr>
              <w:r>
                <w:t>Table of Contents</w:t>
              </w:r>
              <w:bookmarkEnd w:id="9"/>
              <w:bookmarkEnd w:id="8"/>
              <w:bookmarkEnd w:id="7"/>
            </w:p>
            <w:p w14:paraId="6FC85C42" w14:textId="77777777" w:rsidR="0036338E" w:rsidRPr="0036338E" w:rsidRDefault="0036338E">
              <w:pPr>
                <w:pStyle w:val="TOC1"/>
                <w:tabs>
                  <w:tab w:val="right" w:leader="dot" w:pos="9350"/>
                </w:tabs>
                <w:rPr>
                  <w:b w:val="0"/>
                  <w:caps/>
                  <w:noProof/>
                  <w:color w:val="444644" w:themeColor="text1" w:themeTint="E6"/>
                  <w:lang w:eastAsia="ja-JP"/>
                </w:rPr>
              </w:pPr>
              <w:r w:rsidRPr="0036338E">
                <w:rPr>
                  <w:rFonts w:ascii="Calibri" w:hAnsi="Calibri"/>
                  <w:b w:val="0"/>
                  <w:caps/>
                  <w:color w:val="444644" w:themeColor="text1" w:themeTint="E6"/>
                </w:rPr>
                <w:fldChar w:fldCharType="begin"/>
              </w:r>
              <w:r w:rsidRPr="0036338E">
                <w:rPr>
                  <w:rFonts w:ascii="Calibri" w:hAnsi="Calibri"/>
                  <w:b w:val="0"/>
                  <w:caps/>
                  <w:color w:val="444644" w:themeColor="text1" w:themeTint="E6"/>
                </w:rPr>
                <w:instrText xml:space="preserve"> TOC \o "1-4" \t "TOC Heading,1,Heading Appendix,1,Section 4 - TOC 3,3,Conops heading 3,1" </w:instrText>
              </w:r>
              <w:r w:rsidRPr="0036338E">
                <w:rPr>
                  <w:rFonts w:ascii="Calibri" w:hAnsi="Calibri"/>
                  <w:b w:val="0"/>
                  <w:caps/>
                  <w:color w:val="444644" w:themeColor="text1" w:themeTint="E6"/>
                </w:rPr>
                <w:fldChar w:fldCharType="separate"/>
              </w:r>
              <w:r w:rsidRPr="0036338E">
                <w:rPr>
                  <w:caps/>
                  <w:noProof/>
                  <w:color w:val="444644" w:themeColor="text1" w:themeTint="E6"/>
                </w:rPr>
                <w:t>Executive Summary</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_Toc372372962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i</w:t>
              </w:r>
              <w:r w:rsidRPr="0036338E">
                <w:rPr>
                  <w:caps/>
                  <w:noProof/>
                  <w:color w:val="444644" w:themeColor="text1" w:themeTint="E6"/>
                </w:rPr>
                <w:fldChar w:fldCharType="end"/>
              </w:r>
            </w:p>
            <w:p w14:paraId="7488483C" w14:textId="77777777" w:rsidR="0036338E" w:rsidRPr="0036338E" w:rsidRDefault="0036338E">
              <w:pPr>
                <w:pStyle w:val="TOC1"/>
                <w:tabs>
                  <w:tab w:val="right" w:leader="dot" w:pos="9350"/>
                </w:tabs>
                <w:rPr>
                  <w:b w:val="0"/>
                  <w:caps/>
                  <w:noProof/>
                  <w:color w:val="444644" w:themeColor="text1" w:themeTint="E6"/>
                  <w:lang w:eastAsia="ja-JP"/>
                </w:rPr>
              </w:pPr>
              <w:r w:rsidRPr="0036338E">
                <w:rPr>
                  <w:caps/>
                  <w:noProof/>
                  <w:color w:val="444644" w:themeColor="text1" w:themeTint="E6"/>
                </w:rPr>
                <w:t>Document Revision History</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_Toc372372963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ii</w:t>
              </w:r>
              <w:r w:rsidRPr="0036338E">
                <w:rPr>
                  <w:caps/>
                  <w:noProof/>
                  <w:color w:val="444644" w:themeColor="text1" w:themeTint="E6"/>
                </w:rPr>
                <w:fldChar w:fldCharType="end"/>
              </w:r>
            </w:p>
            <w:p w14:paraId="3B99D33C" w14:textId="77777777" w:rsidR="0036338E" w:rsidRPr="0036338E" w:rsidRDefault="0036338E">
              <w:pPr>
                <w:pStyle w:val="TOC1"/>
                <w:tabs>
                  <w:tab w:val="left" w:pos="438"/>
                  <w:tab w:val="right" w:leader="dot" w:pos="9350"/>
                </w:tabs>
                <w:rPr>
                  <w:b w:val="0"/>
                  <w:caps/>
                  <w:noProof/>
                  <w:color w:val="444644" w:themeColor="text1" w:themeTint="E6"/>
                  <w:lang w:eastAsia="ja-JP"/>
                </w:rPr>
              </w:pPr>
              <w:r w:rsidRPr="0036338E">
                <w:rPr>
                  <w:caps/>
                  <w:noProof/>
                  <w:color w:val="444644" w:themeColor="text1" w:themeTint="E6"/>
                </w:rPr>
                <w:t>1.</w:t>
              </w:r>
              <w:r w:rsidRPr="0036338E">
                <w:rPr>
                  <w:b w:val="0"/>
                  <w:caps/>
                  <w:noProof/>
                  <w:color w:val="444644" w:themeColor="text1" w:themeTint="E6"/>
                  <w:lang w:eastAsia="ja-JP"/>
                </w:rPr>
                <w:tab/>
              </w:r>
              <w:r w:rsidRPr="0036338E">
                <w:rPr>
                  <w:caps/>
                  <w:noProof/>
                  <w:color w:val="444644" w:themeColor="text1" w:themeTint="E6"/>
                </w:rPr>
                <w:t>FedRAMP Overview</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_Toc372372967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w:t>
              </w:r>
              <w:r w:rsidRPr="0036338E">
                <w:rPr>
                  <w:caps/>
                  <w:noProof/>
                  <w:color w:val="444644" w:themeColor="text1" w:themeTint="E6"/>
                </w:rPr>
                <w:fldChar w:fldCharType="end"/>
              </w:r>
            </w:p>
            <w:p w14:paraId="17496B15"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1.1.</w:t>
              </w:r>
              <w:r w:rsidRPr="0036338E">
                <w:rPr>
                  <w:b w:val="0"/>
                  <w:caps/>
                  <w:noProof/>
                  <w:color w:val="444644" w:themeColor="text1" w:themeTint="E6"/>
                  <w:sz w:val="24"/>
                  <w:szCs w:val="24"/>
                  <w:lang w:eastAsia="ja-JP"/>
                </w:rPr>
                <w:tab/>
              </w:r>
              <w:r w:rsidRPr="0036338E">
                <w:rPr>
                  <w:caps/>
                  <w:noProof/>
                  <w:color w:val="444644" w:themeColor="text1" w:themeTint="E6"/>
                </w:rPr>
                <w:t>Applicable Laws and Regulations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_Toc372372968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w:t>
              </w:r>
              <w:r w:rsidRPr="0036338E">
                <w:rPr>
                  <w:caps/>
                  <w:noProof/>
                  <w:color w:val="444644" w:themeColor="text1" w:themeTint="E6"/>
                </w:rPr>
                <w:fldChar w:fldCharType="end"/>
              </w:r>
            </w:p>
            <w:p w14:paraId="769DC6A3"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1.2.</w:t>
              </w:r>
              <w:r w:rsidRPr="0036338E">
                <w:rPr>
                  <w:b w:val="0"/>
                  <w:caps/>
                  <w:noProof/>
                  <w:color w:val="444644" w:themeColor="text1" w:themeTint="E6"/>
                  <w:sz w:val="24"/>
                  <w:szCs w:val="24"/>
                  <w:lang w:eastAsia="ja-JP"/>
                </w:rPr>
                <w:tab/>
              </w:r>
              <w:r w:rsidRPr="0036338E">
                <w:rPr>
                  <w:caps/>
                  <w:noProof/>
                  <w:color w:val="444644" w:themeColor="text1" w:themeTint="E6"/>
                </w:rPr>
                <w:t>Applicable Standards and Guidance</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_Toc372372969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w:t>
              </w:r>
              <w:r w:rsidRPr="0036338E">
                <w:rPr>
                  <w:caps/>
                  <w:noProof/>
                  <w:color w:val="444644" w:themeColor="text1" w:themeTint="E6"/>
                </w:rPr>
                <w:fldChar w:fldCharType="end"/>
              </w:r>
            </w:p>
            <w:p w14:paraId="1DDA5C65"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1.3.</w:t>
              </w:r>
              <w:r w:rsidRPr="0036338E">
                <w:rPr>
                  <w:b w:val="0"/>
                  <w:caps/>
                  <w:noProof/>
                  <w:color w:val="444644" w:themeColor="text1" w:themeTint="E6"/>
                  <w:sz w:val="24"/>
                  <w:szCs w:val="24"/>
                  <w:lang w:eastAsia="ja-JP"/>
                </w:rPr>
                <w:tab/>
              </w:r>
              <w:r w:rsidRPr="0036338E">
                <w:rPr>
                  <w:caps/>
                  <w:noProof/>
                  <w:color w:val="444644" w:themeColor="text1" w:themeTint="E6"/>
                </w:rPr>
                <w:t>FedRAMP Overview</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_Toc372372970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2</w:t>
              </w:r>
              <w:r w:rsidRPr="0036338E">
                <w:rPr>
                  <w:caps/>
                  <w:noProof/>
                  <w:color w:val="444644" w:themeColor="text1" w:themeTint="E6"/>
                </w:rPr>
                <w:fldChar w:fldCharType="end"/>
              </w:r>
            </w:p>
            <w:p w14:paraId="5D1747DC"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1.4.</w:t>
              </w:r>
              <w:r w:rsidRPr="0036338E">
                <w:rPr>
                  <w:b w:val="0"/>
                  <w:caps/>
                  <w:noProof/>
                  <w:color w:val="444644" w:themeColor="text1" w:themeTint="E6"/>
                  <w:sz w:val="24"/>
                  <w:szCs w:val="24"/>
                  <w:lang w:eastAsia="ja-JP"/>
                </w:rPr>
                <w:tab/>
              </w:r>
              <w:r w:rsidRPr="0036338E">
                <w:rPr>
                  <w:caps/>
                  <w:noProof/>
                  <w:color w:val="444644" w:themeColor="text1" w:themeTint="E6"/>
                </w:rPr>
                <w:t>Authorities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_Toc372372971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3</w:t>
              </w:r>
              <w:r w:rsidRPr="0036338E">
                <w:rPr>
                  <w:caps/>
                  <w:noProof/>
                  <w:color w:val="444644" w:themeColor="text1" w:themeTint="E6"/>
                </w:rPr>
                <w:fldChar w:fldCharType="end"/>
              </w:r>
            </w:p>
            <w:p w14:paraId="612CB376"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1.5.</w:t>
              </w:r>
              <w:r w:rsidRPr="0036338E">
                <w:rPr>
                  <w:b w:val="0"/>
                  <w:caps/>
                  <w:noProof/>
                  <w:color w:val="444644" w:themeColor="text1" w:themeTint="E6"/>
                  <w:sz w:val="24"/>
                  <w:szCs w:val="24"/>
                  <w:lang w:eastAsia="ja-JP"/>
                </w:rPr>
                <w:tab/>
              </w:r>
              <w:r w:rsidRPr="0036338E">
                <w:rPr>
                  <w:caps/>
                  <w:noProof/>
                  <w:color w:val="444644" w:themeColor="text1" w:themeTint="E6"/>
                </w:rPr>
                <w:t>Purpose</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_Toc372372972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3</w:t>
              </w:r>
              <w:r w:rsidRPr="0036338E">
                <w:rPr>
                  <w:caps/>
                  <w:noProof/>
                  <w:color w:val="444644" w:themeColor="text1" w:themeTint="E6"/>
                </w:rPr>
                <w:fldChar w:fldCharType="end"/>
              </w:r>
            </w:p>
            <w:p w14:paraId="0AEDAF54"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1.6.</w:t>
              </w:r>
              <w:r w:rsidRPr="0036338E">
                <w:rPr>
                  <w:b w:val="0"/>
                  <w:caps/>
                  <w:noProof/>
                  <w:color w:val="444644" w:themeColor="text1" w:themeTint="E6"/>
                  <w:sz w:val="24"/>
                  <w:szCs w:val="24"/>
                  <w:lang w:eastAsia="ja-JP"/>
                </w:rPr>
                <w:tab/>
              </w:r>
              <w:r w:rsidRPr="0036338E">
                <w:rPr>
                  <w:caps/>
                  <w:noProof/>
                  <w:color w:val="444644" w:themeColor="text1" w:themeTint="E6"/>
                </w:rPr>
                <w:t>Governance and Stakeholders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_Toc372372973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4</w:t>
              </w:r>
              <w:r w:rsidRPr="0036338E">
                <w:rPr>
                  <w:caps/>
                  <w:noProof/>
                  <w:color w:val="444644" w:themeColor="text1" w:themeTint="E6"/>
                </w:rPr>
                <w:fldChar w:fldCharType="end"/>
              </w:r>
            </w:p>
            <w:p w14:paraId="5B6BEDD9"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1.6.1.</w:t>
              </w:r>
              <w:r w:rsidRPr="0036338E">
                <w:rPr>
                  <w:caps/>
                  <w:noProof/>
                  <w:color w:val="444644" w:themeColor="text1" w:themeTint="E6"/>
                  <w:sz w:val="24"/>
                  <w:szCs w:val="24"/>
                  <w:lang w:eastAsia="ja-JP"/>
                </w:rPr>
                <w:tab/>
              </w:r>
              <w:r w:rsidRPr="0036338E">
                <w:rPr>
                  <w:caps/>
                  <w:noProof/>
                  <w:color w:val="444644" w:themeColor="text1" w:themeTint="E6"/>
                </w:rPr>
                <w:t>Office of Management and Budget</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_Toc372372974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5</w:t>
              </w:r>
              <w:r w:rsidRPr="0036338E">
                <w:rPr>
                  <w:caps/>
                  <w:noProof/>
                  <w:color w:val="444644" w:themeColor="text1" w:themeTint="E6"/>
                </w:rPr>
                <w:fldChar w:fldCharType="end"/>
              </w:r>
            </w:p>
            <w:p w14:paraId="569090D9"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1.6.2.</w:t>
              </w:r>
              <w:r w:rsidRPr="0036338E">
                <w:rPr>
                  <w:caps/>
                  <w:noProof/>
                  <w:color w:val="444644" w:themeColor="text1" w:themeTint="E6"/>
                  <w:sz w:val="24"/>
                  <w:szCs w:val="24"/>
                  <w:lang w:eastAsia="ja-JP"/>
                </w:rPr>
                <w:tab/>
              </w:r>
              <w:r w:rsidRPr="0036338E">
                <w:rPr>
                  <w:caps/>
                  <w:noProof/>
                  <w:color w:val="444644" w:themeColor="text1" w:themeTint="E6"/>
                </w:rPr>
                <w:t>FedRAMP Joint Authorization Board</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_Toc372372975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5</w:t>
              </w:r>
              <w:r w:rsidRPr="0036338E">
                <w:rPr>
                  <w:caps/>
                  <w:noProof/>
                  <w:color w:val="444644" w:themeColor="text1" w:themeTint="E6"/>
                </w:rPr>
                <w:fldChar w:fldCharType="end"/>
              </w:r>
            </w:p>
            <w:p w14:paraId="0311A7B5"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1.6.3.</w:t>
              </w:r>
              <w:r w:rsidRPr="0036338E">
                <w:rPr>
                  <w:caps/>
                  <w:noProof/>
                  <w:color w:val="444644" w:themeColor="text1" w:themeTint="E6"/>
                  <w:sz w:val="24"/>
                  <w:szCs w:val="24"/>
                  <w:lang w:eastAsia="ja-JP"/>
                </w:rPr>
                <w:tab/>
              </w:r>
              <w:r w:rsidRPr="0036338E">
                <w:rPr>
                  <w:caps/>
                  <w:noProof/>
                  <w:color w:val="444644" w:themeColor="text1" w:themeTint="E6"/>
                </w:rPr>
                <w:t>National Institute of Standards and Technology</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_Toc372372976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5</w:t>
              </w:r>
              <w:r w:rsidRPr="0036338E">
                <w:rPr>
                  <w:caps/>
                  <w:noProof/>
                  <w:color w:val="444644" w:themeColor="text1" w:themeTint="E6"/>
                </w:rPr>
                <w:fldChar w:fldCharType="end"/>
              </w:r>
            </w:p>
            <w:p w14:paraId="575B7A2F"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1.6.4.</w:t>
              </w:r>
              <w:r w:rsidRPr="0036338E">
                <w:rPr>
                  <w:caps/>
                  <w:noProof/>
                  <w:color w:val="444644" w:themeColor="text1" w:themeTint="E6"/>
                  <w:sz w:val="24"/>
                  <w:szCs w:val="24"/>
                  <w:lang w:eastAsia="ja-JP"/>
                </w:rPr>
                <w:tab/>
              </w:r>
              <w:r w:rsidRPr="0036338E">
                <w:rPr>
                  <w:caps/>
                  <w:noProof/>
                  <w:color w:val="444644" w:themeColor="text1" w:themeTint="E6"/>
                </w:rPr>
                <w:t>Department of Homeland Security</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_Toc372372977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6</w:t>
              </w:r>
              <w:r w:rsidRPr="0036338E">
                <w:rPr>
                  <w:caps/>
                  <w:noProof/>
                  <w:color w:val="444644" w:themeColor="text1" w:themeTint="E6"/>
                </w:rPr>
                <w:fldChar w:fldCharType="end"/>
              </w:r>
            </w:p>
            <w:p w14:paraId="6B6B3617"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1.6.5.</w:t>
              </w:r>
              <w:r w:rsidRPr="0036338E">
                <w:rPr>
                  <w:caps/>
                  <w:noProof/>
                  <w:color w:val="444644" w:themeColor="text1" w:themeTint="E6"/>
                  <w:sz w:val="24"/>
                  <w:szCs w:val="24"/>
                  <w:lang w:eastAsia="ja-JP"/>
                </w:rPr>
                <w:tab/>
              </w:r>
              <w:r w:rsidRPr="0036338E">
                <w:rPr>
                  <w:caps/>
                  <w:noProof/>
                  <w:color w:val="444644" w:themeColor="text1" w:themeTint="E6"/>
                </w:rPr>
                <w:t>FedRAMP Program Management Office</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_Toc372372978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6</w:t>
              </w:r>
              <w:r w:rsidRPr="0036338E">
                <w:rPr>
                  <w:caps/>
                  <w:noProof/>
                  <w:color w:val="444644" w:themeColor="text1" w:themeTint="E6"/>
                </w:rPr>
                <w:fldChar w:fldCharType="end"/>
              </w:r>
            </w:p>
            <w:p w14:paraId="0B06F91C"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1.6.6.</w:t>
              </w:r>
              <w:r w:rsidRPr="0036338E">
                <w:rPr>
                  <w:caps/>
                  <w:noProof/>
                  <w:color w:val="444644" w:themeColor="text1" w:themeTint="E6"/>
                  <w:sz w:val="24"/>
                  <w:szCs w:val="24"/>
                  <w:lang w:eastAsia="ja-JP"/>
                </w:rPr>
                <w:tab/>
              </w:r>
              <w:r w:rsidRPr="0036338E">
                <w:rPr>
                  <w:caps/>
                  <w:noProof/>
                  <w:color w:val="444644" w:themeColor="text1" w:themeTint="E6"/>
                </w:rPr>
                <w:t>Federal Agencies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_Toc372372979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6</w:t>
              </w:r>
              <w:r w:rsidRPr="0036338E">
                <w:rPr>
                  <w:caps/>
                  <w:noProof/>
                  <w:color w:val="444644" w:themeColor="text1" w:themeTint="E6"/>
                </w:rPr>
                <w:fldChar w:fldCharType="end"/>
              </w:r>
            </w:p>
            <w:p w14:paraId="258F5840"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1.6.7.</w:t>
              </w:r>
              <w:r w:rsidRPr="0036338E">
                <w:rPr>
                  <w:caps/>
                  <w:noProof/>
                  <w:color w:val="444644" w:themeColor="text1" w:themeTint="E6"/>
                  <w:sz w:val="24"/>
                  <w:szCs w:val="24"/>
                  <w:lang w:eastAsia="ja-JP"/>
                </w:rPr>
                <w:tab/>
              </w:r>
              <w:r w:rsidRPr="0036338E">
                <w:rPr>
                  <w:caps/>
                  <w:noProof/>
                  <w:color w:val="444644" w:themeColor="text1" w:themeTint="E6"/>
                </w:rPr>
                <w:t>Federal Chief Information Officers Council</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_Toc372372980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7</w:t>
              </w:r>
              <w:r w:rsidRPr="0036338E">
                <w:rPr>
                  <w:caps/>
                  <w:noProof/>
                  <w:color w:val="444644" w:themeColor="text1" w:themeTint="E6"/>
                </w:rPr>
                <w:fldChar w:fldCharType="end"/>
              </w:r>
            </w:p>
            <w:p w14:paraId="0739681E"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1.6.8.</w:t>
              </w:r>
              <w:r w:rsidRPr="0036338E">
                <w:rPr>
                  <w:caps/>
                  <w:noProof/>
                  <w:color w:val="444644" w:themeColor="text1" w:themeTint="E6"/>
                  <w:sz w:val="24"/>
                  <w:szCs w:val="24"/>
                  <w:lang w:eastAsia="ja-JP"/>
                </w:rPr>
                <w:tab/>
              </w:r>
              <w:r w:rsidRPr="0036338E">
                <w:rPr>
                  <w:caps/>
                  <w:noProof/>
                  <w:color w:val="444644" w:themeColor="text1" w:themeTint="E6"/>
                </w:rPr>
                <w:t>Third-Party Assessment Organizations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_Toc372372981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7</w:t>
              </w:r>
              <w:r w:rsidRPr="0036338E">
                <w:rPr>
                  <w:caps/>
                  <w:noProof/>
                  <w:color w:val="444644" w:themeColor="text1" w:themeTint="E6"/>
                </w:rPr>
                <w:fldChar w:fldCharType="end"/>
              </w:r>
            </w:p>
            <w:p w14:paraId="405C0AB5"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1.6.9.</w:t>
              </w:r>
              <w:r w:rsidRPr="0036338E">
                <w:rPr>
                  <w:caps/>
                  <w:noProof/>
                  <w:color w:val="444644" w:themeColor="text1" w:themeTint="E6"/>
                  <w:sz w:val="24"/>
                  <w:szCs w:val="24"/>
                  <w:lang w:eastAsia="ja-JP"/>
                </w:rPr>
                <w:tab/>
              </w:r>
              <w:r w:rsidRPr="0036338E">
                <w:rPr>
                  <w:caps/>
                  <w:noProof/>
                  <w:color w:val="444644" w:themeColor="text1" w:themeTint="E6"/>
                </w:rPr>
                <w:t>Cloud Service Providers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_Toc372372982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7</w:t>
              </w:r>
              <w:r w:rsidRPr="0036338E">
                <w:rPr>
                  <w:caps/>
                  <w:noProof/>
                  <w:color w:val="444644" w:themeColor="text1" w:themeTint="E6"/>
                </w:rPr>
                <w:fldChar w:fldCharType="end"/>
              </w:r>
            </w:p>
            <w:p w14:paraId="2613AA5B" w14:textId="77777777" w:rsidR="0036338E" w:rsidRPr="0036338E" w:rsidRDefault="0036338E">
              <w:pPr>
                <w:pStyle w:val="TOC1"/>
                <w:tabs>
                  <w:tab w:val="left" w:pos="438"/>
                  <w:tab w:val="right" w:leader="dot" w:pos="9350"/>
                </w:tabs>
                <w:rPr>
                  <w:b w:val="0"/>
                  <w:caps/>
                  <w:noProof/>
                  <w:color w:val="444644" w:themeColor="text1" w:themeTint="E6"/>
                  <w:lang w:eastAsia="ja-JP"/>
                </w:rPr>
              </w:pPr>
              <w:r w:rsidRPr="0036338E">
                <w:rPr>
                  <w:caps/>
                  <w:noProof/>
                  <w:color w:val="444644" w:themeColor="text1" w:themeTint="E6"/>
                </w:rPr>
                <w:t>2.</w:t>
              </w:r>
              <w:r w:rsidRPr="0036338E">
                <w:rPr>
                  <w:b w:val="0"/>
                  <w:caps/>
                  <w:noProof/>
                  <w:color w:val="444644" w:themeColor="text1" w:themeTint="E6"/>
                  <w:lang w:eastAsia="ja-JP"/>
                </w:rPr>
                <w:tab/>
              </w:r>
              <w:r w:rsidRPr="0036338E">
                <w:rPr>
                  <w:caps/>
                  <w:noProof/>
                  <w:color w:val="444644" w:themeColor="text1" w:themeTint="E6"/>
                </w:rPr>
                <w:t>FedRAMP Requirements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_Toc372372983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8</w:t>
              </w:r>
              <w:r w:rsidRPr="0036338E">
                <w:rPr>
                  <w:caps/>
                  <w:noProof/>
                  <w:color w:val="444644" w:themeColor="text1" w:themeTint="E6"/>
                </w:rPr>
                <w:fldChar w:fldCharType="end"/>
              </w:r>
            </w:p>
            <w:p w14:paraId="5B7B2E69"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2.1.</w:t>
              </w:r>
              <w:r w:rsidRPr="0036338E">
                <w:rPr>
                  <w:b w:val="0"/>
                  <w:caps/>
                  <w:noProof/>
                  <w:color w:val="444644" w:themeColor="text1" w:themeTint="E6"/>
                  <w:sz w:val="24"/>
                  <w:szCs w:val="24"/>
                  <w:lang w:eastAsia="ja-JP"/>
                </w:rPr>
                <w:tab/>
              </w:r>
              <w:r w:rsidRPr="0036338E">
                <w:rPr>
                  <w:caps/>
                  <w:noProof/>
                  <w:color w:val="444644" w:themeColor="text1" w:themeTint="E6"/>
                </w:rPr>
                <w:t>TWO AUTHORIZATION PATHS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_Toc372372984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8</w:t>
              </w:r>
              <w:r w:rsidRPr="0036338E">
                <w:rPr>
                  <w:caps/>
                  <w:noProof/>
                  <w:color w:val="444644" w:themeColor="text1" w:themeTint="E6"/>
                </w:rPr>
                <w:fldChar w:fldCharType="end"/>
              </w:r>
            </w:p>
            <w:p w14:paraId="1FB06BAE" w14:textId="1E7848C1" w:rsidR="0036338E" w:rsidRPr="0036338E" w:rsidRDefault="0036338E" w:rsidP="0036338E">
              <w:pPr>
                <w:pStyle w:val="TOC3"/>
                <w:tabs>
                  <w:tab w:val="left" w:pos="1440"/>
                  <w:tab w:val="right" w:leader="dot" w:pos="9350"/>
                </w:tabs>
                <w:ind w:left="810"/>
                <w:rPr>
                  <w:noProof/>
                </w:rPr>
              </w:pPr>
              <w:r w:rsidRPr="00A10577">
                <w:rPr>
                  <w:caps/>
                  <w:noProof/>
                  <w:color w:val="444644" w:themeColor="text1" w:themeTint="E6"/>
                </w:rPr>
                <w:t>2.1.1.</w:t>
              </w:r>
              <w:r w:rsidRPr="00A10577">
                <w:rPr>
                  <w:caps/>
                  <w:noProof/>
                  <w:color w:val="444644" w:themeColor="text1" w:themeTint="E6"/>
                </w:rPr>
                <w:tab/>
              </w:r>
              <w:r w:rsidR="00A10577" w:rsidRPr="00A10577">
                <w:rPr>
                  <w:caps/>
                  <w:noProof/>
                  <w:color w:val="444644" w:themeColor="text1" w:themeTint="E6"/>
                </w:rPr>
                <w:t>JOINT AUTHORIZ</w:t>
              </w:r>
              <w:bookmarkStart w:id="10" w:name="_GoBack"/>
              <w:bookmarkEnd w:id="10"/>
              <w:r w:rsidR="00A10577" w:rsidRPr="00A10577">
                <w:rPr>
                  <w:caps/>
                  <w:noProof/>
                  <w:color w:val="444644" w:themeColor="text1" w:themeTint="E6"/>
                </w:rPr>
                <w:t>ATION BOARD</w:t>
              </w:r>
              <w:r w:rsidRPr="00A10577">
                <w:rPr>
                  <w:caps/>
                  <w:noProof/>
                  <w:color w:val="444644" w:themeColor="text1" w:themeTint="E6"/>
                </w:rPr>
                <w:t xml:space="preserve"> P-ATO</w:t>
              </w:r>
              <w:r w:rsidRPr="0036338E">
                <w:rPr>
                  <w:noProof/>
                </w:rPr>
                <w:tab/>
              </w:r>
              <w:r w:rsidRPr="0036338E">
                <w:rPr>
                  <w:noProof/>
                </w:rPr>
                <w:fldChar w:fldCharType="begin"/>
              </w:r>
              <w:r w:rsidRPr="0036338E">
                <w:rPr>
                  <w:noProof/>
                </w:rPr>
                <w:instrText xml:space="preserve"> PAGEREF _Toc372372985 \h </w:instrText>
              </w:r>
              <w:r w:rsidRPr="0036338E">
                <w:rPr>
                  <w:noProof/>
                </w:rPr>
              </w:r>
              <w:r w:rsidRPr="0036338E">
                <w:rPr>
                  <w:noProof/>
                </w:rPr>
                <w:fldChar w:fldCharType="separate"/>
              </w:r>
              <w:r w:rsidR="00A10577">
                <w:rPr>
                  <w:noProof/>
                </w:rPr>
                <w:t>8</w:t>
              </w:r>
              <w:r w:rsidRPr="0036338E">
                <w:rPr>
                  <w:noProof/>
                </w:rPr>
                <w:fldChar w:fldCharType="end"/>
              </w:r>
            </w:p>
            <w:p w14:paraId="4E1FBD83" w14:textId="14B88F07" w:rsidR="0036338E" w:rsidRPr="0036338E" w:rsidRDefault="0036338E" w:rsidP="0036338E">
              <w:pPr>
                <w:pStyle w:val="TOC3"/>
                <w:tabs>
                  <w:tab w:val="left" w:pos="1440"/>
                  <w:tab w:val="right" w:leader="dot" w:pos="9350"/>
                </w:tabs>
                <w:ind w:left="810"/>
                <w:rPr>
                  <w:noProof/>
                </w:rPr>
              </w:pPr>
              <w:r w:rsidRPr="00A10577">
                <w:rPr>
                  <w:caps/>
                  <w:noProof/>
                  <w:color w:val="444644" w:themeColor="text1" w:themeTint="E6"/>
                </w:rPr>
                <w:t>2.1.2.</w:t>
              </w:r>
              <w:r w:rsidRPr="00A10577">
                <w:rPr>
                  <w:caps/>
                  <w:noProof/>
                  <w:color w:val="444644" w:themeColor="text1" w:themeTint="E6"/>
                </w:rPr>
                <w:tab/>
              </w:r>
              <w:r w:rsidR="00A10577" w:rsidRPr="00A10577">
                <w:rPr>
                  <w:caps/>
                  <w:noProof/>
                  <w:color w:val="444644" w:themeColor="text1" w:themeTint="E6"/>
                </w:rPr>
                <w:t>FED</w:t>
              </w:r>
              <w:r w:rsidRPr="00A10577">
                <w:rPr>
                  <w:caps/>
                  <w:noProof/>
                  <w:color w:val="444644" w:themeColor="text1" w:themeTint="E6"/>
                </w:rPr>
                <w:t xml:space="preserve">RAMP </w:t>
              </w:r>
              <w:r w:rsidR="00A10577" w:rsidRPr="00A10577">
                <w:rPr>
                  <w:caps/>
                  <w:noProof/>
                  <w:color w:val="444644" w:themeColor="text1" w:themeTint="E6"/>
                </w:rPr>
                <w:t>AGENCY</w:t>
              </w:r>
              <w:r w:rsidRPr="00A10577">
                <w:rPr>
                  <w:caps/>
                  <w:noProof/>
                  <w:color w:val="444644" w:themeColor="text1" w:themeTint="E6"/>
                </w:rPr>
                <w:t xml:space="preserve"> ATO</w:t>
              </w:r>
              <w:r w:rsidRPr="0036338E">
                <w:rPr>
                  <w:noProof/>
                </w:rPr>
                <w:tab/>
              </w:r>
              <w:r w:rsidRPr="0036338E">
                <w:rPr>
                  <w:noProof/>
                </w:rPr>
                <w:fldChar w:fldCharType="begin"/>
              </w:r>
              <w:r w:rsidRPr="0036338E">
                <w:rPr>
                  <w:noProof/>
                </w:rPr>
                <w:instrText xml:space="preserve"> PAGEREF _Toc372372986 \h </w:instrText>
              </w:r>
              <w:r w:rsidRPr="0036338E">
                <w:rPr>
                  <w:noProof/>
                </w:rPr>
              </w:r>
              <w:r w:rsidRPr="0036338E">
                <w:rPr>
                  <w:noProof/>
                </w:rPr>
                <w:fldChar w:fldCharType="separate"/>
              </w:r>
              <w:r w:rsidR="00A10577">
                <w:rPr>
                  <w:noProof/>
                </w:rPr>
                <w:t>9</w:t>
              </w:r>
              <w:r w:rsidRPr="0036338E">
                <w:rPr>
                  <w:noProof/>
                </w:rPr>
                <w:fldChar w:fldCharType="end"/>
              </w:r>
            </w:p>
            <w:p w14:paraId="32B6397C"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2.2.</w:t>
              </w:r>
              <w:r w:rsidRPr="0036338E">
                <w:rPr>
                  <w:b w:val="0"/>
                  <w:caps/>
                  <w:noProof/>
                  <w:color w:val="444644" w:themeColor="text1" w:themeTint="E6"/>
                  <w:sz w:val="24"/>
                  <w:szCs w:val="24"/>
                  <w:lang w:eastAsia="ja-JP"/>
                </w:rPr>
                <w:tab/>
              </w:r>
              <w:r w:rsidRPr="0036338E">
                <w:rPr>
                  <w:caps/>
                  <w:noProof/>
                  <w:color w:val="444644" w:themeColor="text1" w:themeTint="E6"/>
                </w:rPr>
                <w:t>Contractual Language</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_Toc372372987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9</w:t>
              </w:r>
              <w:r w:rsidRPr="0036338E">
                <w:rPr>
                  <w:caps/>
                  <w:noProof/>
                  <w:color w:val="444644" w:themeColor="text1" w:themeTint="E6"/>
                </w:rPr>
                <w:fldChar w:fldCharType="end"/>
              </w:r>
            </w:p>
            <w:p w14:paraId="13C81D4C"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2.3.</w:t>
              </w:r>
              <w:r w:rsidRPr="0036338E">
                <w:rPr>
                  <w:b w:val="0"/>
                  <w:caps/>
                  <w:noProof/>
                  <w:color w:val="444644" w:themeColor="text1" w:themeTint="E6"/>
                  <w:sz w:val="24"/>
                  <w:szCs w:val="24"/>
                  <w:lang w:eastAsia="ja-JP"/>
                </w:rPr>
                <w:tab/>
              </w:r>
              <w:r w:rsidRPr="0036338E">
                <w:rPr>
                  <w:caps/>
                  <w:noProof/>
                  <w:color w:val="444644" w:themeColor="text1" w:themeTint="E6"/>
                </w:rPr>
                <w:t>Using a CSP Not Listed in the Secure Repository</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_Toc372372988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10</w:t>
              </w:r>
              <w:r w:rsidRPr="0036338E">
                <w:rPr>
                  <w:caps/>
                  <w:noProof/>
                  <w:color w:val="444644" w:themeColor="text1" w:themeTint="E6"/>
                </w:rPr>
                <w:fldChar w:fldCharType="end"/>
              </w:r>
            </w:p>
            <w:p w14:paraId="7F189884" w14:textId="77777777" w:rsidR="0036338E" w:rsidRPr="0036338E" w:rsidRDefault="0036338E">
              <w:pPr>
                <w:pStyle w:val="TOC1"/>
                <w:tabs>
                  <w:tab w:val="left" w:pos="438"/>
                  <w:tab w:val="right" w:leader="dot" w:pos="9350"/>
                </w:tabs>
                <w:rPr>
                  <w:b w:val="0"/>
                  <w:caps/>
                  <w:noProof/>
                  <w:color w:val="444644" w:themeColor="text1" w:themeTint="E6"/>
                  <w:lang w:eastAsia="ja-JP"/>
                </w:rPr>
              </w:pPr>
              <w:r w:rsidRPr="0036338E">
                <w:rPr>
                  <w:caps/>
                  <w:noProof/>
                  <w:color w:val="444644" w:themeColor="text1" w:themeTint="E6"/>
                </w:rPr>
                <w:t>3.</w:t>
              </w:r>
              <w:r w:rsidRPr="0036338E">
                <w:rPr>
                  <w:b w:val="0"/>
                  <w:caps/>
                  <w:noProof/>
                  <w:color w:val="444644" w:themeColor="text1" w:themeTint="E6"/>
                  <w:lang w:eastAsia="ja-JP"/>
                </w:rPr>
                <w:tab/>
              </w:r>
              <w:r w:rsidRPr="0036338E">
                <w:rPr>
                  <w:caps/>
                  <w:noProof/>
                  <w:color w:val="444644" w:themeColor="text1" w:themeTint="E6"/>
                </w:rPr>
                <w:t>FedRAMP Security Assessment Framework</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_Toc372372989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10</w:t>
              </w:r>
              <w:r w:rsidRPr="0036338E">
                <w:rPr>
                  <w:caps/>
                  <w:noProof/>
                  <w:color w:val="444644" w:themeColor="text1" w:themeTint="E6"/>
                </w:rPr>
                <w:fldChar w:fldCharType="end"/>
              </w:r>
            </w:p>
            <w:p w14:paraId="6D9FEAB9"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3.1.</w:t>
              </w:r>
              <w:r w:rsidRPr="0036338E">
                <w:rPr>
                  <w:b w:val="0"/>
                  <w:caps/>
                  <w:noProof/>
                  <w:color w:val="444644" w:themeColor="text1" w:themeTint="E6"/>
                  <w:sz w:val="24"/>
                  <w:szCs w:val="24"/>
                  <w:lang w:eastAsia="ja-JP"/>
                </w:rPr>
                <w:tab/>
              </w:r>
              <w:r w:rsidRPr="0036338E">
                <w:rPr>
                  <w:caps/>
                  <w:noProof/>
                  <w:color w:val="444644" w:themeColor="text1" w:themeTint="E6"/>
                </w:rPr>
                <w:t>Document</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_Toc372372990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11</w:t>
              </w:r>
              <w:r w:rsidRPr="0036338E">
                <w:rPr>
                  <w:caps/>
                  <w:noProof/>
                  <w:color w:val="444644" w:themeColor="text1" w:themeTint="E6"/>
                </w:rPr>
                <w:fldChar w:fldCharType="end"/>
              </w:r>
            </w:p>
            <w:p w14:paraId="2AFCB544"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3.1.1.</w:t>
              </w:r>
              <w:r w:rsidRPr="0036338E">
                <w:rPr>
                  <w:caps/>
                  <w:noProof/>
                  <w:color w:val="444644" w:themeColor="text1" w:themeTint="E6"/>
                  <w:sz w:val="24"/>
                  <w:szCs w:val="24"/>
                  <w:lang w:eastAsia="ja-JP"/>
                </w:rPr>
                <w:tab/>
              </w:r>
              <w:r w:rsidRPr="0036338E">
                <w:rPr>
                  <w:caps/>
                  <w:noProof/>
                  <w:color w:val="444644" w:themeColor="text1" w:themeTint="E6"/>
                </w:rPr>
                <w:t>Categorize The Information System</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_Toc372372991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11</w:t>
              </w:r>
              <w:r w:rsidRPr="0036338E">
                <w:rPr>
                  <w:caps/>
                  <w:noProof/>
                  <w:color w:val="444644" w:themeColor="text1" w:themeTint="E6"/>
                </w:rPr>
                <w:fldChar w:fldCharType="end"/>
              </w:r>
            </w:p>
            <w:p w14:paraId="3BC2C77F"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3.1.2.</w:t>
              </w:r>
              <w:r w:rsidRPr="0036338E">
                <w:rPr>
                  <w:caps/>
                  <w:noProof/>
                  <w:color w:val="444644" w:themeColor="text1" w:themeTint="E6"/>
                  <w:sz w:val="24"/>
                  <w:szCs w:val="24"/>
                  <w:lang w:eastAsia="ja-JP"/>
                </w:rPr>
                <w:tab/>
              </w:r>
              <w:r w:rsidRPr="0036338E">
                <w:rPr>
                  <w:caps/>
                  <w:noProof/>
                  <w:color w:val="444644" w:themeColor="text1" w:themeTint="E6"/>
                </w:rPr>
                <w:t>Select Security Controls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_Toc372372992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11</w:t>
              </w:r>
              <w:r w:rsidRPr="0036338E">
                <w:rPr>
                  <w:caps/>
                  <w:noProof/>
                  <w:color w:val="444644" w:themeColor="text1" w:themeTint="E6"/>
                </w:rPr>
                <w:fldChar w:fldCharType="end"/>
              </w:r>
            </w:p>
            <w:p w14:paraId="3A6C2C27"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3.1.3.</w:t>
              </w:r>
              <w:r w:rsidRPr="0036338E">
                <w:rPr>
                  <w:caps/>
                  <w:noProof/>
                  <w:color w:val="444644" w:themeColor="text1" w:themeTint="E6"/>
                  <w:sz w:val="24"/>
                  <w:szCs w:val="24"/>
                  <w:lang w:eastAsia="ja-JP"/>
                </w:rPr>
                <w:tab/>
              </w:r>
              <w:r w:rsidRPr="0036338E">
                <w:rPr>
                  <w:caps/>
                  <w:noProof/>
                  <w:color w:val="444644" w:themeColor="text1" w:themeTint="E6"/>
                </w:rPr>
                <w:t>Implement Security Controls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_Toc372372993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11</w:t>
              </w:r>
              <w:r w:rsidRPr="0036338E">
                <w:rPr>
                  <w:caps/>
                  <w:noProof/>
                  <w:color w:val="444644" w:themeColor="text1" w:themeTint="E6"/>
                </w:rPr>
                <w:fldChar w:fldCharType="end"/>
              </w:r>
            </w:p>
            <w:p w14:paraId="5410507A"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3.2.</w:t>
              </w:r>
              <w:r w:rsidRPr="0036338E">
                <w:rPr>
                  <w:b w:val="0"/>
                  <w:caps/>
                  <w:noProof/>
                  <w:color w:val="444644" w:themeColor="text1" w:themeTint="E6"/>
                  <w:sz w:val="24"/>
                  <w:szCs w:val="24"/>
                  <w:lang w:eastAsia="ja-JP"/>
                </w:rPr>
                <w:tab/>
              </w:r>
              <w:r w:rsidRPr="0036338E">
                <w:rPr>
                  <w:caps/>
                  <w:noProof/>
                  <w:color w:val="444644" w:themeColor="text1" w:themeTint="E6"/>
                </w:rPr>
                <w:t>Assess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_Toc372372998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13</w:t>
              </w:r>
              <w:r w:rsidRPr="0036338E">
                <w:rPr>
                  <w:caps/>
                  <w:noProof/>
                  <w:color w:val="444644" w:themeColor="text1" w:themeTint="E6"/>
                </w:rPr>
                <w:fldChar w:fldCharType="end"/>
              </w:r>
            </w:p>
            <w:p w14:paraId="10EC4AF7"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3.2.1.</w:t>
              </w:r>
              <w:r w:rsidRPr="0036338E">
                <w:rPr>
                  <w:caps/>
                  <w:noProof/>
                  <w:color w:val="444644" w:themeColor="text1" w:themeTint="E6"/>
                  <w:sz w:val="24"/>
                  <w:szCs w:val="24"/>
                  <w:lang w:eastAsia="ja-JP"/>
                </w:rPr>
                <w:tab/>
              </w:r>
              <w:r w:rsidRPr="0036338E">
                <w:rPr>
                  <w:caps/>
                  <w:noProof/>
                  <w:color w:val="444644" w:themeColor="text1" w:themeTint="E6"/>
                </w:rPr>
                <w:t>Use of a Third-Party Assessment Organization</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_Toc372372999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13</w:t>
              </w:r>
              <w:r w:rsidRPr="0036338E">
                <w:rPr>
                  <w:caps/>
                  <w:noProof/>
                  <w:color w:val="444644" w:themeColor="text1" w:themeTint="E6"/>
                </w:rPr>
                <w:fldChar w:fldCharType="end"/>
              </w:r>
            </w:p>
            <w:p w14:paraId="540495C2"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3.2.2.</w:t>
              </w:r>
              <w:r w:rsidRPr="0036338E">
                <w:rPr>
                  <w:caps/>
                  <w:noProof/>
                  <w:color w:val="444644" w:themeColor="text1" w:themeTint="E6"/>
                  <w:sz w:val="24"/>
                  <w:szCs w:val="24"/>
                  <w:lang w:eastAsia="ja-JP"/>
                </w:rPr>
                <w:tab/>
              </w:r>
              <w:r w:rsidRPr="0036338E">
                <w:rPr>
                  <w:caps/>
                  <w:noProof/>
                  <w:color w:val="444644" w:themeColor="text1" w:themeTint="E6"/>
                </w:rPr>
                <w:t>Use of a Non-Accredited Independent Assessor</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_Toc372373000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13</w:t>
              </w:r>
              <w:r w:rsidRPr="0036338E">
                <w:rPr>
                  <w:caps/>
                  <w:noProof/>
                  <w:color w:val="444644" w:themeColor="text1" w:themeTint="E6"/>
                </w:rPr>
                <w:fldChar w:fldCharType="end"/>
              </w:r>
            </w:p>
            <w:p w14:paraId="4EF21DE0"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3.2.3.</w:t>
              </w:r>
              <w:r w:rsidRPr="0036338E">
                <w:rPr>
                  <w:caps/>
                  <w:noProof/>
                  <w:color w:val="444644" w:themeColor="text1" w:themeTint="E6"/>
                  <w:sz w:val="24"/>
                  <w:szCs w:val="24"/>
                  <w:lang w:eastAsia="ja-JP"/>
                </w:rPr>
                <w:tab/>
              </w:r>
              <w:r w:rsidRPr="0036338E">
                <w:rPr>
                  <w:caps/>
                  <w:noProof/>
                  <w:color w:val="444644" w:themeColor="text1" w:themeTint="E6"/>
                </w:rPr>
                <w:t>Complete the Security Assessment Plan</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_Toc372373001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14</w:t>
              </w:r>
              <w:r w:rsidRPr="0036338E">
                <w:rPr>
                  <w:caps/>
                  <w:noProof/>
                  <w:color w:val="444644" w:themeColor="text1" w:themeTint="E6"/>
                </w:rPr>
                <w:fldChar w:fldCharType="end"/>
              </w:r>
            </w:p>
            <w:p w14:paraId="3970F184"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3.2.4.</w:t>
              </w:r>
              <w:r w:rsidRPr="0036338E">
                <w:rPr>
                  <w:caps/>
                  <w:noProof/>
                  <w:color w:val="444644" w:themeColor="text1" w:themeTint="E6"/>
                  <w:sz w:val="24"/>
                  <w:szCs w:val="24"/>
                  <w:lang w:eastAsia="ja-JP"/>
                </w:rPr>
                <w:tab/>
              </w:r>
              <w:r w:rsidRPr="0036338E">
                <w:rPr>
                  <w:caps/>
                  <w:noProof/>
                  <w:color w:val="444644" w:themeColor="text1" w:themeTint="E6"/>
                </w:rPr>
                <w:t>Use Test Case Procedures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_Toc372373002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14</w:t>
              </w:r>
              <w:r w:rsidRPr="0036338E">
                <w:rPr>
                  <w:caps/>
                  <w:noProof/>
                  <w:color w:val="444644" w:themeColor="text1" w:themeTint="E6"/>
                </w:rPr>
                <w:fldChar w:fldCharType="end"/>
              </w:r>
            </w:p>
            <w:p w14:paraId="3CEE384F"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3.2.5.</w:t>
              </w:r>
              <w:r w:rsidRPr="0036338E">
                <w:rPr>
                  <w:caps/>
                  <w:noProof/>
                  <w:color w:val="444644" w:themeColor="text1" w:themeTint="E6"/>
                  <w:sz w:val="24"/>
                  <w:szCs w:val="24"/>
                  <w:lang w:eastAsia="ja-JP"/>
                </w:rPr>
                <w:tab/>
              </w:r>
              <w:r w:rsidRPr="0036338E">
                <w:rPr>
                  <w:caps/>
                  <w:noProof/>
                  <w:color w:val="444644" w:themeColor="text1" w:themeTint="E6"/>
                </w:rPr>
                <w:t>Perform Security Testing</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_Toc372373003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14</w:t>
              </w:r>
              <w:r w:rsidRPr="0036338E">
                <w:rPr>
                  <w:caps/>
                  <w:noProof/>
                  <w:color w:val="444644" w:themeColor="text1" w:themeTint="E6"/>
                </w:rPr>
                <w:fldChar w:fldCharType="end"/>
              </w:r>
            </w:p>
            <w:p w14:paraId="19F302FF"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3.3.</w:t>
              </w:r>
              <w:r w:rsidRPr="0036338E">
                <w:rPr>
                  <w:b w:val="0"/>
                  <w:caps/>
                  <w:noProof/>
                  <w:color w:val="444644" w:themeColor="text1" w:themeTint="E6"/>
                  <w:sz w:val="24"/>
                  <w:szCs w:val="24"/>
                  <w:lang w:eastAsia="ja-JP"/>
                </w:rPr>
                <w:tab/>
              </w:r>
              <w:r w:rsidRPr="0036338E">
                <w:rPr>
                  <w:caps/>
                  <w:noProof/>
                  <w:color w:val="444644" w:themeColor="text1" w:themeTint="E6"/>
                </w:rPr>
                <w:t>Authorize</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_Toc372373004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14</w:t>
              </w:r>
              <w:r w:rsidRPr="0036338E">
                <w:rPr>
                  <w:caps/>
                  <w:noProof/>
                  <w:color w:val="444644" w:themeColor="text1" w:themeTint="E6"/>
                </w:rPr>
                <w:fldChar w:fldCharType="end"/>
              </w:r>
            </w:p>
            <w:p w14:paraId="1AC6B161"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3.3.1.</w:t>
              </w:r>
              <w:r w:rsidRPr="0036338E">
                <w:rPr>
                  <w:caps/>
                  <w:noProof/>
                  <w:color w:val="444644" w:themeColor="text1" w:themeTint="E6"/>
                  <w:sz w:val="24"/>
                  <w:szCs w:val="24"/>
                  <w:lang w:eastAsia="ja-JP"/>
                </w:rPr>
                <w:tab/>
              </w:r>
              <w:r w:rsidRPr="0036338E">
                <w:rPr>
                  <w:caps/>
                  <w:noProof/>
                  <w:color w:val="444644" w:themeColor="text1" w:themeTint="E6"/>
                </w:rPr>
                <w:t>Analysis of Risks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_Toc372373005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15</w:t>
              </w:r>
              <w:r w:rsidRPr="0036338E">
                <w:rPr>
                  <w:caps/>
                  <w:noProof/>
                  <w:color w:val="444644" w:themeColor="text1" w:themeTint="E6"/>
                </w:rPr>
                <w:fldChar w:fldCharType="end"/>
              </w:r>
            </w:p>
            <w:p w14:paraId="538F8751"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lastRenderedPageBreak/>
                <w:t>3.3.2.</w:t>
              </w:r>
              <w:r w:rsidRPr="0036338E">
                <w:rPr>
                  <w:caps/>
                  <w:noProof/>
                  <w:color w:val="444644" w:themeColor="text1" w:themeTint="E6"/>
                  <w:sz w:val="24"/>
                  <w:szCs w:val="24"/>
                  <w:lang w:eastAsia="ja-JP"/>
                </w:rPr>
                <w:tab/>
              </w:r>
              <w:r w:rsidRPr="0036338E">
                <w:rPr>
                  <w:caps/>
                  <w:noProof/>
                  <w:color w:val="444644" w:themeColor="text1" w:themeTint="E6"/>
                </w:rPr>
                <w:t>Plan of Action and Milestones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_Toc372373006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15</w:t>
              </w:r>
              <w:r w:rsidRPr="0036338E">
                <w:rPr>
                  <w:caps/>
                  <w:noProof/>
                  <w:color w:val="444644" w:themeColor="text1" w:themeTint="E6"/>
                </w:rPr>
                <w:fldChar w:fldCharType="end"/>
              </w:r>
            </w:p>
            <w:p w14:paraId="4447074A"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3.3.3.</w:t>
              </w:r>
              <w:r w:rsidRPr="0036338E">
                <w:rPr>
                  <w:caps/>
                  <w:noProof/>
                  <w:color w:val="444644" w:themeColor="text1" w:themeTint="E6"/>
                  <w:sz w:val="24"/>
                  <w:szCs w:val="24"/>
                  <w:lang w:eastAsia="ja-JP"/>
                </w:rPr>
                <w:tab/>
              </w:r>
              <w:r w:rsidRPr="0036338E">
                <w:rPr>
                  <w:caps/>
                  <w:noProof/>
                  <w:color w:val="444644" w:themeColor="text1" w:themeTint="E6"/>
                </w:rPr>
                <w:t>Submission of a Security Package for Authorization</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_Toc372373007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15</w:t>
              </w:r>
              <w:r w:rsidRPr="0036338E">
                <w:rPr>
                  <w:caps/>
                  <w:noProof/>
                  <w:color w:val="444644" w:themeColor="text1" w:themeTint="E6"/>
                </w:rPr>
                <w:fldChar w:fldCharType="end"/>
              </w:r>
            </w:p>
            <w:p w14:paraId="73EF8C0E"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3.3.4.</w:t>
              </w:r>
              <w:r w:rsidRPr="0036338E">
                <w:rPr>
                  <w:caps/>
                  <w:noProof/>
                  <w:color w:val="444644" w:themeColor="text1" w:themeTint="E6"/>
                  <w:sz w:val="24"/>
                  <w:szCs w:val="24"/>
                  <w:lang w:eastAsia="ja-JP"/>
                </w:rPr>
                <w:tab/>
              </w:r>
              <w:r w:rsidRPr="0036338E">
                <w:rPr>
                  <w:caps/>
                  <w:noProof/>
                  <w:color w:val="444644" w:themeColor="text1" w:themeTint="E6"/>
                </w:rPr>
                <w:t>Authorization Letter</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_Toc372373008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16</w:t>
              </w:r>
              <w:r w:rsidRPr="0036338E">
                <w:rPr>
                  <w:caps/>
                  <w:noProof/>
                  <w:color w:val="444644" w:themeColor="text1" w:themeTint="E6"/>
                </w:rPr>
                <w:fldChar w:fldCharType="end"/>
              </w:r>
            </w:p>
            <w:p w14:paraId="47DCDDB0"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3.3.5.</w:t>
              </w:r>
              <w:r w:rsidRPr="0036338E">
                <w:rPr>
                  <w:caps/>
                  <w:noProof/>
                  <w:color w:val="444644" w:themeColor="text1" w:themeTint="E6"/>
                  <w:sz w:val="24"/>
                  <w:szCs w:val="24"/>
                  <w:lang w:eastAsia="ja-JP"/>
                </w:rPr>
                <w:tab/>
              </w:r>
              <w:r w:rsidRPr="0036338E">
                <w:rPr>
                  <w:caps/>
                  <w:noProof/>
                  <w:color w:val="444644" w:themeColor="text1" w:themeTint="E6"/>
                </w:rPr>
                <w:t>Leveraging FedRAMP Security Packages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_Toc372373009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16</w:t>
              </w:r>
              <w:r w:rsidRPr="0036338E">
                <w:rPr>
                  <w:caps/>
                  <w:noProof/>
                  <w:color w:val="444644" w:themeColor="text1" w:themeTint="E6"/>
                </w:rPr>
                <w:fldChar w:fldCharType="end"/>
              </w:r>
            </w:p>
            <w:p w14:paraId="7F31724A"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3.3.6.</w:t>
              </w:r>
              <w:r w:rsidRPr="0036338E">
                <w:rPr>
                  <w:caps/>
                  <w:noProof/>
                  <w:color w:val="444644" w:themeColor="text1" w:themeTint="E6"/>
                  <w:sz w:val="24"/>
                  <w:szCs w:val="24"/>
                  <w:lang w:eastAsia="ja-JP"/>
                </w:rPr>
                <w:tab/>
              </w:r>
              <w:r w:rsidRPr="0036338E">
                <w:rPr>
                  <w:caps/>
                  <w:noProof/>
                  <w:color w:val="444644" w:themeColor="text1" w:themeTint="E6"/>
                </w:rPr>
                <w:t>Revoking an Authorization</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_Toc372373010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17</w:t>
              </w:r>
              <w:r w:rsidRPr="0036338E">
                <w:rPr>
                  <w:caps/>
                  <w:noProof/>
                  <w:color w:val="444644" w:themeColor="text1" w:themeTint="E6"/>
                </w:rPr>
                <w:fldChar w:fldCharType="end"/>
              </w:r>
            </w:p>
            <w:p w14:paraId="26FA7A6B"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3.4.</w:t>
              </w:r>
              <w:r w:rsidRPr="0036338E">
                <w:rPr>
                  <w:b w:val="0"/>
                  <w:caps/>
                  <w:noProof/>
                  <w:color w:val="444644" w:themeColor="text1" w:themeTint="E6"/>
                  <w:sz w:val="24"/>
                  <w:szCs w:val="24"/>
                  <w:lang w:eastAsia="ja-JP"/>
                </w:rPr>
                <w:tab/>
              </w:r>
              <w:r w:rsidRPr="0036338E">
                <w:rPr>
                  <w:caps/>
                  <w:noProof/>
                  <w:color w:val="444644" w:themeColor="text1" w:themeTint="E6"/>
                </w:rPr>
                <w:t>Monitor</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_Toc372373011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17</w:t>
              </w:r>
              <w:r w:rsidRPr="0036338E">
                <w:rPr>
                  <w:caps/>
                  <w:noProof/>
                  <w:color w:val="444644" w:themeColor="text1" w:themeTint="E6"/>
                </w:rPr>
                <w:fldChar w:fldCharType="end"/>
              </w:r>
            </w:p>
            <w:p w14:paraId="72372652"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3.4.1.</w:t>
              </w:r>
              <w:r w:rsidRPr="0036338E">
                <w:rPr>
                  <w:caps/>
                  <w:noProof/>
                  <w:color w:val="444644" w:themeColor="text1" w:themeTint="E6"/>
                  <w:sz w:val="24"/>
                  <w:szCs w:val="24"/>
                  <w:lang w:eastAsia="ja-JP"/>
                </w:rPr>
                <w:tab/>
              </w:r>
              <w:r w:rsidRPr="0036338E">
                <w:rPr>
                  <w:caps/>
                  <w:noProof/>
                  <w:color w:val="444644" w:themeColor="text1" w:themeTint="E6"/>
                </w:rPr>
                <w:t>Operational Visibility</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_Toc372373012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18</w:t>
              </w:r>
              <w:r w:rsidRPr="0036338E">
                <w:rPr>
                  <w:caps/>
                  <w:noProof/>
                  <w:color w:val="444644" w:themeColor="text1" w:themeTint="E6"/>
                </w:rPr>
                <w:fldChar w:fldCharType="end"/>
              </w:r>
            </w:p>
            <w:p w14:paraId="48C6149F"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3.4.2.</w:t>
              </w:r>
              <w:r w:rsidRPr="0036338E">
                <w:rPr>
                  <w:caps/>
                  <w:noProof/>
                  <w:color w:val="444644" w:themeColor="text1" w:themeTint="E6"/>
                  <w:sz w:val="24"/>
                  <w:szCs w:val="24"/>
                  <w:lang w:eastAsia="ja-JP"/>
                </w:rPr>
                <w:tab/>
              </w:r>
              <w:r w:rsidRPr="0036338E">
                <w:rPr>
                  <w:caps/>
                  <w:noProof/>
                  <w:color w:val="444644" w:themeColor="text1" w:themeTint="E6"/>
                </w:rPr>
                <w:t>Change Control</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_Toc372373013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19</w:t>
              </w:r>
              <w:r w:rsidRPr="0036338E">
                <w:rPr>
                  <w:caps/>
                  <w:noProof/>
                  <w:color w:val="444644" w:themeColor="text1" w:themeTint="E6"/>
                </w:rPr>
                <w:fldChar w:fldCharType="end"/>
              </w:r>
            </w:p>
            <w:p w14:paraId="7211E2E9" w14:textId="77777777" w:rsidR="0036338E" w:rsidRPr="0036338E" w:rsidRDefault="0036338E" w:rsidP="0036338E">
              <w:pPr>
                <w:pStyle w:val="TOC3"/>
                <w:tabs>
                  <w:tab w:val="left" w:pos="1440"/>
                  <w:tab w:val="right" w:leader="dot" w:pos="9350"/>
                </w:tabs>
                <w:ind w:left="810"/>
                <w:rPr>
                  <w:caps/>
                  <w:noProof/>
                  <w:color w:val="444644" w:themeColor="text1" w:themeTint="E6"/>
                  <w:sz w:val="24"/>
                  <w:szCs w:val="24"/>
                  <w:lang w:eastAsia="ja-JP"/>
                </w:rPr>
              </w:pPr>
              <w:r w:rsidRPr="0036338E">
                <w:rPr>
                  <w:caps/>
                  <w:noProof/>
                  <w:color w:val="444644" w:themeColor="text1" w:themeTint="E6"/>
                </w:rPr>
                <w:t>3.4.3.</w:t>
              </w:r>
              <w:r w:rsidRPr="0036338E">
                <w:rPr>
                  <w:caps/>
                  <w:noProof/>
                  <w:color w:val="444644" w:themeColor="text1" w:themeTint="E6"/>
                  <w:sz w:val="24"/>
                  <w:szCs w:val="24"/>
                  <w:lang w:eastAsia="ja-JP"/>
                </w:rPr>
                <w:tab/>
              </w:r>
              <w:r w:rsidRPr="0036338E">
                <w:rPr>
                  <w:caps/>
                  <w:noProof/>
                  <w:color w:val="444644" w:themeColor="text1" w:themeTint="E6"/>
                </w:rPr>
                <w:t>Incident Response</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_Toc372373014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20</w:t>
              </w:r>
              <w:r w:rsidRPr="0036338E">
                <w:rPr>
                  <w:caps/>
                  <w:noProof/>
                  <w:color w:val="444644" w:themeColor="text1" w:themeTint="E6"/>
                </w:rPr>
                <w:fldChar w:fldCharType="end"/>
              </w:r>
            </w:p>
            <w:p w14:paraId="333B0BF7" w14:textId="77777777" w:rsidR="0036338E" w:rsidRPr="0036338E" w:rsidRDefault="0036338E">
              <w:pPr>
                <w:pStyle w:val="TOC1"/>
                <w:tabs>
                  <w:tab w:val="left" w:pos="438"/>
                  <w:tab w:val="right" w:leader="dot" w:pos="9350"/>
                </w:tabs>
                <w:rPr>
                  <w:b w:val="0"/>
                  <w:caps/>
                  <w:noProof/>
                  <w:color w:val="444644" w:themeColor="text1" w:themeTint="E6"/>
                  <w:lang w:eastAsia="ja-JP"/>
                </w:rPr>
              </w:pPr>
              <w:r w:rsidRPr="0036338E">
                <w:rPr>
                  <w:caps/>
                  <w:noProof/>
                  <w:color w:val="444644" w:themeColor="text1" w:themeTint="E6"/>
                </w:rPr>
                <w:t>4.</w:t>
              </w:r>
              <w:r w:rsidRPr="0036338E">
                <w:rPr>
                  <w:b w:val="0"/>
                  <w:caps/>
                  <w:noProof/>
                  <w:color w:val="444644" w:themeColor="text1" w:themeTint="E6"/>
                  <w:lang w:eastAsia="ja-JP"/>
                </w:rPr>
                <w:tab/>
              </w:r>
              <w:r w:rsidRPr="0036338E">
                <w:rPr>
                  <w:caps/>
                  <w:noProof/>
                  <w:color w:val="444644" w:themeColor="text1" w:themeTint="E6"/>
                </w:rPr>
                <w:t>Third Party Assessment Organizations</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_Toc372373015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20</w:t>
              </w:r>
              <w:r w:rsidRPr="0036338E">
                <w:rPr>
                  <w:caps/>
                  <w:noProof/>
                  <w:color w:val="444644" w:themeColor="text1" w:themeTint="E6"/>
                </w:rPr>
                <w:fldChar w:fldCharType="end"/>
              </w:r>
            </w:p>
            <w:p w14:paraId="7B46DE5D"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4.1.</w:t>
              </w:r>
              <w:r w:rsidRPr="0036338E">
                <w:rPr>
                  <w:b w:val="0"/>
                  <w:caps/>
                  <w:noProof/>
                  <w:color w:val="444644" w:themeColor="text1" w:themeTint="E6"/>
                  <w:sz w:val="24"/>
                  <w:szCs w:val="24"/>
                  <w:lang w:eastAsia="ja-JP"/>
                </w:rPr>
                <w:tab/>
              </w:r>
              <w:r w:rsidRPr="0036338E">
                <w:rPr>
                  <w:caps/>
                  <w:noProof/>
                  <w:color w:val="444644" w:themeColor="text1" w:themeTint="E6"/>
                </w:rPr>
                <w:t>Requirements for Accreditation</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_Toc372373016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20</w:t>
              </w:r>
              <w:r w:rsidRPr="0036338E">
                <w:rPr>
                  <w:caps/>
                  <w:noProof/>
                  <w:color w:val="444644" w:themeColor="text1" w:themeTint="E6"/>
                </w:rPr>
                <w:fldChar w:fldCharType="end"/>
              </w:r>
            </w:p>
            <w:p w14:paraId="68CD9B9B" w14:textId="77777777" w:rsidR="0036338E" w:rsidRPr="0036338E" w:rsidRDefault="0036338E">
              <w:pPr>
                <w:pStyle w:val="TOC2"/>
                <w:tabs>
                  <w:tab w:val="left" w:pos="1083"/>
                  <w:tab w:val="right" w:leader="dot" w:pos="9350"/>
                </w:tabs>
                <w:rPr>
                  <w:b w:val="0"/>
                  <w:caps/>
                  <w:noProof/>
                  <w:color w:val="444644" w:themeColor="text1" w:themeTint="E6"/>
                  <w:sz w:val="24"/>
                  <w:szCs w:val="24"/>
                  <w:lang w:eastAsia="ja-JP"/>
                </w:rPr>
              </w:pPr>
              <w:r w:rsidRPr="0036338E">
                <w:rPr>
                  <w:caps/>
                  <w:noProof/>
                  <w:color w:val="444644" w:themeColor="text1" w:themeTint="E6"/>
                </w:rPr>
                <w:t>4.2.</w:t>
              </w:r>
              <w:r w:rsidRPr="0036338E">
                <w:rPr>
                  <w:b w:val="0"/>
                  <w:caps/>
                  <w:noProof/>
                  <w:color w:val="444644" w:themeColor="text1" w:themeTint="E6"/>
                  <w:sz w:val="24"/>
                  <w:szCs w:val="24"/>
                  <w:lang w:eastAsia="ja-JP"/>
                </w:rPr>
                <w:tab/>
              </w:r>
              <w:r w:rsidRPr="0036338E">
                <w:rPr>
                  <w:caps/>
                  <w:noProof/>
                  <w:color w:val="444644" w:themeColor="text1" w:themeTint="E6"/>
                </w:rPr>
                <w:t>Becoming an Accredited 3PAO</w:t>
              </w:r>
              <w:r w:rsidRPr="0036338E">
                <w:rPr>
                  <w:caps/>
                  <w:noProof/>
                  <w:color w:val="444644" w:themeColor="text1" w:themeTint="E6"/>
                </w:rPr>
                <w:tab/>
              </w:r>
              <w:r w:rsidRPr="0036338E">
                <w:rPr>
                  <w:caps/>
                  <w:noProof/>
                  <w:color w:val="444644" w:themeColor="text1" w:themeTint="E6"/>
                </w:rPr>
                <w:fldChar w:fldCharType="begin"/>
              </w:r>
              <w:r w:rsidRPr="0036338E">
                <w:rPr>
                  <w:caps/>
                  <w:noProof/>
                  <w:color w:val="444644" w:themeColor="text1" w:themeTint="E6"/>
                </w:rPr>
                <w:instrText xml:space="preserve"> PAGEREF _Toc372373017 \h </w:instrText>
              </w:r>
              <w:r w:rsidRPr="0036338E">
                <w:rPr>
                  <w:caps/>
                  <w:noProof/>
                  <w:color w:val="444644" w:themeColor="text1" w:themeTint="E6"/>
                </w:rPr>
              </w:r>
              <w:r w:rsidRPr="0036338E">
                <w:rPr>
                  <w:caps/>
                  <w:noProof/>
                  <w:color w:val="444644" w:themeColor="text1" w:themeTint="E6"/>
                </w:rPr>
                <w:fldChar w:fldCharType="separate"/>
              </w:r>
              <w:r w:rsidR="00A10577">
                <w:rPr>
                  <w:caps/>
                  <w:noProof/>
                  <w:color w:val="444644" w:themeColor="text1" w:themeTint="E6"/>
                </w:rPr>
                <w:t>21</w:t>
              </w:r>
              <w:r w:rsidRPr="0036338E">
                <w:rPr>
                  <w:caps/>
                  <w:noProof/>
                  <w:color w:val="444644" w:themeColor="text1" w:themeTint="E6"/>
                </w:rPr>
                <w:fldChar w:fldCharType="end"/>
              </w:r>
            </w:p>
            <w:p w14:paraId="32D77309" w14:textId="43C5765E" w:rsidR="0036338E" w:rsidRPr="0036338E" w:rsidRDefault="0036338E">
              <w:pPr>
                <w:pStyle w:val="TOC1"/>
                <w:tabs>
                  <w:tab w:val="left" w:pos="1754"/>
                  <w:tab w:val="right" w:leader="dot" w:pos="9350"/>
                </w:tabs>
                <w:rPr>
                  <w:rFonts w:ascii="Calibri" w:hAnsi="Calibri"/>
                  <w:b w:val="0"/>
                  <w:caps/>
                  <w:noProof/>
                  <w:color w:val="444644" w:themeColor="text1" w:themeTint="E6"/>
                  <w:lang w:eastAsia="ja-JP"/>
                </w:rPr>
              </w:pPr>
              <w:r w:rsidRPr="0036338E">
                <w:rPr>
                  <w:rFonts w:ascii="Calibri" w:hAnsi="Calibri" w:cs="Gill Sans"/>
                  <w:caps/>
                  <w:noProof/>
                  <w:color w:val="444644" w:themeColor="text1" w:themeTint="E6"/>
                </w:rPr>
                <w:t>Appendix A:</w:t>
              </w:r>
              <w:r>
                <w:rPr>
                  <w:rFonts w:ascii="Calibri" w:hAnsi="Calibri"/>
                  <w:b w:val="0"/>
                  <w:caps/>
                  <w:noProof/>
                  <w:color w:val="444644" w:themeColor="text1" w:themeTint="E6"/>
                  <w:lang w:eastAsia="ja-JP"/>
                </w:rPr>
                <w:t xml:space="preserve"> </w:t>
              </w:r>
              <w:r w:rsidRPr="0036338E">
                <w:rPr>
                  <w:rFonts w:ascii="Calibri" w:hAnsi="Calibri"/>
                  <w:caps/>
                  <w:noProof/>
                  <w:color w:val="444644" w:themeColor="text1" w:themeTint="E6"/>
                </w:rPr>
                <w:t>F</w:t>
              </w:r>
              <w:r w:rsidRPr="0036338E">
                <w:rPr>
                  <w:rFonts w:ascii="Calibri" w:hAnsi="Calibri"/>
                  <w:bCs/>
                  <w:caps/>
                  <w:noProof/>
                  <w:color w:val="444644" w:themeColor="text1" w:themeTint="E6"/>
                </w:rPr>
                <w:t>ed</w:t>
              </w:r>
              <w:r w:rsidRPr="0036338E">
                <w:rPr>
                  <w:rFonts w:ascii="Calibri" w:hAnsi="Calibri"/>
                  <w:caps/>
                  <w:noProof/>
                  <w:color w:val="444644" w:themeColor="text1" w:themeTint="E6"/>
                </w:rPr>
                <w:t>ramp acronyms</w:t>
              </w:r>
              <w:r w:rsidRPr="0036338E">
                <w:rPr>
                  <w:rFonts w:ascii="Calibri" w:hAnsi="Calibri"/>
                  <w:caps/>
                  <w:noProof/>
                  <w:color w:val="444644" w:themeColor="text1" w:themeTint="E6"/>
                </w:rPr>
                <w:tab/>
              </w:r>
              <w:r w:rsidRPr="0036338E">
                <w:rPr>
                  <w:rFonts w:ascii="Calibri" w:hAnsi="Calibri"/>
                  <w:caps/>
                  <w:noProof/>
                  <w:color w:val="444644" w:themeColor="text1" w:themeTint="E6"/>
                </w:rPr>
                <w:fldChar w:fldCharType="begin"/>
              </w:r>
              <w:r w:rsidRPr="0036338E">
                <w:rPr>
                  <w:rFonts w:ascii="Calibri" w:hAnsi="Calibri"/>
                  <w:caps/>
                  <w:noProof/>
                  <w:color w:val="444644" w:themeColor="text1" w:themeTint="E6"/>
                </w:rPr>
                <w:instrText xml:space="preserve"> PAGEREF _Toc372373018 \h </w:instrText>
              </w:r>
              <w:r w:rsidRPr="0036338E">
                <w:rPr>
                  <w:rFonts w:ascii="Calibri" w:hAnsi="Calibri"/>
                  <w:caps/>
                  <w:noProof/>
                  <w:color w:val="444644" w:themeColor="text1" w:themeTint="E6"/>
                </w:rPr>
              </w:r>
              <w:r w:rsidRPr="0036338E">
                <w:rPr>
                  <w:rFonts w:ascii="Calibri" w:hAnsi="Calibri"/>
                  <w:caps/>
                  <w:noProof/>
                  <w:color w:val="444644" w:themeColor="text1" w:themeTint="E6"/>
                </w:rPr>
                <w:fldChar w:fldCharType="separate"/>
              </w:r>
              <w:r w:rsidR="00A10577">
                <w:rPr>
                  <w:rFonts w:ascii="Calibri" w:hAnsi="Calibri"/>
                  <w:caps/>
                  <w:noProof/>
                  <w:color w:val="444644" w:themeColor="text1" w:themeTint="E6"/>
                </w:rPr>
                <w:t>22</w:t>
              </w:r>
              <w:r w:rsidRPr="0036338E">
                <w:rPr>
                  <w:rFonts w:ascii="Calibri" w:hAnsi="Calibri"/>
                  <w:caps/>
                  <w:noProof/>
                  <w:color w:val="444644" w:themeColor="text1" w:themeTint="E6"/>
                </w:rPr>
                <w:fldChar w:fldCharType="end"/>
              </w:r>
            </w:p>
            <w:p w14:paraId="4ECE2488" w14:textId="0C25F17B" w:rsidR="0036338E" w:rsidRPr="0036338E" w:rsidRDefault="0036338E">
              <w:pPr>
                <w:pStyle w:val="TOC1"/>
                <w:tabs>
                  <w:tab w:val="left" w:pos="1734"/>
                  <w:tab w:val="right" w:leader="dot" w:pos="9350"/>
                </w:tabs>
                <w:rPr>
                  <w:rFonts w:ascii="Calibri" w:hAnsi="Calibri"/>
                  <w:b w:val="0"/>
                  <w:caps/>
                  <w:noProof/>
                  <w:color w:val="444644" w:themeColor="text1" w:themeTint="E6"/>
                  <w:lang w:eastAsia="ja-JP"/>
                </w:rPr>
              </w:pPr>
              <w:r w:rsidRPr="0036338E">
                <w:rPr>
                  <w:rFonts w:ascii="Calibri" w:hAnsi="Calibri" w:cs="Gill Sans"/>
                  <w:caps/>
                  <w:noProof/>
                  <w:color w:val="444644" w:themeColor="text1" w:themeTint="E6"/>
                </w:rPr>
                <w:t>Appendix B:</w:t>
              </w:r>
              <w:r>
                <w:rPr>
                  <w:rFonts w:ascii="Calibri" w:hAnsi="Calibri"/>
                  <w:b w:val="0"/>
                  <w:caps/>
                  <w:noProof/>
                  <w:color w:val="444644" w:themeColor="text1" w:themeTint="E6"/>
                  <w:lang w:eastAsia="ja-JP"/>
                </w:rPr>
                <w:t xml:space="preserve"> </w:t>
              </w:r>
              <w:r w:rsidRPr="0036338E">
                <w:rPr>
                  <w:rFonts w:ascii="Calibri" w:hAnsi="Calibri"/>
                  <w:caps/>
                  <w:noProof/>
                  <w:color w:val="444644" w:themeColor="text1" w:themeTint="E6"/>
                </w:rPr>
                <w:t>Summary of F</w:t>
              </w:r>
              <w:r w:rsidRPr="0036338E">
                <w:rPr>
                  <w:rFonts w:ascii="Calibri" w:hAnsi="Calibri"/>
                  <w:bCs/>
                  <w:caps/>
                  <w:noProof/>
                  <w:color w:val="444644" w:themeColor="text1" w:themeTint="E6"/>
                </w:rPr>
                <w:t>ed</w:t>
              </w:r>
              <w:r w:rsidRPr="0036338E">
                <w:rPr>
                  <w:rFonts w:ascii="Calibri" w:hAnsi="Calibri"/>
                  <w:caps/>
                  <w:noProof/>
                  <w:color w:val="444644" w:themeColor="text1" w:themeTint="E6"/>
                </w:rPr>
                <w:t>RAMP Stakeholders</w:t>
              </w:r>
              <w:r w:rsidRPr="0036338E">
                <w:rPr>
                  <w:rFonts w:ascii="Calibri" w:hAnsi="Calibri"/>
                  <w:caps/>
                  <w:noProof/>
                  <w:color w:val="444644" w:themeColor="text1" w:themeTint="E6"/>
                </w:rPr>
                <w:tab/>
              </w:r>
              <w:r w:rsidRPr="0036338E">
                <w:rPr>
                  <w:rFonts w:ascii="Calibri" w:hAnsi="Calibri"/>
                  <w:caps/>
                  <w:noProof/>
                  <w:color w:val="444644" w:themeColor="text1" w:themeTint="E6"/>
                </w:rPr>
                <w:fldChar w:fldCharType="begin"/>
              </w:r>
              <w:r w:rsidRPr="0036338E">
                <w:rPr>
                  <w:rFonts w:ascii="Calibri" w:hAnsi="Calibri"/>
                  <w:caps/>
                  <w:noProof/>
                  <w:color w:val="444644" w:themeColor="text1" w:themeTint="E6"/>
                </w:rPr>
                <w:instrText xml:space="preserve"> PAGEREF _Toc372373020 \h </w:instrText>
              </w:r>
              <w:r w:rsidRPr="0036338E">
                <w:rPr>
                  <w:rFonts w:ascii="Calibri" w:hAnsi="Calibri"/>
                  <w:caps/>
                  <w:noProof/>
                  <w:color w:val="444644" w:themeColor="text1" w:themeTint="E6"/>
                </w:rPr>
              </w:r>
              <w:r w:rsidRPr="0036338E">
                <w:rPr>
                  <w:rFonts w:ascii="Calibri" w:hAnsi="Calibri"/>
                  <w:caps/>
                  <w:noProof/>
                  <w:color w:val="444644" w:themeColor="text1" w:themeTint="E6"/>
                </w:rPr>
                <w:fldChar w:fldCharType="separate"/>
              </w:r>
              <w:r w:rsidR="00A10577">
                <w:rPr>
                  <w:rFonts w:ascii="Calibri" w:hAnsi="Calibri"/>
                  <w:caps/>
                  <w:noProof/>
                  <w:color w:val="444644" w:themeColor="text1" w:themeTint="E6"/>
                </w:rPr>
                <w:t>23</w:t>
              </w:r>
              <w:r w:rsidRPr="0036338E">
                <w:rPr>
                  <w:rFonts w:ascii="Calibri" w:hAnsi="Calibri"/>
                  <w:caps/>
                  <w:noProof/>
                  <w:color w:val="444644" w:themeColor="text1" w:themeTint="E6"/>
                </w:rPr>
                <w:fldChar w:fldCharType="end"/>
              </w:r>
            </w:p>
            <w:p w14:paraId="2260E6C6" w14:textId="7F2E7806" w:rsidR="006619DC" w:rsidRDefault="0036338E" w:rsidP="00A27975">
              <w:pPr>
                <w:pStyle w:val="TOC2"/>
                <w:tabs>
                  <w:tab w:val="left" w:pos="843"/>
                  <w:tab w:val="right" w:leader="dot" w:pos="9350"/>
                </w:tabs>
                <w:ind w:left="270"/>
              </w:pPr>
              <w:r w:rsidRPr="0036338E">
                <w:rPr>
                  <w:rFonts w:ascii="Calibri" w:hAnsi="Calibri"/>
                  <w:b w:val="0"/>
                  <w:caps/>
                  <w:color w:val="444644" w:themeColor="text1" w:themeTint="E6"/>
                  <w:sz w:val="24"/>
                  <w:szCs w:val="24"/>
                </w:rPr>
                <w:fldChar w:fldCharType="end"/>
              </w:r>
            </w:p>
          </w:sdtContent>
        </w:sdt>
        <w:p w14:paraId="53D6FD85" w14:textId="77777777" w:rsidR="0036338E" w:rsidRPr="00D220BB" w:rsidRDefault="0036338E" w:rsidP="0036338E">
          <w:pPr>
            <w:pStyle w:val="TOCHeading"/>
          </w:pPr>
          <w:r w:rsidRPr="00D220BB">
            <w:t>List of Figures</w:t>
          </w:r>
        </w:p>
        <w:p w14:paraId="7B8D6789" w14:textId="77777777" w:rsidR="0036338E" w:rsidRPr="0036338E" w:rsidRDefault="0036338E">
          <w:pPr>
            <w:pStyle w:val="TableofFigures"/>
            <w:tabs>
              <w:tab w:val="right" w:leader="dot" w:pos="9350"/>
            </w:tabs>
            <w:rPr>
              <w:noProof/>
              <w:color w:val="auto"/>
              <w:sz w:val="24"/>
              <w:szCs w:val="24"/>
              <w:lang w:eastAsia="ja-JP"/>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r w:rsidRPr="0036338E">
            <w:rPr>
              <w:b/>
              <w:noProof/>
            </w:rPr>
            <w:t xml:space="preserve">Figure 1 </w:t>
          </w:r>
          <w:r w:rsidRPr="0036338E">
            <w:rPr>
              <w:noProof/>
            </w:rPr>
            <w:t>– FedRAMP Governance Entities</w:t>
          </w:r>
          <w:r w:rsidRPr="0036338E">
            <w:rPr>
              <w:noProof/>
            </w:rPr>
            <w:tab/>
          </w:r>
          <w:r w:rsidRPr="0036338E">
            <w:rPr>
              <w:noProof/>
            </w:rPr>
            <w:fldChar w:fldCharType="begin"/>
          </w:r>
          <w:r w:rsidRPr="0036338E">
            <w:rPr>
              <w:noProof/>
            </w:rPr>
            <w:instrText xml:space="preserve"> PAGEREF _Toc372373225 \h </w:instrText>
          </w:r>
          <w:r w:rsidRPr="0036338E">
            <w:rPr>
              <w:noProof/>
            </w:rPr>
          </w:r>
          <w:r w:rsidRPr="0036338E">
            <w:rPr>
              <w:noProof/>
            </w:rPr>
            <w:fldChar w:fldCharType="separate"/>
          </w:r>
          <w:r w:rsidR="00A10577">
            <w:rPr>
              <w:noProof/>
            </w:rPr>
            <w:t>4</w:t>
          </w:r>
          <w:r w:rsidRPr="0036338E">
            <w:rPr>
              <w:noProof/>
            </w:rPr>
            <w:fldChar w:fldCharType="end"/>
          </w:r>
        </w:p>
        <w:p w14:paraId="7AC9DE4A" w14:textId="77777777" w:rsidR="0036338E" w:rsidRPr="0036338E" w:rsidRDefault="0036338E">
          <w:pPr>
            <w:pStyle w:val="TableofFigures"/>
            <w:tabs>
              <w:tab w:val="right" w:leader="dot" w:pos="9350"/>
            </w:tabs>
            <w:rPr>
              <w:noProof/>
              <w:color w:val="auto"/>
              <w:sz w:val="24"/>
              <w:szCs w:val="24"/>
              <w:lang w:eastAsia="ja-JP"/>
            </w:rPr>
          </w:pPr>
          <w:r w:rsidRPr="0036338E">
            <w:rPr>
              <w:rFonts w:cs="Arial"/>
              <w:b/>
              <w:noProof/>
            </w:rPr>
            <w:t>Figure 2</w:t>
          </w:r>
          <w:r w:rsidRPr="0036338E">
            <w:rPr>
              <w:rFonts w:cs="Arial"/>
              <w:noProof/>
            </w:rPr>
            <w:t xml:space="preserve"> – FedRAMP Risk Management Framework</w:t>
          </w:r>
          <w:r w:rsidRPr="0036338E">
            <w:rPr>
              <w:noProof/>
            </w:rPr>
            <w:tab/>
          </w:r>
          <w:r w:rsidRPr="0036338E">
            <w:rPr>
              <w:noProof/>
            </w:rPr>
            <w:fldChar w:fldCharType="begin"/>
          </w:r>
          <w:r w:rsidRPr="0036338E">
            <w:rPr>
              <w:noProof/>
            </w:rPr>
            <w:instrText xml:space="preserve"> PAGEREF _Toc372373226 \h </w:instrText>
          </w:r>
          <w:r w:rsidRPr="0036338E">
            <w:rPr>
              <w:noProof/>
            </w:rPr>
          </w:r>
          <w:r w:rsidRPr="0036338E">
            <w:rPr>
              <w:noProof/>
            </w:rPr>
            <w:fldChar w:fldCharType="separate"/>
          </w:r>
          <w:r w:rsidR="00A10577">
            <w:rPr>
              <w:noProof/>
            </w:rPr>
            <w:t>10</w:t>
          </w:r>
          <w:r w:rsidRPr="0036338E">
            <w:rPr>
              <w:noProof/>
            </w:rPr>
            <w:fldChar w:fldCharType="end"/>
          </w:r>
        </w:p>
        <w:p w14:paraId="2D61AFE6" w14:textId="77777777" w:rsidR="0036338E" w:rsidRPr="0036338E" w:rsidRDefault="0036338E">
          <w:pPr>
            <w:pStyle w:val="TableofFigures"/>
            <w:tabs>
              <w:tab w:val="right" w:leader="dot" w:pos="9350"/>
            </w:tabs>
            <w:rPr>
              <w:noProof/>
              <w:color w:val="auto"/>
              <w:sz w:val="24"/>
              <w:szCs w:val="24"/>
              <w:lang w:eastAsia="ja-JP"/>
            </w:rPr>
          </w:pPr>
          <w:r w:rsidRPr="0036338E">
            <w:rPr>
              <w:rFonts w:cs="Arial"/>
              <w:b/>
              <w:noProof/>
            </w:rPr>
            <w:t>Figure 3</w:t>
          </w:r>
          <w:r w:rsidRPr="0036338E">
            <w:rPr>
              <w:rFonts w:cs="Arial"/>
              <w:noProof/>
            </w:rPr>
            <w:t xml:space="preserve"> – FedRAMP Continuous Monitoring</w:t>
          </w:r>
          <w:r w:rsidRPr="0036338E">
            <w:rPr>
              <w:noProof/>
            </w:rPr>
            <w:tab/>
          </w:r>
          <w:r w:rsidRPr="0036338E">
            <w:rPr>
              <w:noProof/>
            </w:rPr>
            <w:fldChar w:fldCharType="begin"/>
          </w:r>
          <w:r w:rsidRPr="0036338E">
            <w:rPr>
              <w:noProof/>
            </w:rPr>
            <w:instrText xml:space="preserve"> PAGEREF _Toc372373227 \h </w:instrText>
          </w:r>
          <w:r w:rsidRPr="0036338E">
            <w:rPr>
              <w:noProof/>
            </w:rPr>
          </w:r>
          <w:r w:rsidRPr="0036338E">
            <w:rPr>
              <w:noProof/>
            </w:rPr>
            <w:fldChar w:fldCharType="separate"/>
          </w:r>
          <w:r w:rsidR="00A10577">
            <w:rPr>
              <w:noProof/>
            </w:rPr>
            <w:t>18</w:t>
          </w:r>
          <w:r w:rsidRPr="0036338E">
            <w:rPr>
              <w:noProof/>
            </w:rPr>
            <w:fldChar w:fldCharType="end"/>
          </w:r>
        </w:p>
        <w:p w14:paraId="0A3EAE8E" w14:textId="07A35EF4" w:rsidR="00C7320E" w:rsidRPr="00387F88" w:rsidRDefault="0036338E" w:rsidP="00C7320E">
          <w:pPr>
            <w:pStyle w:val="TOCHeading"/>
          </w:pPr>
          <w:r>
            <w:rPr>
              <w:rFonts w:ascii="Gill Sans" w:hAnsi="Gill Sans" w:cs="Gill Sans"/>
            </w:rPr>
            <w:fldChar w:fldCharType="end"/>
          </w:r>
          <w:r w:rsidR="00C7320E" w:rsidRPr="00C7320E">
            <w:t xml:space="preserve"> </w:t>
          </w:r>
          <w:r w:rsidR="00C7320E" w:rsidRPr="00387F88">
            <w:t>List of Tables</w:t>
          </w:r>
        </w:p>
        <w:p w14:paraId="22896B42" w14:textId="77777777" w:rsidR="00C7320E" w:rsidRDefault="00C7320E">
          <w:pPr>
            <w:pStyle w:val="TableofFigures"/>
            <w:tabs>
              <w:tab w:val="right" w:leader="dot" w:pos="9350"/>
            </w:tabs>
            <w:rPr>
              <w:rFonts w:asciiTheme="minorHAnsi" w:hAnsiTheme="minorHAnsi"/>
              <w:noProof/>
              <w:color w:val="auto"/>
              <w:sz w:val="24"/>
              <w:szCs w:val="24"/>
              <w:lang w:eastAsia="ja-JP"/>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r w:rsidRPr="00C7320E">
            <w:rPr>
              <w:b/>
              <w:noProof/>
            </w:rPr>
            <w:t>Table 1:</w:t>
          </w:r>
          <w:r>
            <w:rPr>
              <w:noProof/>
            </w:rPr>
            <w:t xml:space="preserve"> Summary of FedRAMP Stakeholders</w:t>
          </w:r>
          <w:r>
            <w:rPr>
              <w:noProof/>
            </w:rPr>
            <w:tab/>
          </w:r>
          <w:r>
            <w:rPr>
              <w:noProof/>
            </w:rPr>
            <w:fldChar w:fldCharType="begin"/>
          </w:r>
          <w:r>
            <w:rPr>
              <w:noProof/>
            </w:rPr>
            <w:instrText xml:space="preserve"> PAGEREF _Toc372378478 \h </w:instrText>
          </w:r>
          <w:r>
            <w:rPr>
              <w:noProof/>
            </w:rPr>
          </w:r>
          <w:r>
            <w:rPr>
              <w:noProof/>
            </w:rPr>
            <w:fldChar w:fldCharType="separate"/>
          </w:r>
          <w:r w:rsidR="00A10577">
            <w:rPr>
              <w:noProof/>
            </w:rPr>
            <w:t>23</w:t>
          </w:r>
          <w:r>
            <w:rPr>
              <w:noProof/>
            </w:rPr>
            <w:fldChar w:fldCharType="end"/>
          </w:r>
        </w:p>
        <w:p w14:paraId="2553ED8F" w14:textId="2513E776" w:rsidR="008151E9" w:rsidRDefault="00C7320E" w:rsidP="00C7320E">
          <w:pPr>
            <w:rPr>
              <w:color w:val="646564" w:themeColor="text1" w:themeTint="BF"/>
            </w:rPr>
            <w:sectPr w:rsidR="008151E9" w:rsidSect="00307A60">
              <w:headerReference w:type="default" r:id="rId13"/>
              <w:footerReference w:type="default" r:id="rId14"/>
              <w:pgSz w:w="12240" w:h="15840" w:code="1"/>
              <w:pgMar w:top="1944" w:right="1440" w:bottom="1728" w:left="1440" w:header="504" w:footer="504" w:gutter="0"/>
              <w:pgNumType w:fmt="lowerRoman" w:start="1"/>
              <w:cols w:space="720"/>
              <w:docGrid w:linePitch="360"/>
            </w:sectPr>
          </w:pPr>
          <w:r>
            <w:rPr>
              <w:rFonts w:asciiTheme="majorHAnsi" w:hAnsiTheme="majorHAnsi" w:cs="Gill Sans Light"/>
              <w:b/>
              <w:bCs/>
              <w:caps/>
              <w:color w:val="444644" w:themeColor="text1" w:themeTint="E6"/>
            </w:rPr>
            <w:fldChar w:fldCharType="end"/>
          </w:r>
        </w:p>
      </w:sdtContent>
    </w:sdt>
    <w:p w14:paraId="166459B2" w14:textId="77777777" w:rsidR="00821B95" w:rsidRPr="005B5472" w:rsidRDefault="00821B95" w:rsidP="00821B95">
      <w:pPr>
        <w:pStyle w:val="Heading1"/>
      </w:pPr>
      <w:bookmarkStart w:id="11" w:name="_Ref427872720"/>
      <w:bookmarkStart w:id="12" w:name="_Toc436987010"/>
      <w:bookmarkStart w:id="13" w:name="_Toc372372967"/>
      <w:bookmarkEnd w:id="0"/>
      <w:r>
        <w:lastRenderedPageBreak/>
        <w:t>FedRAMP Overview</w:t>
      </w:r>
      <w:bookmarkEnd w:id="11"/>
      <w:bookmarkEnd w:id="12"/>
      <w:bookmarkEnd w:id="13"/>
    </w:p>
    <w:p w14:paraId="22D1B54B" w14:textId="77777777" w:rsidR="00821B95" w:rsidRPr="00821B95" w:rsidRDefault="00821B95" w:rsidP="00821B95">
      <w:pPr>
        <w:pStyle w:val="Heading2"/>
      </w:pPr>
      <w:bookmarkStart w:id="14" w:name="_Toc380157078"/>
      <w:bookmarkStart w:id="15" w:name="_Toc380159596"/>
      <w:bookmarkStart w:id="16" w:name="_Toc436987011"/>
      <w:bookmarkStart w:id="17" w:name="_Toc372372968"/>
      <w:r w:rsidRPr="00821B95">
        <w:t>Applicable Laws and Regulations</w:t>
      </w:r>
      <w:bookmarkEnd w:id="14"/>
      <w:bookmarkEnd w:id="15"/>
      <w:bookmarkEnd w:id="16"/>
      <w:bookmarkEnd w:id="17"/>
    </w:p>
    <w:p w14:paraId="6224B77D"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Computer Fraud and Abuse Act [PL 99-474, 18 USC 1030] </w:t>
      </w:r>
    </w:p>
    <w:p w14:paraId="35A02DEC"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E-Authentication Guidance for Federal Agencies [OMB M-04-04] </w:t>
      </w:r>
    </w:p>
    <w:p w14:paraId="5D0E85B5"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Federal Information Security Management Act (FISMA) of 2002 [Title III, PL 107-347] </w:t>
      </w:r>
    </w:p>
    <w:p w14:paraId="112C5BD4"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Freedom of Information Act As Amended in 2002 [PL 104-232, 5 USC 552] </w:t>
      </w:r>
    </w:p>
    <w:p w14:paraId="6DCB9D25"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Guidance on Inter-Agency Sharing of Personal Data – Protecting Personal Privacy [OMB M-01-05] </w:t>
      </w:r>
    </w:p>
    <w:p w14:paraId="37587912"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Homeland Security Presidential Directive-7, Critical Infrastructure Identification, Prioritization and Protection [HSPD-7] </w:t>
      </w:r>
    </w:p>
    <w:p w14:paraId="58297F47"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Internal Control Systems [OMB Circular A-123] </w:t>
      </w:r>
    </w:p>
    <w:p w14:paraId="4B04BB88"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Management of Federal Information Resources [OMB Circular A-130] </w:t>
      </w:r>
    </w:p>
    <w:p w14:paraId="0F9B2A19"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Management’s Responsibility for Internal Control [OMB Circular A-123, Revised 12/21/2004] </w:t>
      </w:r>
    </w:p>
    <w:p w14:paraId="4EAAC4D1"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Privacy Act of 1974 as amended [5 USC 552a] </w:t>
      </w:r>
    </w:p>
    <w:p w14:paraId="084D6790"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Protection of Sensitive Agency Information [OMB M-06-16] </w:t>
      </w:r>
    </w:p>
    <w:p w14:paraId="1C8AA66D"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Records Management by Federal Agencies [44 USC 31] </w:t>
      </w:r>
    </w:p>
    <w:p w14:paraId="0E1F7666" w14:textId="77777777" w:rsidR="00821B95" w:rsidRPr="00E33CBE" w:rsidDel="00925B6D" w:rsidRDefault="00821B95" w:rsidP="00821B95">
      <w:pPr>
        <w:pStyle w:val="ListParagraph"/>
        <w:numPr>
          <w:ilvl w:val="0"/>
          <w:numId w:val="19"/>
        </w:numPr>
        <w:ind w:left="720"/>
        <w:rPr>
          <w:color w:val="auto"/>
        </w:rPr>
      </w:pPr>
      <w:r w:rsidRPr="00E33CBE" w:rsidDel="00925B6D">
        <w:rPr>
          <w:color w:val="auto"/>
        </w:rPr>
        <w:t xml:space="preserve">Responsibilities for the Maintenance of Records About Individuals by Federal Agencies [OMB Circular A-108, as amended] </w:t>
      </w:r>
    </w:p>
    <w:p w14:paraId="680DCF84" w14:textId="30883E35" w:rsidR="00821B95" w:rsidRPr="00E33CBE" w:rsidRDefault="00821B95" w:rsidP="00821B95">
      <w:pPr>
        <w:pStyle w:val="ListParagraph"/>
        <w:numPr>
          <w:ilvl w:val="0"/>
          <w:numId w:val="19"/>
        </w:numPr>
        <w:ind w:left="720"/>
        <w:rPr>
          <w:color w:val="auto"/>
        </w:rPr>
      </w:pPr>
      <w:r w:rsidRPr="00E33CBE" w:rsidDel="00925B6D">
        <w:rPr>
          <w:color w:val="auto"/>
        </w:rPr>
        <w:t xml:space="preserve">Security of Federal Automated Information Systems [OMB Circular A-130, Appendix III] </w:t>
      </w:r>
    </w:p>
    <w:p w14:paraId="74DED816" w14:textId="77777777" w:rsidR="00821B95" w:rsidRPr="00821B95" w:rsidRDefault="00821B95" w:rsidP="00821B95">
      <w:pPr>
        <w:pStyle w:val="Heading2"/>
      </w:pPr>
      <w:bookmarkStart w:id="18" w:name="_Toc380157093"/>
      <w:bookmarkStart w:id="19" w:name="_Toc380159611"/>
      <w:bookmarkStart w:id="20" w:name="_Toc436987012"/>
      <w:bookmarkStart w:id="21" w:name="_Toc372372969"/>
      <w:r w:rsidRPr="00821B95">
        <w:t>Applicable Standards and Guidance</w:t>
      </w:r>
      <w:bookmarkEnd w:id="18"/>
      <w:bookmarkEnd w:id="19"/>
      <w:bookmarkEnd w:id="20"/>
      <w:bookmarkEnd w:id="21"/>
    </w:p>
    <w:p w14:paraId="2414BBBB" w14:textId="77777777" w:rsidR="00821B95" w:rsidRPr="00E33CBE" w:rsidDel="00925B6D" w:rsidRDefault="00821B95" w:rsidP="00821B95">
      <w:pPr>
        <w:pStyle w:val="ListParagraph"/>
        <w:numPr>
          <w:ilvl w:val="0"/>
          <w:numId w:val="18"/>
        </w:numPr>
        <w:tabs>
          <w:tab w:val="clear" w:pos="720"/>
        </w:tabs>
        <w:rPr>
          <w:color w:val="auto"/>
        </w:rPr>
      </w:pPr>
      <w:r w:rsidRPr="00E33CBE">
        <w:rPr>
          <w:color w:val="auto"/>
        </w:rPr>
        <w:t>The</w:t>
      </w:r>
      <w:r w:rsidRPr="00E33CBE" w:rsidDel="00925B6D">
        <w:rPr>
          <w:color w:val="auto"/>
        </w:rPr>
        <w:t xml:space="preserve"> NIST Definition of Cloud Computing [NIST SP 800-145] </w:t>
      </w:r>
    </w:p>
    <w:p w14:paraId="4A72B299"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Computer Security Incid</w:t>
      </w:r>
      <w:r w:rsidRPr="00E33CBE">
        <w:rPr>
          <w:color w:val="auto"/>
        </w:rPr>
        <w:t>ent Handling Guide [NIST SP 800-61, Revision 2</w:t>
      </w:r>
      <w:r w:rsidRPr="00E33CBE" w:rsidDel="00925B6D">
        <w:rPr>
          <w:color w:val="auto"/>
        </w:rPr>
        <w:t xml:space="preserve">] </w:t>
      </w:r>
    </w:p>
    <w:p w14:paraId="2D3A843B"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Contingency Planning Guide for Federal Information Systems [NIST SP 800-34, Revision 1] </w:t>
      </w:r>
    </w:p>
    <w:p w14:paraId="38EF8D72"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Engineering Principles for Information Technology Security (A Baseline for Achieving Security) [NIST SP 800-27, Revision A] </w:t>
      </w:r>
    </w:p>
    <w:p w14:paraId="5912293A"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Guide for Assessing the Security Controls in Federal Information Systems [NIST SP 800-53A</w:t>
      </w:r>
      <w:r w:rsidRPr="00E33CBE">
        <w:rPr>
          <w:color w:val="auto"/>
        </w:rPr>
        <w:t>, Revision 4</w:t>
      </w:r>
      <w:r w:rsidRPr="00E33CBE" w:rsidDel="00925B6D">
        <w:rPr>
          <w:color w:val="auto"/>
        </w:rPr>
        <w:t xml:space="preserve">] </w:t>
      </w:r>
    </w:p>
    <w:p w14:paraId="28C4759B"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Guide for Developing Security Plans for Federal Information Systems [NIST SP 800-18</w:t>
      </w:r>
      <w:r w:rsidRPr="00E33CBE">
        <w:rPr>
          <w:color w:val="auto"/>
        </w:rPr>
        <w:t>]</w:t>
      </w:r>
      <w:r w:rsidRPr="00E33CBE" w:rsidDel="00925B6D">
        <w:rPr>
          <w:color w:val="auto"/>
        </w:rPr>
        <w:t xml:space="preserve"> </w:t>
      </w:r>
    </w:p>
    <w:p w14:paraId="13E0857E" w14:textId="77777777" w:rsidR="00821B95" w:rsidRPr="00E33CBE" w:rsidRDefault="00821B95" w:rsidP="00821B95">
      <w:pPr>
        <w:pStyle w:val="ListParagraph"/>
        <w:numPr>
          <w:ilvl w:val="0"/>
          <w:numId w:val="18"/>
        </w:numPr>
        <w:tabs>
          <w:tab w:val="clear" w:pos="720"/>
        </w:tabs>
        <w:rPr>
          <w:color w:val="auto"/>
        </w:rPr>
      </w:pPr>
      <w:r w:rsidRPr="00E33CBE" w:rsidDel="00925B6D">
        <w:rPr>
          <w:color w:val="auto"/>
        </w:rPr>
        <w:t xml:space="preserve">Guide for </w:t>
      </w:r>
      <w:r w:rsidRPr="00E33CBE">
        <w:rPr>
          <w:color w:val="auto"/>
        </w:rPr>
        <w:t>Applying</w:t>
      </w:r>
      <w:r w:rsidRPr="00E33CBE" w:rsidDel="00925B6D">
        <w:rPr>
          <w:color w:val="auto"/>
        </w:rPr>
        <w:t xml:space="preserve"> the Risk Management Framework to Federal Information Systems: A Security Life Cycle Approach [NIST SP 800-37, Revision 1]  </w:t>
      </w:r>
    </w:p>
    <w:p w14:paraId="276DDF82"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Guide for Mapping Types of Information and Information Systems to Security Categories [NIST SP 800-60, Revision 1] </w:t>
      </w:r>
    </w:p>
    <w:p w14:paraId="3D244290"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lastRenderedPageBreak/>
        <w:t xml:space="preserve">Guide for Security-Focused Configuration Management of Information Systems [NIST SP 800-128] </w:t>
      </w:r>
    </w:p>
    <w:p w14:paraId="331A5AF7"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Information Security Continuous Monitoring for Federal Information Systems and Organizations [NIST SP 800-137] </w:t>
      </w:r>
    </w:p>
    <w:p w14:paraId="1520889B"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Managing Information Security Risk</w:t>
      </w:r>
      <w:r w:rsidRPr="00E33CBE">
        <w:rPr>
          <w:color w:val="auto"/>
        </w:rPr>
        <w:t>: Organization, Mission, and Information System View</w:t>
      </w:r>
      <w:r w:rsidRPr="00E33CBE" w:rsidDel="00925B6D">
        <w:rPr>
          <w:color w:val="auto"/>
        </w:rPr>
        <w:t xml:space="preserve"> [NIST SP 800-39] </w:t>
      </w:r>
    </w:p>
    <w:p w14:paraId="1C2551BE"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Minimum Security Requirements for Federal Information and Information Systems [FIPS Publication 200] </w:t>
      </w:r>
    </w:p>
    <w:p w14:paraId="5EBD98AC"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Personal Identity Verification (PIV) of Federal Employees and Contractors [FIPS Publication 201-1] </w:t>
      </w:r>
    </w:p>
    <w:p w14:paraId="2A96F699"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Recommended Security Controls for Federal Information Sys</w:t>
      </w:r>
      <w:r w:rsidRPr="00E33CBE">
        <w:rPr>
          <w:color w:val="auto"/>
        </w:rPr>
        <w:t>tems [NIST SP 800-53, Revision 4</w:t>
      </w:r>
      <w:r w:rsidRPr="00E33CBE" w:rsidDel="00925B6D">
        <w:rPr>
          <w:color w:val="auto"/>
        </w:rPr>
        <w:t xml:space="preserve">] </w:t>
      </w:r>
    </w:p>
    <w:p w14:paraId="7C7F0593" w14:textId="77777777" w:rsidR="00821B95" w:rsidRPr="00E33CBE" w:rsidDel="00925B6D" w:rsidRDefault="00821B95" w:rsidP="00821B95">
      <w:pPr>
        <w:pStyle w:val="ListParagraph"/>
        <w:numPr>
          <w:ilvl w:val="0"/>
          <w:numId w:val="18"/>
        </w:numPr>
        <w:tabs>
          <w:tab w:val="clear" w:pos="720"/>
        </w:tabs>
        <w:rPr>
          <w:color w:val="auto"/>
        </w:rPr>
      </w:pPr>
      <w:r w:rsidRPr="00E33CBE">
        <w:rPr>
          <w:color w:val="auto"/>
        </w:rPr>
        <w:t xml:space="preserve">Guide for Conducting Risk Assessments </w:t>
      </w:r>
      <w:r w:rsidRPr="00E33CBE" w:rsidDel="00925B6D">
        <w:rPr>
          <w:color w:val="auto"/>
        </w:rPr>
        <w:t>[NIST SP 800-30</w:t>
      </w:r>
      <w:r w:rsidRPr="00E33CBE">
        <w:rPr>
          <w:color w:val="auto"/>
        </w:rPr>
        <w:t xml:space="preserve"> Revision 1</w:t>
      </w:r>
      <w:r w:rsidRPr="00E33CBE" w:rsidDel="00925B6D">
        <w:rPr>
          <w:color w:val="auto"/>
        </w:rPr>
        <w:t xml:space="preserve">] </w:t>
      </w:r>
    </w:p>
    <w:p w14:paraId="3005C8DF"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Security Considerations in the System Development Life Cycle [NIST SP 800-64, Revision 2] </w:t>
      </w:r>
    </w:p>
    <w:p w14:paraId="68F7DF36"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Security Requirements for Cryptographic Modules [FIPS Publication 140-2] </w:t>
      </w:r>
    </w:p>
    <w:p w14:paraId="083B1068" w14:textId="77777777" w:rsidR="00821B95" w:rsidRPr="00E33CBE" w:rsidDel="00925B6D" w:rsidRDefault="00821B95" w:rsidP="00821B95">
      <w:pPr>
        <w:pStyle w:val="ListParagraph"/>
        <w:numPr>
          <w:ilvl w:val="0"/>
          <w:numId w:val="18"/>
        </w:numPr>
        <w:tabs>
          <w:tab w:val="clear" w:pos="720"/>
        </w:tabs>
        <w:rPr>
          <w:color w:val="auto"/>
        </w:rPr>
      </w:pPr>
      <w:r w:rsidRPr="00E33CBE" w:rsidDel="00925B6D">
        <w:rPr>
          <w:color w:val="auto"/>
        </w:rPr>
        <w:t xml:space="preserve">Standards for Security Categorization of Federal Information and Information Systems [FIPS Publication 199] </w:t>
      </w:r>
    </w:p>
    <w:p w14:paraId="5CF12DF0" w14:textId="75C73B96" w:rsidR="00821B95" w:rsidRPr="00E33CBE" w:rsidRDefault="00821B95" w:rsidP="00821B95">
      <w:pPr>
        <w:pStyle w:val="ListParagraph"/>
        <w:numPr>
          <w:ilvl w:val="0"/>
          <w:numId w:val="18"/>
        </w:numPr>
        <w:tabs>
          <w:tab w:val="clear" w:pos="720"/>
        </w:tabs>
        <w:rPr>
          <w:color w:val="auto"/>
        </w:rPr>
      </w:pPr>
      <w:r w:rsidRPr="00E33CBE" w:rsidDel="00925B6D">
        <w:rPr>
          <w:color w:val="auto"/>
        </w:rPr>
        <w:t>Technical Guide to Information Security Testing and Assessment [NIST SP 800-115]</w:t>
      </w:r>
    </w:p>
    <w:p w14:paraId="2B7C26F5" w14:textId="77777777" w:rsidR="00821B95" w:rsidRDefault="00821B95" w:rsidP="00821B95">
      <w:pPr>
        <w:pStyle w:val="Heading2"/>
      </w:pPr>
      <w:bookmarkStart w:id="22" w:name="_Toc436987013"/>
      <w:bookmarkStart w:id="23" w:name="_Toc372372970"/>
      <w:proofErr w:type="spellStart"/>
      <w:r>
        <w:t>F</w:t>
      </w:r>
      <w:r w:rsidRPr="00821B95">
        <w:rPr>
          <w:caps w:val="0"/>
        </w:rPr>
        <w:t>ed</w:t>
      </w:r>
      <w:r>
        <w:t>RAMP</w:t>
      </w:r>
      <w:proofErr w:type="spellEnd"/>
      <w:r>
        <w:t xml:space="preserve"> Overview</w:t>
      </w:r>
      <w:bookmarkEnd w:id="22"/>
      <w:bookmarkEnd w:id="23"/>
    </w:p>
    <w:p w14:paraId="54EF4584" w14:textId="77777777" w:rsidR="00821B95" w:rsidRPr="00E33CBE" w:rsidRDefault="00821B95" w:rsidP="00821B95">
      <w:proofErr w:type="spellStart"/>
      <w:r w:rsidRPr="00E33CBE">
        <w:t>FedRAMP</w:t>
      </w:r>
      <w:proofErr w:type="spellEnd"/>
      <w:r w:rsidRPr="00E33CBE">
        <w:t xml:space="preserve"> is a U.S. Government program to standardize how the </w:t>
      </w:r>
      <w:r w:rsidRPr="00E33CBE">
        <w:rPr>
          <w:i/>
        </w:rPr>
        <w:t>Federal Information Security Management Act</w:t>
      </w:r>
      <w:r w:rsidRPr="00E33CBE">
        <w:t xml:space="preserve"> (FISMA) applies to cloud computing services. Cloud computing offers many advantages over traditional computing. Through cloud computing, Federal Agencies are able to consolidate and provision new services faster, at the same time reducing information technology costs. Cloud computing also enables efficiencies for services to citizens and offers stronger cyber security safeguards than what </w:t>
      </w:r>
      <w:proofErr w:type="gramStart"/>
      <w:r w:rsidRPr="00E33CBE">
        <w:t>is</w:t>
      </w:r>
      <w:proofErr w:type="gramEnd"/>
      <w:r w:rsidRPr="00E33CBE">
        <w:t xml:space="preserve"> possible using traditional information technology (IT) methods. </w:t>
      </w:r>
    </w:p>
    <w:p w14:paraId="7A4AC1D9" w14:textId="77777777" w:rsidR="00821B95" w:rsidRPr="00E33CBE" w:rsidRDefault="00821B95" w:rsidP="00821B95">
      <w:proofErr w:type="spellStart"/>
      <w:r w:rsidRPr="00E33CBE">
        <w:t>FedRAMP</w:t>
      </w:r>
      <w:proofErr w:type="spellEnd"/>
      <w:r w:rsidRPr="00E33CBE">
        <w:t xml:space="preserve"> provides a standardized approach to security assessment, authorization, and continuous monitoring of cloud based services. Using a “do once, use many times” framework, </w:t>
      </w:r>
      <w:proofErr w:type="spellStart"/>
      <w:r w:rsidRPr="00E33CBE">
        <w:t>FedRAMP</w:t>
      </w:r>
      <w:proofErr w:type="spellEnd"/>
      <w:r w:rsidRPr="00E33CBE">
        <w:t xml:space="preserve"> reduces the cost of FISMA compliance and enables Government entities to secure Government data and detect cyber security vulnerabilities at unprecedented speeds. </w:t>
      </w:r>
    </w:p>
    <w:p w14:paraId="20FBAD6D" w14:textId="7745DC81" w:rsidR="00821B95" w:rsidRPr="00132AE1" w:rsidRDefault="00821B95" w:rsidP="00821B95">
      <w:pPr>
        <w:rPr>
          <w:color w:val="646564" w:themeColor="text1" w:themeTint="BF"/>
        </w:rPr>
      </w:pPr>
      <w:proofErr w:type="spellStart"/>
      <w:r w:rsidRPr="00E33CBE">
        <w:t>FedRAMP</w:t>
      </w:r>
      <w:proofErr w:type="spellEnd"/>
      <w:r w:rsidRPr="00E33CBE">
        <w:t xml:space="preserve"> was developed in collaboration with the NIST, GSA, DOD, and DHS. Other Government Agencies, working groups, and industry experts participated in providing input to the development of </w:t>
      </w:r>
      <w:proofErr w:type="spellStart"/>
      <w:r w:rsidRPr="00E33CBE">
        <w:t>FedRAMP</w:t>
      </w:r>
      <w:proofErr w:type="spellEnd"/>
      <w:r w:rsidRPr="00E33CBE">
        <w:t xml:space="preserve">. This document replaces the </w:t>
      </w:r>
      <w:proofErr w:type="spellStart"/>
      <w:r w:rsidRPr="00E33CBE">
        <w:t>FedRAMP</w:t>
      </w:r>
      <w:proofErr w:type="spellEnd"/>
      <w:r w:rsidRPr="00E33CBE">
        <w:t xml:space="preserve"> Concept of Operations and describes the Security Assessment Framework (SAF) for </w:t>
      </w:r>
      <w:proofErr w:type="spellStart"/>
      <w:r w:rsidRPr="00E33CBE">
        <w:t>FedRAMP</w:t>
      </w:r>
      <w:proofErr w:type="spellEnd"/>
      <w:r w:rsidRPr="00E33CBE">
        <w:t xml:space="preserve">. When Authorizing Officials (AOs) incorporate the </w:t>
      </w:r>
      <w:proofErr w:type="spellStart"/>
      <w:r w:rsidRPr="00E33CBE">
        <w:t>FedRAMP</w:t>
      </w:r>
      <w:proofErr w:type="spellEnd"/>
      <w:r w:rsidRPr="00E33CBE">
        <w:t xml:space="preserve"> SAF with internal security authorization processes, it </w:t>
      </w:r>
      <w:r w:rsidRPr="00E33CBE">
        <w:lastRenderedPageBreak/>
        <w:t xml:space="preserve">will ensure they meet the </w:t>
      </w:r>
      <w:proofErr w:type="spellStart"/>
      <w:r w:rsidRPr="00E33CBE">
        <w:t>FedRAMP</w:t>
      </w:r>
      <w:proofErr w:type="spellEnd"/>
      <w:r w:rsidRPr="00E33CBE">
        <w:t xml:space="preserve"> requirements for cloud services they use. The </w:t>
      </w:r>
      <w:proofErr w:type="spellStart"/>
      <w:r w:rsidRPr="00E33CBE">
        <w:t>FedRAMP</w:t>
      </w:r>
      <w:proofErr w:type="spellEnd"/>
      <w:r w:rsidRPr="00E33CBE">
        <w:t xml:space="preserve"> SAF is subject to updates as the program evolves toward sustained operations.</w:t>
      </w:r>
    </w:p>
    <w:p w14:paraId="7238F15B" w14:textId="77777777" w:rsidR="00821B95" w:rsidRDefault="00821B95" w:rsidP="00821B95">
      <w:pPr>
        <w:pStyle w:val="Heading2"/>
      </w:pPr>
      <w:bookmarkStart w:id="24" w:name="_Toc436987014"/>
      <w:bookmarkStart w:id="25" w:name="_Toc372372971"/>
      <w:r>
        <w:t>Authorities</w:t>
      </w:r>
      <w:bookmarkEnd w:id="24"/>
      <w:bookmarkEnd w:id="25"/>
    </w:p>
    <w:p w14:paraId="0D902A32" w14:textId="4E293A2C" w:rsidR="00821B95" w:rsidRPr="00E33CBE" w:rsidRDefault="00821B95" w:rsidP="00821B95">
      <w:r w:rsidRPr="00E33CBE">
        <w:t xml:space="preserve">On December 9, 2010, the Office of Management and Budget (OMB) released a plan to reform Federal information technology initiatives: </w:t>
      </w:r>
      <w:r w:rsidRPr="00E33CBE">
        <w:rPr>
          <w:i/>
          <w:iCs/>
        </w:rPr>
        <w:t>25 Point Implementation Plan to Reform Federal Information Technology Management.</w:t>
      </w:r>
      <w:r w:rsidRPr="00E33CBE">
        <w:rPr>
          <w:rStyle w:val="FootnoteReference"/>
          <w:color w:val="auto"/>
        </w:rPr>
        <w:footnoteReference w:id="2"/>
      </w:r>
      <w:r w:rsidRPr="00E33CBE">
        <w:t xml:space="preserve"> In this plan, Point 3 created the “Cloud First” Policy, which requires U.S. Federal Agencies to use cloud-based solutions whenever a secure, reliable, cost-effective cloud option exists. In a follow-up to the 25 Point Plan, on February 8, 2011, OMB released the </w:t>
      </w:r>
      <w:r w:rsidRPr="00E33CBE">
        <w:rPr>
          <w:i/>
          <w:iCs/>
        </w:rPr>
        <w:t>Federal Cloud Computing Strategy</w:t>
      </w:r>
      <w:r w:rsidRPr="00E33CBE">
        <w:t>,</w:t>
      </w:r>
      <w:r w:rsidRPr="00E33CBE">
        <w:rPr>
          <w:rStyle w:val="FootnoteReference"/>
          <w:color w:val="auto"/>
        </w:rPr>
        <w:footnoteReference w:id="3"/>
      </w:r>
      <w:r w:rsidRPr="00E33CBE">
        <w:t xml:space="preserve"> giving Agencies a defined strategy and roadmap for effectively migrating services to the cloud. To provide a cost-effective, risk-based approach for the adoption and use of cloud services, on December 8, 2011, OMB released the </w:t>
      </w:r>
      <w:r w:rsidRPr="00E33CBE">
        <w:rPr>
          <w:i/>
          <w:iCs/>
        </w:rPr>
        <w:t xml:space="preserve">Security Authorization of Information Systems in Cloud Computing Environments, </w:t>
      </w:r>
      <w:r w:rsidRPr="00E33CBE">
        <w:rPr>
          <w:iCs/>
        </w:rPr>
        <w:t>also</w:t>
      </w:r>
      <w:r w:rsidRPr="00E33CBE">
        <w:t xml:space="preserve"> known also as the </w:t>
      </w:r>
      <w:proofErr w:type="spellStart"/>
      <w:r w:rsidRPr="00E33CBE">
        <w:rPr>
          <w:i/>
        </w:rPr>
        <w:t>FedRAMP</w:t>
      </w:r>
      <w:proofErr w:type="spellEnd"/>
      <w:r w:rsidRPr="00E33CBE">
        <w:rPr>
          <w:i/>
        </w:rPr>
        <w:t xml:space="preserve"> Policy Memo</w:t>
      </w:r>
      <w:r w:rsidRPr="00E33CBE">
        <w:t>.</w:t>
      </w:r>
      <w:r w:rsidRPr="00E33CBE">
        <w:rPr>
          <w:rStyle w:val="FootnoteReference"/>
          <w:color w:val="auto"/>
        </w:rPr>
        <w:footnoteReference w:id="4"/>
      </w:r>
      <w:r w:rsidRPr="00E33CBE">
        <w:t xml:space="preserve"> The </w:t>
      </w:r>
      <w:proofErr w:type="spellStart"/>
      <w:r w:rsidRPr="00E33CBE">
        <w:rPr>
          <w:i/>
        </w:rPr>
        <w:t>FedRAMP</w:t>
      </w:r>
      <w:proofErr w:type="spellEnd"/>
      <w:r w:rsidRPr="00E33CBE">
        <w:rPr>
          <w:i/>
        </w:rPr>
        <w:t xml:space="preserve"> Policy Memo</w:t>
      </w:r>
      <w:r w:rsidRPr="00E33CBE">
        <w:t xml:space="preserve"> requires that all Federal Agencies meet the </w:t>
      </w:r>
      <w:proofErr w:type="spellStart"/>
      <w:r w:rsidRPr="00E33CBE">
        <w:t>FedRAMP</w:t>
      </w:r>
      <w:proofErr w:type="spellEnd"/>
      <w:r w:rsidRPr="00E33CBE">
        <w:t xml:space="preserve"> requirements for all Agency use of cloud services by June 2014.</w:t>
      </w:r>
      <w:r w:rsidRPr="00E33CBE">
        <w:rPr>
          <w:rStyle w:val="FootnoteReference"/>
          <w:color w:val="auto"/>
        </w:rPr>
        <w:footnoteReference w:id="5"/>
      </w:r>
    </w:p>
    <w:p w14:paraId="6EAF76A2" w14:textId="77777777" w:rsidR="00821B95" w:rsidRDefault="00821B95" w:rsidP="00821B95">
      <w:pPr>
        <w:pStyle w:val="Heading2"/>
      </w:pPr>
      <w:bookmarkStart w:id="26" w:name="_Toc436987015"/>
      <w:bookmarkStart w:id="27" w:name="_Toc372372972"/>
      <w:r>
        <w:t>Purpose</w:t>
      </w:r>
      <w:bookmarkEnd w:id="26"/>
      <w:bookmarkEnd w:id="27"/>
    </w:p>
    <w:p w14:paraId="5C672713" w14:textId="77777777" w:rsidR="00821B95" w:rsidRPr="00E33CBE" w:rsidRDefault="00821B95" w:rsidP="00821B95">
      <w:proofErr w:type="spellStart"/>
      <w:r w:rsidRPr="00E33CBE">
        <w:t>FedRAMP</w:t>
      </w:r>
      <w:proofErr w:type="spellEnd"/>
      <w:r w:rsidRPr="00E33CBE">
        <w:t xml:space="preserve"> is a Government-wide program that provides a standardized approach to security assessment, authorization, and continuous monitoring for cloud products and services. This approach uses a framework that saves costs, time, and staff required to conduct redundant Agency security assessments.</w:t>
      </w:r>
    </w:p>
    <w:p w14:paraId="7C52F86A" w14:textId="77777777" w:rsidR="00821B95" w:rsidRPr="00E33CBE" w:rsidRDefault="00821B95" w:rsidP="00821B95">
      <w:r w:rsidRPr="00E33CBE">
        <w:t xml:space="preserve">The purpose of </w:t>
      </w:r>
      <w:proofErr w:type="spellStart"/>
      <w:r w:rsidRPr="00E33CBE">
        <w:t>FedRAMP</w:t>
      </w:r>
      <w:proofErr w:type="spellEnd"/>
      <w:r w:rsidRPr="00E33CBE">
        <w:t xml:space="preserve"> is to:</w:t>
      </w:r>
    </w:p>
    <w:p w14:paraId="1610E5A8" w14:textId="77777777" w:rsidR="00821B95" w:rsidRPr="00E33CBE" w:rsidRDefault="00821B95" w:rsidP="00821B95">
      <w:pPr>
        <w:pStyle w:val="ListParagraph"/>
        <w:numPr>
          <w:ilvl w:val="0"/>
          <w:numId w:val="21"/>
        </w:numPr>
        <w:rPr>
          <w:color w:val="auto"/>
        </w:rPr>
      </w:pPr>
      <w:r w:rsidRPr="00E33CBE">
        <w:rPr>
          <w:color w:val="auto"/>
        </w:rPr>
        <w:t>Ensure that cloud systems used by Government entities have adequate safeguards</w:t>
      </w:r>
    </w:p>
    <w:p w14:paraId="21472E48" w14:textId="77777777" w:rsidR="00821B95" w:rsidRPr="00E33CBE" w:rsidRDefault="00821B95" w:rsidP="00821B95">
      <w:pPr>
        <w:pStyle w:val="ListParagraph"/>
        <w:numPr>
          <w:ilvl w:val="0"/>
          <w:numId w:val="21"/>
        </w:numPr>
        <w:rPr>
          <w:color w:val="auto"/>
        </w:rPr>
      </w:pPr>
      <w:r w:rsidRPr="00E33CBE">
        <w:rPr>
          <w:color w:val="auto"/>
        </w:rPr>
        <w:t>Eliminate duplication of effort and reduce risk management costs</w:t>
      </w:r>
    </w:p>
    <w:p w14:paraId="42C7483D" w14:textId="77777777" w:rsidR="00821B95" w:rsidRPr="00132AE1" w:rsidRDefault="00821B95" w:rsidP="00821B95">
      <w:pPr>
        <w:pStyle w:val="ListParagraph"/>
        <w:numPr>
          <w:ilvl w:val="0"/>
          <w:numId w:val="21"/>
        </w:numPr>
        <w:rPr>
          <w:color w:val="646564" w:themeColor="text1" w:themeTint="BF"/>
        </w:rPr>
      </w:pPr>
      <w:r w:rsidRPr="00E33CBE">
        <w:rPr>
          <w:color w:val="auto"/>
        </w:rPr>
        <w:t>Enable rapid and cost-effective Government procurement of information systems/services</w:t>
      </w:r>
    </w:p>
    <w:p w14:paraId="722B1BF5" w14:textId="416C449C" w:rsidR="00821B95" w:rsidRPr="00E33CBE" w:rsidRDefault="00821B95" w:rsidP="00821B95">
      <w:proofErr w:type="spellStart"/>
      <w:r w:rsidRPr="00E33CBE">
        <w:lastRenderedPageBreak/>
        <w:t>FedRAMP</w:t>
      </w:r>
      <w:proofErr w:type="spellEnd"/>
      <w:r w:rsidRPr="00E33CBE">
        <w:t xml:space="preserve"> uses a security risk-based model that can be leveraged across multiple Agencies. All </w:t>
      </w:r>
      <w:proofErr w:type="spellStart"/>
      <w:r w:rsidRPr="00E33CBE">
        <w:t>FedRAMP</w:t>
      </w:r>
      <w:proofErr w:type="spellEnd"/>
      <w:r w:rsidRPr="00E33CBE">
        <w:t xml:space="preserve"> Cloud Service Providers (CSP) use a standardized security baseline geared towards cloud systems. </w:t>
      </w:r>
      <w:proofErr w:type="spellStart"/>
      <w:r w:rsidRPr="00E33CBE">
        <w:t>FedRAMP</w:t>
      </w:r>
      <w:proofErr w:type="spellEnd"/>
      <w:r w:rsidRPr="00E33CBE">
        <w:t xml:space="preserve"> provides processes, artifacts, and a Secure Repository that enables Agencies to leverage authorizations with: </w:t>
      </w:r>
    </w:p>
    <w:p w14:paraId="7ADC7100" w14:textId="77777777" w:rsidR="00821B95" w:rsidRPr="00E33CBE" w:rsidRDefault="00821B95" w:rsidP="00821B95">
      <w:pPr>
        <w:pStyle w:val="ListParagraph"/>
        <w:numPr>
          <w:ilvl w:val="0"/>
          <w:numId w:val="22"/>
        </w:numPr>
        <w:rPr>
          <w:color w:val="auto"/>
        </w:rPr>
      </w:pPr>
      <w:r w:rsidRPr="00E33CBE">
        <w:rPr>
          <w:color w:val="auto"/>
        </w:rPr>
        <w:t>Standardized security requirements</w:t>
      </w:r>
    </w:p>
    <w:p w14:paraId="75E7F586" w14:textId="77777777" w:rsidR="00821B95" w:rsidRPr="00E33CBE" w:rsidRDefault="00821B95" w:rsidP="00821B95">
      <w:pPr>
        <w:pStyle w:val="ListParagraph"/>
        <w:numPr>
          <w:ilvl w:val="0"/>
          <w:numId w:val="22"/>
        </w:numPr>
        <w:rPr>
          <w:color w:val="auto"/>
        </w:rPr>
      </w:pPr>
      <w:r w:rsidRPr="00E33CBE">
        <w:rPr>
          <w:color w:val="auto"/>
        </w:rPr>
        <w:t>Conformity assessment identifying qualified independent, third-party security assessors</w:t>
      </w:r>
    </w:p>
    <w:p w14:paraId="5EC2FE81" w14:textId="77777777" w:rsidR="00821B95" w:rsidRPr="00E33CBE" w:rsidRDefault="00821B95" w:rsidP="00821B95">
      <w:pPr>
        <w:pStyle w:val="ListParagraph"/>
        <w:numPr>
          <w:ilvl w:val="0"/>
          <w:numId w:val="22"/>
        </w:numPr>
        <w:rPr>
          <w:color w:val="auto"/>
        </w:rPr>
      </w:pPr>
      <w:r w:rsidRPr="00E33CBE">
        <w:rPr>
          <w:color w:val="auto"/>
        </w:rPr>
        <w:t>Repository of authorization packages for secure clouds that all Agencies can leverage</w:t>
      </w:r>
    </w:p>
    <w:p w14:paraId="79AA7932" w14:textId="77777777" w:rsidR="00821B95" w:rsidRPr="00E33CBE" w:rsidRDefault="00821B95" w:rsidP="00821B95">
      <w:pPr>
        <w:pStyle w:val="ListParagraph"/>
        <w:numPr>
          <w:ilvl w:val="0"/>
          <w:numId w:val="22"/>
        </w:numPr>
        <w:rPr>
          <w:color w:val="auto"/>
        </w:rPr>
      </w:pPr>
      <w:r w:rsidRPr="00E33CBE">
        <w:rPr>
          <w:color w:val="auto"/>
        </w:rPr>
        <w:t>Standardized ongoing assessment and authorization approach for Government clouds</w:t>
      </w:r>
    </w:p>
    <w:p w14:paraId="1BF8674E" w14:textId="77777777" w:rsidR="00821B95" w:rsidRPr="00E33CBE" w:rsidRDefault="00821B95" w:rsidP="00821B95">
      <w:pPr>
        <w:pStyle w:val="ListParagraph"/>
        <w:numPr>
          <w:ilvl w:val="0"/>
          <w:numId w:val="22"/>
        </w:numPr>
        <w:rPr>
          <w:color w:val="auto"/>
        </w:rPr>
      </w:pPr>
      <w:r w:rsidRPr="00E33CBE">
        <w:rPr>
          <w:color w:val="auto"/>
        </w:rPr>
        <w:t xml:space="preserve">Standardized contract language to help Agencies integrate </w:t>
      </w:r>
      <w:proofErr w:type="spellStart"/>
      <w:r w:rsidRPr="00E33CBE">
        <w:rPr>
          <w:color w:val="auto"/>
        </w:rPr>
        <w:t>FedRAMP</w:t>
      </w:r>
      <w:proofErr w:type="spellEnd"/>
      <w:r w:rsidRPr="00E33CBE">
        <w:rPr>
          <w:color w:val="auto"/>
        </w:rPr>
        <w:t xml:space="preserve"> requirements and best practices into acquisitions.</w:t>
      </w:r>
    </w:p>
    <w:p w14:paraId="239FE3CB" w14:textId="4E16C81E" w:rsidR="00821B95" w:rsidRDefault="00821B95" w:rsidP="00821B95">
      <w:pPr>
        <w:pStyle w:val="Heading2"/>
      </w:pPr>
      <w:bookmarkStart w:id="28" w:name="_Toc436987016"/>
      <w:bookmarkStart w:id="29" w:name="_Toc372372973"/>
      <w:r>
        <w:t>Governance and Stakeholders</w:t>
      </w:r>
      <w:bookmarkEnd w:id="28"/>
      <w:bookmarkEnd w:id="29"/>
    </w:p>
    <w:p w14:paraId="15FBF0AE" w14:textId="77777777" w:rsidR="00A10577" w:rsidRPr="00E33CBE" w:rsidRDefault="00821B95" w:rsidP="0084379D">
      <w:proofErr w:type="spellStart"/>
      <w:r w:rsidRPr="00E33CBE">
        <w:t>FedRAMP</w:t>
      </w:r>
      <w:proofErr w:type="spellEnd"/>
      <w:r w:rsidRPr="00E33CBE">
        <w:t xml:space="preserve"> is governed by Executive branch entities that work in collaboration to develop, manage, and operate the program, as illustrated in</w:t>
      </w:r>
      <w:r w:rsidR="00227A64">
        <w:t xml:space="preserve"> </w:t>
      </w:r>
      <w:r w:rsidRPr="00E33CBE">
        <w:rPr>
          <w:rFonts w:asciiTheme="minorHAnsi" w:hAnsiTheme="minorHAnsi"/>
        </w:rPr>
        <w:fldChar w:fldCharType="begin"/>
      </w:r>
      <w:r w:rsidRPr="00E33CBE">
        <w:rPr>
          <w:rFonts w:asciiTheme="minorHAnsi" w:hAnsiTheme="minorHAnsi"/>
        </w:rPr>
        <w:instrText xml:space="preserve"> REF _Ref427870158 \h </w:instrText>
      </w:r>
      <w:r w:rsidRPr="00E33CBE">
        <w:rPr>
          <w:rFonts w:asciiTheme="minorHAnsi" w:hAnsiTheme="minorHAnsi"/>
        </w:rPr>
      </w:r>
      <w:r w:rsidRPr="00E33CBE">
        <w:rPr>
          <w:rFonts w:asciiTheme="minorHAnsi" w:hAnsiTheme="minorHAnsi"/>
        </w:rPr>
        <w:fldChar w:fldCharType="separate"/>
      </w:r>
    </w:p>
    <w:p w14:paraId="759DE83B" w14:textId="73B2B758" w:rsidR="0084379D" w:rsidRPr="00E33CBE" w:rsidRDefault="00A10577" w:rsidP="0084379D">
      <w:r w:rsidRPr="00E677D1">
        <w:t xml:space="preserve">Figure </w:t>
      </w:r>
      <w:r>
        <w:rPr>
          <w:noProof/>
        </w:rPr>
        <w:t>1</w:t>
      </w:r>
      <w:r w:rsidR="00821B95" w:rsidRPr="00E33CBE">
        <w:rPr>
          <w:rFonts w:asciiTheme="minorHAnsi" w:hAnsiTheme="minorHAnsi"/>
        </w:rPr>
        <w:fldChar w:fldCharType="end"/>
      </w:r>
      <w:r w:rsidR="00821B95" w:rsidRPr="00E33CBE">
        <w:rPr>
          <w:rFonts w:asciiTheme="minorHAnsi" w:hAnsiTheme="minorHAnsi"/>
          <w:sz w:val="22"/>
        </w:rPr>
        <w:t>.</w:t>
      </w:r>
      <w:r w:rsidR="00821B95" w:rsidRPr="00E33CBE">
        <w:t xml:space="preserve"> </w:t>
      </w:r>
      <w:proofErr w:type="spellStart"/>
      <w:r w:rsidR="00821B95" w:rsidRPr="00E33CBE">
        <w:t>FedRAMP</w:t>
      </w:r>
      <w:proofErr w:type="spellEnd"/>
      <w:r w:rsidR="00821B95" w:rsidRPr="00E33CBE">
        <w:t xml:space="preserve"> stakeholders are those individuals and teams with a vested interest in the implementation and operations of </w:t>
      </w:r>
      <w:proofErr w:type="spellStart"/>
      <w:r w:rsidR="00821B95" w:rsidRPr="00E33CBE">
        <w:t>FedRAMP</w:t>
      </w:r>
      <w:proofErr w:type="spellEnd"/>
      <w:r w:rsidR="00821B95" w:rsidRPr="00E33CBE">
        <w:t xml:space="preserve">. The </w:t>
      </w:r>
      <w:proofErr w:type="spellStart"/>
      <w:r w:rsidR="00821B95" w:rsidRPr="00E33CBE">
        <w:rPr>
          <w:i/>
        </w:rPr>
        <w:t>FedRAMP</w:t>
      </w:r>
      <w:proofErr w:type="spellEnd"/>
      <w:r w:rsidR="00821B95" w:rsidRPr="00E33CBE">
        <w:rPr>
          <w:i/>
        </w:rPr>
        <w:t xml:space="preserve"> Policy Memo</w:t>
      </w:r>
      <w:r w:rsidR="00821B95" w:rsidRPr="00E33CBE">
        <w:t xml:space="preserve"> outlined stakeholder responsibilities that have been further delineated in the Joint Authorization Board (JAB) Charter. </w:t>
      </w:r>
      <w:proofErr w:type="spellStart"/>
      <w:r w:rsidR="00821B95" w:rsidRPr="00E33CBE">
        <w:t>FedRAMP</w:t>
      </w:r>
      <w:proofErr w:type="spellEnd"/>
      <w:r w:rsidR="00821B95" w:rsidRPr="00E33CBE">
        <w:t xml:space="preserve"> stakeholders and their responsibilities are described in the sections that follow. A summary of stakeholder responsibilities can be found in </w:t>
      </w:r>
      <w:r w:rsidR="00C47002" w:rsidRPr="00E33CBE">
        <w:fldChar w:fldCharType="begin"/>
      </w:r>
      <w:r w:rsidR="00C47002" w:rsidRPr="00E33CBE">
        <w:instrText xml:space="preserve"> REF _Ref372375649 \h </w:instrText>
      </w:r>
      <w:r w:rsidR="00C47002" w:rsidRPr="00E33CBE">
        <w:fldChar w:fldCharType="separate"/>
      </w:r>
      <w:r>
        <w:t xml:space="preserve">Table </w:t>
      </w:r>
      <w:r>
        <w:rPr>
          <w:noProof/>
        </w:rPr>
        <w:t>1</w:t>
      </w:r>
      <w:r w:rsidR="00C47002" w:rsidRPr="00E33CBE">
        <w:fldChar w:fldCharType="end"/>
      </w:r>
      <w:r w:rsidR="00821B95" w:rsidRPr="00E33CBE">
        <w:rPr>
          <w:rFonts w:cs="Times New Roman"/>
          <w:szCs w:val="24"/>
        </w:rPr>
        <w:t xml:space="preserve"> </w:t>
      </w:r>
      <w:r w:rsidR="00821B95" w:rsidRPr="00E33CBE">
        <w:t>of this document.</w:t>
      </w:r>
      <w:bookmarkStart w:id="30" w:name="_Ref427870158"/>
      <w:bookmarkStart w:id="31" w:name="_Toc436987064"/>
      <w:bookmarkStart w:id="32" w:name="_Toc381367957"/>
      <w:bookmarkStart w:id="33" w:name="_Toc389817140"/>
    </w:p>
    <w:p w14:paraId="32C67E70" w14:textId="51B01108" w:rsidR="00821B95" w:rsidRDefault="00F220D7" w:rsidP="00062685">
      <w:pPr>
        <w:pStyle w:val="Caption"/>
      </w:pPr>
      <w:bookmarkStart w:id="34" w:name="_Toc372373225"/>
      <w:r>
        <w:rPr>
          <w:noProof/>
        </w:rPr>
        <w:drawing>
          <wp:anchor distT="0" distB="0" distL="114300" distR="114300" simplePos="0" relativeHeight="251662336" behindDoc="0" locked="0" layoutInCell="1" allowOverlap="1" wp14:anchorId="3AC0588B" wp14:editId="2E91C3A8">
            <wp:simplePos x="0" y="0"/>
            <wp:positionH relativeFrom="column">
              <wp:posOffset>379730</wp:posOffset>
            </wp:positionH>
            <wp:positionV relativeFrom="paragraph">
              <wp:posOffset>454660</wp:posOffset>
            </wp:positionV>
            <wp:extent cx="4949825" cy="2809875"/>
            <wp:effectExtent l="0" t="0" r="3175" b="0"/>
            <wp:wrapSquare wrapText="bothSides"/>
            <wp:docPr id="3" name="Picture 3" descr="Macintosh HD:Users:clairebukovac:Desktop:FedRAMP web banner_02162016_V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airebukovac:Desktop:FedRAMP web banner_02162016_V1-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825"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1B95" w:rsidRPr="00E677D1">
        <w:t xml:space="preserve">Figure </w:t>
      </w:r>
      <w:fldSimple w:instr=" SEQ Figure \* ARABIC ">
        <w:r w:rsidR="00A10577">
          <w:rPr>
            <w:noProof/>
          </w:rPr>
          <w:t>1</w:t>
        </w:r>
      </w:fldSimple>
      <w:bookmarkEnd w:id="30"/>
      <w:r w:rsidR="00821B95" w:rsidRPr="00E677D1">
        <w:t xml:space="preserve"> – </w:t>
      </w:r>
      <w:proofErr w:type="spellStart"/>
      <w:r w:rsidR="00821B95" w:rsidRPr="00E677D1">
        <w:t>FedRAMP</w:t>
      </w:r>
      <w:proofErr w:type="spellEnd"/>
      <w:r w:rsidR="00821B95" w:rsidRPr="00E677D1">
        <w:t xml:space="preserve"> Governance Entities</w:t>
      </w:r>
      <w:bookmarkEnd w:id="31"/>
      <w:bookmarkEnd w:id="34"/>
      <w:r>
        <w:br/>
      </w:r>
    </w:p>
    <w:p w14:paraId="4BB7D988" w14:textId="32E2FD2D" w:rsidR="00F220D7" w:rsidRDefault="0084379D" w:rsidP="00F220D7">
      <w:r>
        <w:br/>
      </w:r>
    </w:p>
    <w:p w14:paraId="45E30FD3" w14:textId="77777777" w:rsidR="0084379D" w:rsidRDefault="0084379D" w:rsidP="00F220D7"/>
    <w:p w14:paraId="27CA34EA" w14:textId="77777777" w:rsidR="0084379D" w:rsidRDefault="0084379D" w:rsidP="00F220D7"/>
    <w:p w14:paraId="135CCDA7" w14:textId="77777777" w:rsidR="0084379D" w:rsidRDefault="0084379D" w:rsidP="00F220D7"/>
    <w:p w14:paraId="6A4A2E92" w14:textId="77777777" w:rsidR="0084379D" w:rsidRDefault="0084379D" w:rsidP="00F220D7"/>
    <w:p w14:paraId="3AE98C01" w14:textId="77777777" w:rsidR="0084379D" w:rsidRDefault="0084379D" w:rsidP="00F220D7"/>
    <w:p w14:paraId="2CACCA98" w14:textId="77777777" w:rsidR="0084379D" w:rsidRDefault="0084379D" w:rsidP="00F220D7"/>
    <w:p w14:paraId="7BE506F3" w14:textId="77777777" w:rsidR="0084379D" w:rsidRDefault="0084379D" w:rsidP="00F220D7"/>
    <w:p w14:paraId="1C48A166" w14:textId="77777777" w:rsidR="0084379D" w:rsidRDefault="0084379D" w:rsidP="00F220D7"/>
    <w:p w14:paraId="10ED0D2E" w14:textId="77777777" w:rsidR="0084379D" w:rsidRPr="00F220D7" w:rsidRDefault="0084379D" w:rsidP="00F220D7"/>
    <w:p w14:paraId="03ED65D5" w14:textId="77777777" w:rsidR="00821B95" w:rsidRDefault="00821B95" w:rsidP="00132AE1">
      <w:pPr>
        <w:pStyle w:val="Heading3"/>
      </w:pPr>
      <w:bookmarkStart w:id="35" w:name="_Toc436987017"/>
      <w:bookmarkStart w:id="36" w:name="_Toc372372974"/>
      <w:bookmarkEnd w:id="32"/>
      <w:bookmarkEnd w:id="33"/>
      <w:r>
        <w:t>Office of Management and Budget</w:t>
      </w:r>
      <w:bookmarkEnd w:id="35"/>
      <w:bookmarkEnd w:id="36"/>
    </w:p>
    <w:p w14:paraId="4568595F" w14:textId="77777777" w:rsidR="00821B95" w:rsidRPr="00E33CBE" w:rsidRDefault="00821B95" w:rsidP="00132AE1">
      <w:r w:rsidRPr="00E33CBE">
        <w:t xml:space="preserve">OMB is responsible for implementing and enforcing Presidential policies and priorities Government-wide. These duties extend to </w:t>
      </w:r>
      <w:proofErr w:type="spellStart"/>
      <w:r w:rsidRPr="00E33CBE">
        <w:t>FedRAMP</w:t>
      </w:r>
      <w:proofErr w:type="spellEnd"/>
      <w:r w:rsidRPr="00E33CBE">
        <w:t xml:space="preserve">, where OMB is </w:t>
      </w:r>
      <w:proofErr w:type="gramStart"/>
      <w:r w:rsidRPr="00E33CBE">
        <w:t>responsible for:</w:t>
      </w:r>
      <w:proofErr w:type="gramEnd"/>
    </w:p>
    <w:p w14:paraId="4F3965CE" w14:textId="77777777" w:rsidR="00821B95" w:rsidRPr="00E33CBE" w:rsidRDefault="00821B95" w:rsidP="00132AE1">
      <w:pPr>
        <w:pStyle w:val="ListParagraph"/>
        <w:numPr>
          <w:ilvl w:val="0"/>
          <w:numId w:val="23"/>
        </w:numPr>
        <w:rPr>
          <w:color w:val="auto"/>
        </w:rPr>
      </w:pPr>
      <w:r w:rsidRPr="00E33CBE">
        <w:rPr>
          <w:color w:val="auto"/>
        </w:rPr>
        <w:t>Establishing Federal policy for protection of Federal information cloud services</w:t>
      </w:r>
    </w:p>
    <w:p w14:paraId="680376EF" w14:textId="77777777" w:rsidR="00821B95" w:rsidRPr="00E33CBE" w:rsidRDefault="00821B95" w:rsidP="00132AE1">
      <w:pPr>
        <w:pStyle w:val="ListParagraph"/>
        <w:numPr>
          <w:ilvl w:val="0"/>
          <w:numId w:val="23"/>
        </w:numPr>
        <w:rPr>
          <w:color w:val="auto"/>
        </w:rPr>
      </w:pPr>
      <w:r w:rsidRPr="00E33CBE">
        <w:rPr>
          <w:color w:val="auto"/>
        </w:rPr>
        <w:t xml:space="preserve">Describing the key components of </w:t>
      </w:r>
      <w:proofErr w:type="spellStart"/>
      <w:r w:rsidRPr="00E33CBE">
        <w:rPr>
          <w:color w:val="auto"/>
        </w:rPr>
        <w:t>FedRAMP</w:t>
      </w:r>
      <w:proofErr w:type="spellEnd"/>
      <w:r w:rsidRPr="00E33CBE">
        <w:rPr>
          <w:color w:val="auto"/>
        </w:rPr>
        <w:t xml:space="preserve"> and its operational capabilities</w:t>
      </w:r>
    </w:p>
    <w:p w14:paraId="67F6ACA0" w14:textId="77777777" w:rsidR="00821B95" w:rsidRPr="00E33CBE" w:rsidRDefault="00821B95" w:rsidP="00132AE1">
      <w:pPr>
        <w:pStyle w:val="ListParagraph"/>
        <w:numPr>
          <w:ilvl w:val="0"/>
          <w:numId w:val="23"/>
        </w:numPr>
        <w:rPr>
          <w:color w:val="auto"/>
        </w:rPr>
      </w:pPr>
      <w:r w:rsidRPr="00E33CBE">
        <w:rPr>
          <w:color w:val="auto"/>
        </w:rPr>
        <w:t xml:space="preserve">Defining Executive Department and Agency responsibilities in developing, implementing, operating, and maintaining </w:t>
      </w:r>
      <w:proofErr w:type="spellStart"/>
      <w:r w:rsidRPr="00E33CBE">
        <w:rPr>
          <w:color w:val="auto"/>
        </w:rPr>
        <w:t>FedRAMP</w:t>
      </w:r>
      <w:proofErr w:type="spellEnd"/>
    </w:p>
    <w:p w14:paraId="7D49755A" w14:textId="77777777" w:rsidR="00821B95" w:rsidRPr="00E33CBE" w:rsidRDefault="00821B95" w:rsidP="00132AE1">
      <w:pPr>
        <w:pStyle w:val="ListParagraph"/>
        <w:numPr>
          <w:ilvl w:val="0"/>
          <w:numId w:val="23"/>
        </w:numPr>
        <w:rPr>
          <w:color w:val="auto"/>
        </w:rPr>
      </w:pPr>
      <w:r w:rsidRPr="00E33CBE">
        <w:rPr>
          <w:color w:val="auto"/>
        </w:rPr>
        <w:t xml:space="preserve">Defining the requirements for Executive Departments and Agencies using </w:t>
      </w:r>
      <w:proofErr w:type="spellStart"/>
      <w:r w:rsidRPr="00E33CBE">
        <w:rPr>
          <w:color w:val="auto"/>
        </w:rPr>
        <w:t>FedRAMP</w:t>
      </w:r>
      <w:proofErr w:type="spellEnd"/>
      <w:r w:rsidRPr="00E33CBE">
        <w:rPr>
          <w:color w:val="auto"/>
        </w:rPr>
        <w:t xml:space="preserve"> in the acquisition of cloud services</w:t>
      </w:r>
    </w:p>
    <w:p w14:paraId="0627E7DF" w14:textId="4D806285" w:rsidR="00821B95" w:rsidRPr="00E33CBE" w:rsidRDefault="00821B95" w:rsidP="00132AE1">
      <w:proofErr w:type="gramStart"/>
      <w:r w:rsidRPr="00E33CBE">
        <w:t xml:space="preserve">Most of these requirements are established by the </w:t>
      </w:r>
      <w:proofErr w:type="spellStart"/>
      <w:r w:rsidRPr="00E33CBE">
        <w:t>FedRAMP</w:t>
      </w:r>
      <w:proofErr w:type="spellEnd"/>
      <w:r w:rsidRPr="00E33CBE">
        <w:t xml:space="preserve"> Memo issued by OMB</w:t>
      </w:r>
      <w:proofErr w:type="gramEnd"/>
      <w:r w:rsidRPr="00E33CBE">
        <w:t xml:space="preserve">. The OMB also has an active role in measuring </w:t>
      </w:r>
      <w:proofErr w:type="spellStart"/>
      <w:r w:rsidRPr="00E33CBE">
        <w:t>FedRAMP</w:t>
      </w:r>
      <w:proofErr w:type="spellEnd"/>
      <w:r w:rsidRPr="00E33CBE">
        <w:t xml:space="preserve"> compliance by gathering data from Federal Agencies through Portfolio Stat. </w:t>
      </w:r>
    </w:p>
    <w:p w14:paraId="43F71853" w14:textId="77777777" w:rsidR="00821B95" w:rsidRDefault="00821B95" w:rsidP="00132AE1">
      <w:pPr>
        <w:pStyle w:val="Heading3"/>
      </w:pPr>
      <w:bookmarkStart w:id="37" w:name="_Toc436987018"/>
      <w:bookmarkStart w:id="38" w:name="_Toc372372975"/>
      <w:r>
        <w:t>FedRAMP Joint Authorization Board</w:t>
      </w:r>
      <w:bookmarkEnd w:id="37"/>
      <w:bookmarkEnd w:id="38"/>
      <w:r>
        <w:t xml:space="preserve"> </w:t>
      </w:r>
    </w:p>
    <w:p w14:paraId="796CF879" w14:textId="77777777" w:rsidR="00821B95" w:rsidRPr="00E33CBE" w:rsidRDefault="00821B95" w:rsidP="00821B95">
      <w:r w:rsidRPr="00E33CBE">
        <w:t xml:space="preserve">The JAB members are the Chief Information Officers (CIOs) from DHS, GSA, and DOD. The JAB defines and establishes the </w:t>
      </w:r>
      <w:proofErr w:type="spellStart"/>
      <w:r w:rsidRPr="00E33CBE">
        <w:t>FedRAMP</w:t>
      </w:r>
      <w:proofErr w:type="spellEnd"/>
      <w:r w:rsidRPr="00E33CBE">
        <w:t xml:space="preserve"> baseline system security controls and the accreditation criteria for Third Party Assessment Organizations (3PAO). The JAB works closely with the </w:t>
      </w:r>
      <w:proofErr w:type="spellStart"/>
      <w:r w:rsidRPr="00E33CBE">
        <w:t>FedRAMP</w:t>
      </w:r>
      <w:proofErr w:type="spellEnd"/>
      <w:r w:rsidRPr="00E33CBE">
        <w:t xml:space="preserve"> Program Management Office (PMO) to ensure that </w:t>
      </w:r>
      <w:proofErr w:type="spellStart"/>
      <w:r w:rsidRPr="00E33CBE">
        <w:t>FedRAMP</w:t>
      </w:r>
      <w:proofErr w:type="spellEnd"/>
      <w:r w:rsidRPr="00E33CBE">
        <w:t xml:space="preserve"> baseline security controls are incorporated into consistent and repeatable processes for security assessment and authorizations of CSPs, through this </w:t>
      </w:r>
      <w:proofErr w:type="spellStart"/>
      <w:r w:rsidRPr="00E33CBE">
        <w:t>FedRAMP</w:t>
      </w:r>
      <w:proofErr w:type="spellEnd"/>
      <w:r w:rsidRPr="00E33CBE">
        <w:t xml:space="preserve"> SAF.</w:t>
      </w:r>
    </w:p>
    <w:p w14:paraId="64852F5E" w14:textId="33909A68" w:rsidR="00821B95" w:rsidRPr="00E33CBE" w:rsidRDefault="00821B95" w:rsidP="00821B95">
      <w:r w:rsidRPr="00E33CBE">
        <w:t xml:space="preserve">The JAB also follows the </w:t>
      </w:r>
      <w:proofErr w:type="spellStart"/>
      <w:r w:rsidRPr="00E33CBE">
        <w:t>FedRAMP</w:t>
      </w:r>
      <w:proofErr w:type="spellEnd"/>
      <w:r w:rsidRPr="00E33CBE">
        <w:t xml:space="preserve"> SAF to issue a Provisional Authority to Operate (P-ATO) for cloud services it believes will be leveraged the most, Government-wide. For those P-ATOs, the JAB also ensures those systems maintain an acceptable risk posture through continuous monitoring. </w:t>
      </w:r>
    </w:p>
    <w:p w14:paraId="64771B43" w14:textId="77777777" w:rsidR="00821B95" w:rsidRDefault="00821B95" w:rsidP="00132AE1">
      <w:pPr>
        <w:pStyle w:val="Heading3"/>
      </w:pPr>
      <w:bookmarkStart w:id="39" w:name="_Toc436987019"/>
      <w:bookmarkStart w:id="40" w:name="_Toc372372976"/>
      <w:r>
        <w:t>National Institute of Standards and Technology</w:t>
      </w:r>
      <w:bookmarkEnd w:id="39"/>
      <w:bookmarkEnd w:id="40"/>
    </w:p>
    <w:p w14:paraId="485DCBAE" w14:textId="149858BA" w:rsidR="00821B95" w:rsidRPr="00E33CBE" w:rsidRDefault="00821B95" w:rsidP="00132AE1">
      <w:pPr>
        <w:rPr>
          <w:szCs w:val="24"/>
        </w:rPr>
      </w:pPr>
      <w:r w:rsidRPr="00E33CBE">
        <w:rPr>
          <w:szCs w:val="24"/>
        </w:rPr>
        <w:t xml:space="preserve">NIST is the Federal Government’s leading body for the establishment of standards. As required by FISMA, NIST’s security standards (NIST Special Publication [SP] 800-53, </w:t>
      </w:r>
      <w:r w:rsidRPr="00E33CBE">
        <w:rPr>
          <w:i/>
          <w:szCs w:val="24"/>
        </w:rPr>
        <w:t>Security and Privacy Controls for Federal Information Systems and Organizations</w:t>
      </w:r>
      <w:r w:rsidRPr="00E33CBE">
        <w:rPr>
          <w:szCs w:val="24"/>
        </w:rPr>
        <w:t xml:space="preserve">; Federal Information Processing Standards [FIPS] Publication [PUB] 199, </w:t>
      </w:r>
      <w:r w:rsidRPr="00E33CBE">
        <w:rPr>
          <w:i/>
          <w:szCs w:val="24"/>
        </w:rPr>
        <w:t>Standards for Security Categorization of Federal Information and Information Systems</w:t>
      </w:r>
      <w:r w:rsidRPr="00E33CBE">
        <w:rPr>
          <w:szCs w:val="24"/>
        </w:rPr>
        <w:t xml:space="preserve">; FIPS PUB 200, </w:t>
      </w:r>
      <w:r w:rsidRPr="00E33CBE">
        <w:rPr>
          <w:i/>
          <w:szCs w:val="24"/>
        </w:rPr>
        <w:t xml:space="preserve">Minimum Security Requirements for </w:t>
      </w:r>
      <w:r w:rsidRPr="00E33CBE">
        <w:rPr>
          <w:i/>
          <w:szCs w:val="24"/>
        </w:rPr>
        <w:lastRenderedPageBreak/>
        <w:t>Federal Information and Information Systems</w:t>
      </w:r>
      <w:r w:rsidRPr="00E33CBE">
        <w:rPr>
          <w:szCs w:val="24"/>
        </w:rPr>
        <w:t>; and NIST SP 800-37,</w:t>
      </w:r>
      <w:r w:rsidRPr="00E33CBE">
        <w:rPr>
          <w:i/>
          <w:szCs w:val="24"/>
        </w:rPr>
        <w:t xml:space="preserve"> </w:t>
      </w:r>
      <w:r w:rsidRPr="00E33CBE">
        <w:rPr>
          <w:szCs w:val="24"/>
        </w:rPr>
        <w:t>Revision 1,</w:t>
      </w:r>
      <w:r w:rsidRPr="00E33CBE">
        <w:rPr>
          <w:i/>
          <w:szCs w:val="24"/>
        </w:rPr>
        <w:t xml:space="preserve"> Guide for Applying the Risk Management Framework to Federal Information Systems</w:t>
      </w:r>
      <w:r w:rsidRPr="00E33CBE">
        <w:rPr>
          <w:szCs w:val="24"/>
        </w:rPr>
        <w:t xml:space="preserve">) serve as the foundation for </w:t>
      </w:r>
      <w:proofErr w:type="spellStart"/>
      <w:r w:rsidRPr="00E33CBE">
        <w:rPr>
          <w:szCs w:val="24"/>
        </w:rPr>
        <w:t>FedRAMP</w:t>
      </w:r>
      <w:proofErr w:type="spellEnd"/>
      <w:r w:rsidRPr="00E33CBE">
        <w:rPr>
          <w:szCs w:val="24"/>
        </w:rPr>
        <w:t xml:space="preserve">. NIST advises </w:t>
      </w:r>
      <w:proofErr w:type="spellStart"/>
      <w:r w:rsidRPr="00E33CBE">
        <w:rPr>
          <w:szCs w:val="24"/>
        </w:rPr>
        <w:t>FedRAMP</w:t>
      </w:r>
      <w:proofErr w:type="spellEnd"/>
      <w:r w:rsidRPr="00E33CBE">
        <w:rPr>
          <w:szCs w:val="24"/>
        </w:rPr>
        <w:t xml:space="preserve"> on FISMA compliance requirements and also assists in developing standards for the accreditation of independent 3PAOs.</w:t>
      </w:r>
    </w:p>
    <w:p w14:paraId="515BB318" w14:textId="77777777" w:rsidR="00821B95" w:rsidRDefault="00821B95" w:rsidP="00132AE1">
      <w:pPr>
        <w:pStyle w:val="Heading3"/>
      </w:pPr>
      <w:bookmarkStart w:id="41" w:name="_Toc436987020"/>
      <w:bookmarkStart w:id="42" w:name="_Toc372372977"/>
      <w:r>
        <w:t>Department of Homeland Security</w:t>
      </w:r>
      <w:bookmarkEnd w:id="41"/>
      <w:bookmarkEnd w:id="42"/>
    </w:p>
    <w:p w14:paraId="45F2743D" w14:textId="2B1D0D6A" w:rsidR="00821B95" w:rsidRPr="00E33CBE" w:rsidRDefault="00821B95" w:rsidP="00132AE1">
      <w:r w:rsidRPr="00E33CBE">
        <w:t xml:space="preserve">DHS sets the continuous monitoring strategy for all U.S. Federal Agencies. As such, </w:t>
      </w:r>
      <w:proofErr w:type="spellStart"/>
      <w:r w:rsidRPr="00E33CBE">
        <w:t>FedRAMP</w:t>
      </w:r>
      <w:proofErr w:type="spellEnd"/>
      <w:r w:rsidRPr="00E33CBE">
        <w:t xml:space="preserve"> subscribes to DHS continuous monitoring practices in accordance with DHS guidance. DHS also manages the United States Computer Emergency Readiness Team (US-CERT), which is the Government entity that coordinates and responds to security incidents for all U.S. Federal Agencies. Last, DHS manages the Trusted Internet Connections (TIC) and assists Agencies in implementing TIC compliant interconnections.</w:t>
      </w:r>
    </w:p>
    <w:p w14:paraId="01621DCF" w14:textId="77777777" w:rsidR="00821B95" w:rsidRDefault="00821B95" w:rsidP="00132AE1">
      <w:pPr>
        <w:pStyle w:val="Heading3"/>
      </w:pPr>
      <w:bookmarkStart w:id="43" w:name="_Toc436987021"/>
      <w:bookmarkStart w:id="44" w:name="_Toc372372978"/>
      <w:r>
        <w:t>FedRAMP Program Management Office</w:t>
      </w:r>
      <w:bookmarkEnd w:id="43"/>
      <w:bookmarkEnd w:id="44"/>
    </w:p>
    <w:p w14:paraId="2C1E32EA" w14:textId="0493364B" w:rsidR="00821B95" w:rsidRPr="00E33CBE" w:rsidRDefault="00821B95" w:rsidP="00132AE1">
      <w:r w:rsidRPr="00E33CBE">
        <w:t xml:space="preserve">The </w:t>
      </w:r>
      <w:proofErr w:type="spellStart"/>
      <w:r w:rsidRPr="00E33CBE">
        <w:t>FedRAMP</w:t>
      </w:r>
      <w:proofErr w:type="spellEnd"/>
      <w:r w:rsidRPr="00E33CBE">
        <w:t xml:space="preserve"> PMO is responsible for the development of the </w:t>
      </w:r>
      <w:proofErr w:type="spellStart"/>
      <w:r w:rsidRPr="00E33CBE">
        <w:t>FedRAMP</w:t>
      </w:r>
      <w:proofErr w:type="spellEnd"/>
      <w:r w:rsidRPr="00E33CBE">
        <w:t xml:space="preserve"> program and manages its </w:t>
      </w:r>
      <w:proofErr w:type="gramStart"/>
      <w:r w:rsidRPr="00E33CBE">
        <w:t>day to day</w:t>
      </w:r>
      <w:proofErr w:type="gramEnd"/>
      <w:r w:rsidRPr="00E33CBE">
        <w:t xml:space="preserve"> operations. The PMO creates processes, guidance, and templates for Agencies and CSPs to use for the purpose of developing, assessing, and authorizing cloud systems in accordance with FISMA. This </w:t>
      </w:r>
      <w:proofErr w:type="spellStart"/>
      <w:r w:rsidRPr="00E33CBE">
        <w:t>FedRAMP</w:t>
      </w:r>
      <w:proofErr w:type="spellEnd"/>
      <w:r w:rsidRPr="00E33CBE">
        <w:t xml:space="preserve"> SAF works in concert with these processes, guidance, and templates and all are available publicly at </w:t>
      </w:r>
      <w:hyperlink r:id="rId16" w:history="1">
        <w:r w:rsidR="00227A64" w:rsidRPr="008435B7">
          <w:rPr>
            <w:rStyle w:val="Hyperlink"/>
            <w:color w:val="187E9A" w:themeColor="accent3" w:themeShade="BF"/>
          </w:rPr>
          <w:t>www.fedramp.gov</w:t>
        </w:r>
      </w:hyperlink>
      <w:r w:rsidR="00227A64" w:rsidRPr="00227A64">
        <w:rPr>
          <w:rStyle w:val="Hyperlink"/>
          <w:color w:val="auto"/>
          <w:u w:val="none"/>
        </w:rPr>
        <w:t>.</w:t>
      </w:r>
    </w:p>
    <w:p w14:paraId="1D941500" w14:textId="77777777" w:rsidR="00821B95" w:rsidRPr="00E33CBE" w:rsidRDefault="00821B95" w:rsidP="00132AE1">
      <w:r w:rsidRPr="00E33CBE">
        <w:t xml:space="preserve">The PMO also works with the JAB to provisionally authorize cloud services providers. The PMO facilitates cloud service providers through the </w:t>
      </w:r>
      <w:proofErr w:type="spellStart"/>
      <w:r w:rsidRPr="00E33CBE">
        <w:t>FedRAMP</w:t>
      </w:r>
      <w:proofErr w:type="spellEnd"/>
      <w:r w:rsidRPr="00E33CBE">
        <w:t xml:space="preserve"> SAF and resulting continuous monitoring activities. Additionally, the </w:t>
      </w:r>
      <w:proofErr w:type="spellStart"/>
      <w:r w:rsidRPr="00E33CBE">
        <w:t>FedRAMP</w:t>
      </w:r>
      <w:proofErr w:type="spellEnd"/>
      <w:r w:rsidRPr="00E33CBE">
        <w:t xml:space="preserve"> PMO manages the 3PAO accreditation program based on the criteria established by the JAB.</w:t>
      </w:r>
    </w:p>
    <w:p w14:paraId="54F665BF" w14:textId="598053D6" w:rsidR="00821B95" w:rsidRPr="00E33CBE" w:rsidRDefault="00821B95" w:rsidP="00132AE1">
      <w:r w:rsidRPr="00E33CBE">
        <w:t xml:space="preserve">Finally, the PMO serves as the communications liaison to all stakeholders and assists CSPs, 3PAOs, and Agencies in understanding </w:t>
      </w:r>
      <w:proofErr w:type="spellStart"/>
      <w:r w:rsidRPr="00E33CBE">
        <w:t>FedRAMP</w:t>
      </w:r>
      <w:proofErr w:type="spellEnd"/>
      <w:r w:rsidRPr="00E33CBE">
        <w:t xml:space="preserve"> requirements.</w:t>
      </w:r>
    </w:p>
    <w:p w14:paraId="0BAA3030" w14:textId="77777777" w:rsidR="00821B95" w:rsidRDefault="00821B95" w:rsidP="00132AE1">
      <w:pPr>
        <w:pStyle w:val="Heading3"/>
      </w:pPr>
      <w:bookmarkStart w:id="45" w:name="_Toc436987022"/>
      <w:bookmarkStart w:id="46" w:name="_Toc372372979"/>
      <w:r>
        <w:t>Federal Agencies</w:t>
      </w:r>
      <w:bookmarkEnd w:id="45"/>
      <w:bookmarkEnd w:id="46"/>
    </w:p>
    <w:p w14:paraId="1B074A80" w14:textId="77777777" w:rsidR="00821B95" w:rsidRPr="00E33CBE" w:rsidRDefault="00821B95" w:rsidP="00821B95">
      <w:r w:rsidRPr="00E33CBE">
        <w:t xml:space="preserve">Federal Agencies, including Departments and Offices, are consumers of cloud computing services. They must ensure that all cloud systems that process, transmit, or store Government information use the </w:t>
      </w:r>
      <w:proofErr w:type="spellStart"/>
      <w:r w:rsidRPr="00E33CBE">
        <w:t>FedRAMP</w:t>
      </w:r>
      <w:proofErr w:type="spellEnd"/>
      <w:r w:rsidRPr="00E33CBE">
        <w:t xml:space="preserve"> baseline security controls by using the </w:t>
      </w:r>
      <w:proofErr w:type="spellStart"/>
      <w:r w:rsidRPr="00E33CBE">
        <w:t>FedRAMP</w:t>
      </w:r>
      <w:proofErr w:type="spellEnd"/>
      <w:r w:rsidRPr="00E33CBE">
        <w:t xml:space="preserve"> SAF when </w:t>
      </w:r>
      <w:r w:rsidRPr="00E33CBE">
        <w:lastRenderedPageBreak/>
        <w:t xml:space="preserve">granting security authorizations under FISMA. Federal Agencies must enforce the </w:t>
      </w:r>
      <w:proofErr w:type="spellStart"/>
      <w:r w:rsidRPr="00E33CBE">
        <w:t>FedRAMP</w:t>
      </w:r>
      <w:proofErr w:type="spellEnd"/>
      <w:r w:rsidRPr="00E33CBE">
        <w:t xml:space="preserve"> requirements through their contracts with CSPs.</w:t>
      </w:r>
      <w:r w:rsidRPr="00E33CBE">
        <w:rPr>
          <w:rStyle w:val="FootnoteReference"/>
          <w:color w:val="auto"/>
        </w:rPr>
        <w:footnoteReference w:id="6"/>
      </w:r>
    </w:p>
    <w:p w14:paraId="01C1D8A9" w14:textId="59818962" w:rsidR="00821B95" w:rsidRPr="00E33CBE" w:rsidRDefault="00821B95" w:rsidP="00821B95">
      <w:r w:rsidRPr="00E33CBE">
        <w:t xml:space="preserve">When Federal Agencies grant security authorizations using the </w:t>
      </w:r>
      <w:proofErr w:type="spellStart"/>
      <w:r w:rsidRPr="00E33CBE">
        <w:t>FedRAMP</w:t>
      </w:r>
      <w:proofErr w:type="spellEnd"/>
      <w:r w:rsidRPr="00E33CBE">
        <w:t xml:space="preserve"> SAF, they must use any existing authorizations as a starting point in applying the </w:t>
      </w:r>
      <w:proofErr w:type="spellStart"/>
      <w:r w:rsidRPr="00E33CBE">
        <w:t>FedRAMP</w:t>
      </w:r>
      <w:proofErr w:type="spellEnd"/>
      <w:r w:rsidRPr="00E33CBE">
        <w:t xml:space="preserve"> SAF. Once an Agency grants an authorization that follows the </w:t>
      </w:r>
      <w:proofErr w:type="spellStart"/>
      <w:r w:rsidRPr="00E33CBE">
        <w:t>FedRAMP</w:t>
      </w:r>
      <w:proofErr w:type="spellEnd"/>
      <w:r w:rsidRPr="00E33CBE">
        <w:t xml:space="preserve"> SAF, </w:t>
      </w:r>
      <w:proofErr w:type="gramStart"/>
      <w:r w:rsidRPr="00E33CBE">
        <w:t>then</w:t>
      </w:r>
      <w:proofErr w:type="gramEnd"/>
      <w:r w:rsidRPr="00E33CBE">
        <w:t xml:space="preserve"> they must submit that security authorization package to the </w:t>
      </w:r>
      <w:proofErr w:type="spellStart"/>
      <w:r w:rsidRPr="00E33CBE">
        <w:t>FedRAMP</w:t>
      </w:r>
      <w:proofErr w:type="spellEnd"/>
      <w:r w:rsidRPr="00E33CBE">
        <w:t xml:space="preserve"> PMO for verification of meeting the </w:t>
      </w:r>
      <w:proofErr w:type="spellStart"/>
      <w:r w:rsidRPr="00E33CBE">
        <w:t>FedRAMP</w:t>
      </w:r>
      <w:proofErr w:type="spellEnd"/>
      <w:r w:rsidRPr="00E33CBE">
        <w:t xml:space="preserve"> requirements (if not already in the repository). Additionally, the Federal Agency must have an “Authority to Operate” (ATO) letter on file with the </w:t>
      </w:r>
      <w:proofErr w:type="spellStart"/>
      <w:r w:rsidRPr="00E33CBE">
        <w:t>FedRAMP</w:t>
      </w:r>
      <w:proofErr w:type="spellEnd"/>
      <w:r w:rsidRPr="00E33CBE">
        <w:t xml:space="preserve"> PMO.</w:t>
      </w:r>
    </w:p>
    <w:p w14:paraId="04A17BCD" w14:textId="77777777" w:rsidR="00821B95" w:rsidRDefault="00821B95" w:rsidP="00132AE1">
      <w:pPr>
        <w:pStyle w:val="Heading3"/>
      </w:pPr>
      <w:bookmarkStart w:id="47" w:name="_Toc436987023"/>
      <w:bookmarkStart w:id="48" w:name="_Toc372372980"/>
      <w:r>
        <w:t>Federal Chief Information Officers Council</w:t>
      </w:r>
      <w:bookmarkEnd w:id="47"/>
      <w:bookmarkEnd w:id="48"/>
    </w:p>
    <w:p w14:paraId="421727FD" w14:textId="01C5A5D4" w:rsidR="00821B95" w:rsidRPr="00E33CBE" w:rsidRDefault="00821B95" w:rsidP="00132AE1">
      <w:r w:rsidRPr="00E33CBE">
        <w:t xml:space="preserve">The Federal CIO Council coordinates cross Agency communications and hosts events to disseminate </w:t>
      </w:r>
      <w:proofErr w:type="spellStart"/>
      <w:r w:rsidRPr="00E33CBE">
        <w:t>FedRAMP</w:t>
      </w:r>
      <w:proofErr w:type="spellEnd"/>
      <w:r w:rsidRPr="00E33CBE">
        <w:t xml:space="preserve"> information to Federal CIOs and their representatives. The </w:t>
      </w:r>
      <w:proofErr w:type="spellStart"/>
      <w:r w:rsidRPr="00E33CBE">
        <w:t>FedRAMP</w:t>
      </w:r>
      <w:proofErr w:type="spellEnd"/>
      <w:r w:rsidRPr="00E33CBE">
        <w:t xml:space="preserve"> PMO participates in Federal CIO Council events and reviews all CIO Council input on </w:t>
      </w:r>
      <w:proofErr w:type="spellStart"/>
      <w:r w:rsidRPr="00E33CBE">
        <w:t>FedRAMP</w:t>
      </w:r>
      <w:proofErr w:type="spellEnd"/>
      <w:r w:rsidRPr="00E33CBE">
        <w:t>.</w:t>
      </w:r>
    </w:p>
    <w:p w14:paraId="0D65EE72" w14:textId="77777777" w:rsidR="00821B95" w:rsidRDefault="00821B95" w:rsidP="00132AE1">
      <w:pPr>
        <w:pStyle w:val="Heading3"/>
      </w:pPr>
      <w:bookmarkStart w:id="49" w:name="_Toc436987024"/>
      <w:bookmarkStart w:id="50" w:name="_Toc372372981"/>
      <w:r>
        <w:t>Third-Party Assessment Organizations</w:t>
      </w:r>
      <w:bookmarkEnd w:id="49"/>
      <w:bookmarkEnd w:id="50"/>
    </w:p>
    <w:p w14:paraId="1A7931EE" w14:textId="77777777" w:rsidR="00821B95" w:rsidRPr="00E33CBE" w:rsidRDefault="00821B95" w:rsidP="00132AE1">
      <w:r w:rsidRPr="00E33CBE">
        <w:t xml:space="preserve">3PAOs play a critical role in the </w:t>
      </w:r>
      <w:proofErr w:type="spellStart"/>
      <w:r w:rsidRPr="00E33CBE">
        <w:t>FedRAMP</w:t>
      </w:r>
      <w:proofErr w:type="spellEnd"/>
      <w:r w:rsidRPr="00E33CBE">
        <w:t xml:space="preserve"> security assessment process, as they are the independent assessment organizations that verify cloud providers’ security implementations and provide the overall risk posture of a cloud environment for a security authorization decision. These assessment organizations must demonstrate independence and the technical competence required to test security implementations and collect representative evidence. 3PAOs must:</w:t>
      </w:r>
    </w:p>
    <w:p w14:paraId="367D38E0" w14:textId="77777777" w:rsidR="00821B95" w:rsidRPr="00E33CBE" w:rsidRDefault="00821B95" w:rsidP="00132AE1">
      <w:pPr>
        <w:pStyle w:val="ListParagraph"/>
        <w:numPr>
          <w:ilvl w:val="0"/>
          <w:numId w:val="24"/>
        </w:numPr>
        <w:rPr>
          <w:color w:val="auto"/>
        </w:rPr>
      </w:pPr>
      <w:r w:rsidRPr="00E33CBE">
        <w:rPr>
          <w:color w:val="auto"/>
        </w:rPr>
        <w:t>Plan and perform security assessments of CSP systems</w:t>
      </w:r>
    </w:p>
    <w:p w14:paraId="7CFBB2CD" w14:textId="77777777" w:rsidR="00821B95" w:rsidRPr="00E33CBE" w:rsidRDefault="00821B95" w:rsidP="00132AE1">
      <w:pPr>
        <w:pStyle w:val="ListParagraph"/>
        <w:numPr>
          <w:ilvl w:val="0"/>
          <w:numId w:val="24"/>
        </w:numPr>
        <w:rPr>
          <w:color w:val="auto"/>
        </w:rPr>
      </w:pPr>
      <w:r w:rsidRPr="00E33CBE">
        <w:rPr>
          <w:color w:val="auto"/>
        </w:rPr>
        <w:t xml:space="preserve">Review security package artifacts in accordance with </w:t>
      </w:r>
      <w:proofErr w:type="spellStart"/>
      <w:r w:rsidRPr="00E33CBE">
        <w:rPr>
          <w:color w:val="auto"/>
        </w:rPr>
        <w:t>FedRAMP</w:t>
      </w:r>
      <w:proofErr w:type="spellEnd"/>
      <w:r w:rsidRPr="00E33CBE">
        <w:rPr>
          <w:color w:val="auto"/>
        </w:rPr>
        <w:t xml:space="preserve"> requirements</w:t>
      </w:r>
    </w:p>
    <w:p w14:paraId="5F0762F9" w14:textId="77777777" w:rsidR="00821B95" w:rsidRPr="00E33CBE" w:rsidRDefault="00821B95" w:rsidP="00132AE1">
      <w:r w:rsidRPr="00E33CBE">
        <w:t xml:space="preserve">The Security Assessment Report (SAR) created by the 3PAO is a key deliverable for leveraging Agencies to use </w:t>
      </w:r>
      <w:proofErr w:type="spellStart"/>
      <w:r w:rsidRPr="00E33CBE">
        <w:t>FedRAMP</w:t>
      </w:r>
      <w:proofErr w:type="spellEnd"/>
      <w:r w:rsidRPr="00E33CBE">
        <w:t xml:space="preserve"> security assessment packages. </w:t>
      </w:r>
    </w:p>
    <w:p w14:paraId="396CD814" w14:textId="71B5761F" w:rsidR="00821B95" w:rsidRPr="00E33CBE" w:rsidRDefault="00821B95" w:rsidP="00132AE1">
      <w:r w:rsidRPr="00E33CBE">
        <w:t xml:space="preserve">The </w:t>
      </w:r>
      <w:proofErr w:type="spellStart"/>
      <w:r w:rsidRPr="00E33CBE">
        <w:t>FedRAMP</w:t>
      </w:r>
      <w:proofErr w:type="spellEnd"/>
      <w:r w:rsidRPr="00E33CBE">
        <w:t xml:space="preserve"> JAB requires that a 3PAO be accredited through the </w:t>
      </w:r>
      <w:proofErr w:type="spellStart"/>
      <w:r w:rsidRPr="00E33CBE">
        <w:t>FedRAMP</w:t>
      </w:r>
      <w:proofErr w:type="spellEnd"/>
      <w:r w:rsidRPr="00E33CBE">
        <w:t xml:space="preserve"> 3PAO Program for any JAB P-ATOs. Agencies are highly encouraged to use these organizations for Agency authorizations that meet the </w:t>
      </w:r>
      <w:proofErr w:type="spellStart"/>
      <w:r w:rsidRPr="00E33CBE">
        <w:t>FedRAMP</w:t>
      </w:r>
      <w:proofErr w:type="spellEnd"/>
      <w:r w:rsidRPr="00E33CBE">
        <w:t xml:space="preserve"> requirements. While Agencies are free to use non-3PAO Independent Assessors (IA), use of a 3PAO assessor removes the Agency requirement to provide an attestation to the independence and competency of the security control assessor. </w:t>
      </w:r>
    </w:p>
    <w:p w14:paraId="1FAA4724" w14:textId="77777777" w:rsidR="00821B95" w:rsidRDefault="00821B95" w:rsidP="00132AE1">
      <w:pPr>
        <w:pStyle w:val="Heading3"/>
      </w:pPr>
      <w:bookmarkStart w:id="51" w:name="_Toc436987025"/>
      <w:bookmarkStart w:id="52" w:name="_Toc372372982"/>
      <w:r>
        <w:lastRenderedPageBreak/>
        <w:t>Cloud Service Providers</w:t>
      </w:r>
      <w:bookmarkEnd w:id="51"/>
      <w:bookmarkEnd w:id="52"/>
      <w:r>
        <w:t xml:space="preserve"> </w:t>
      </w:r>
    </w:p>
    <w:p w14:paraId="6277FBAE" w14:textId="77777777" w:rsidR="00821B95" w:rsidRDefault="00821B95" w:rsidP="00132AE1">
      <w:r w:rsidRPr="00482558">
        <w:t>C</w:t>
      </w:r>
      <w:r>
        <w:t xml:space="preserve">SPs offer </w:t>
      </w:r>
      <w:proofErr w:type="gramStart"/>
      <w:r>
        <w:t>cloud computing</w:t>
      </w:r>
      <w:proofErr w:type="gramEnd"/>
      <w:r>
        <w:t xml:space="preserve"> services for use by consumers. </w:t>
      </w:r>
      <w:proofErr w:type="gramStart"/>
      <w:r>
        <w:t xml:space="preserve">CSPs interested in having the U.S. Government as a consumer of their service must meet the </w:t>
      </w:r>
      <w:proofErr w:type="spellStart"/>
      <w:r>
        <w:t>FedRAMP</w:t>
      </w:r>
      <w:proofErr w:type="spellEnd"/>
      <w:r>
        <w:t xml:space="preserve"> security requirements and implement </w:t>
      </w:r>
      <w:proofErr w:type="spellStart"/>
      <w:r>
        <w:t>FedRAMP</w:t>
      </w:r>
      <w:proofErr w:type="spellEnd"/>
      <w:r>
        <w:t xml:space="preserve"> baseline security controls.</w:t>
      </w:r>
      <w:proofErr w:type="gramEnd"/>
      <w:r>
        <w:t xml:space="preserve"> CSPs verify their compliance with </w:t>
      </w:r>
      <w:proofErr w:type="spellStart"/>
      <w:r>
        <w:t>FedRAMP</w:t>
      </w:r>
      <w:proofErr w:type="spellEnd"/>
      <w:r>
        <w:t xml:space="preserve"> security requirements by following the </w:t>
      </w:r>
      <w:proofErr w:type="spellStart"/>
      <w:r>
        <w:t>FedRAMP</w:t>
      </w:r>
      <w:proofErr w:type="spellEnd"/>
      <w:r>
        <w:t xml:space="preserve"> SAF. Through this process, the risks of a CSPs services are determined and it gives Agency authorizing officials the ability to determine if the risk posture of a CSP service meets the risk posture needed to host Government data. If a CSP is authorized following the </w:t>
      </w:r>
      <w:proofErr w:type="spellStart"/>
      <w:r>
        <w:t>FedRAMP</w:t>
      </w:r>
      <w:proofErr w:type="spellEnd"/>
      <w:r>
        <w:t xml:space="preserve"> SAF, they must also perform continuous monitoring to maintain that authorization.</w:t>
      </w:r>
    </w:p>
    <w:p w14:paraId="2FFF269E" w14:textId="710BEC3D" w:rsidR="00821B95" w:rsidRPr="00CC198D" w:rsidRDefault="00821B95" w:rsidP="00132AE1">
      <w:r>
        <w:t xml:space="preserve">CSPs must review information published on </w:t>
      </w:r>
      <w:hyperlink r:id="rId17" w:history="1">
        <w:r w:rsidRPr="008435B7">
          <w:rPr>
            <w:rStyle w:val="Hyperlink"/>
            <w:color w:val="187E9A" w:themeColor="accent3" w:themeShade="BF"/>
          </w:rPr>
          <w:t>www.fedramp.gov</w:t>
        </w:r>
      </w:hyperlink>
      <w:r>
        <w:t xml:space="preserve"> for periodic updates to guidance, templates, and </w:t>
      </w:r>
      <w:proofErr w:type="spellStart"/>
      <w:r>
        <w:t>FedRAMP</w:t>
      </w:r>
      <w:proofErr w:type="spellEnd"/>
      <w:r>
        <w:t xml:space="preserve"> news. </w:t>
      </w:r>
    </w:p>
    <w:p w14:paraId="6A793E28" w14:textId="77777777" w:rsidR="00821B95" w:rsidRDefault="00821B95" w:rsidP="00132AE1">
      <w:pPr>
        <w:pStyle w:val="Heading1"/>
      </w:pPr>
      <w:bookmarkStart w:id="53" w:name="_Ref427872751"/>
      <w:bookmarkStart w:id="54" w:name="_Toc436987026"/>
      <w:bookmarkStart w:id="55" w:name="_Toc372372983"/>
      <w:proofErr w:type="spellStart"/>
      <w:r>
        <w:t>F</w:t>
      </w:r>
      <w:r w:rsidRPr="0084379D">
        <w:rPr>
          <w:caps w:val="0"/>
          <w:szCs w:val="28"/>
        </w:rPr>
        <w:t>ed</w:t>
      </w:r>
      <w:r>
        <w:t>RAMP</w:t>
      </w:r>
      <w:proofErr w:type="spellEnd"/>
      <w:r>
        <w:t xml:space="preserve"> Requirements</w:t>
      </w:r>
      <w:bookmarkEnd w:id="53"/>
      <w:bookmarkEnd w:id="54"/>
      <w:bookmarkEnd w:id="55"/>
    </w:p>
    <w:p w14:paraId="48527EAA" w14:textId="77777777" w:rsidR="00821B95" w:rsidRPr="00E33CBE" w:rsidRDefault="00821B95" w:rsidP="008435B7">
      <w:r w:rsidRPr="00E33CBE">
        <w:t>A key element to successful Government adoption of cloud computing is to ensure that essential security controls are properly implemented on cloud systems that process, store, and/or transmit Government data. Additionally, cloud systems need to provide the level of security commensurate with specific needs to protect Government information. Effective security management must be based on risk management and not only on compliance. By adhering to a standardized set of processes, procedures, and controls, Agencies can identify and assess risks and develop strategies to mitigate them.</w:t>
      </w:r>
    </w:p>
    <w:p w14:paraId="1FD21C72" w14:textId="77777777" w:rsidR="00821B95" w:rsidRPr="00E33CBE" w:rsidRDefault="00821B95" w:rsidP="008435B7">
      <w:r w:rsidRPr="00E33CBE">
        <w:t xml:space="preserve">FISMA requires Federal Agencies to review risk and make risk-based decisions on whether or not to authorize a system. </w:t>
      </w:r>
      <w:proofErr w:type="spellStart"/>
      <w:r w:rsidRPr="00E33CBE">
        <w:t>FedRAMP</w:t>
      </w:r>
      <w:proofErr w:type="spellEnd"/>
      <w:r w:rsidRPr="00E33CBE">
        <w:t xml:space="preserve"> builds upon FISMA. Accordingly, the </w:t>
      </w:r>
      <w:proofErr w:type="spellStart"/>
      <w:r w:rsidRPr="00E33CBE">
        <w:rPr>
          <w:i/>
        </w:rPr>
        <w:t>FedRAMP</w:t>
      </w:r>
      <w:proofErr w:type="spellEnd"/>
      <w:r w:rsidRPr="00E33CBE">
        <w:rPr>
          <w:i/>
        </w:rPr>
        <w:t xml:space="preserve"> Policy Memo</w:t>
      </w:r>
      <w:r w:rsidRPr="00E33CBE">
        <w:t xml:space="preserve"> requires Federal Agencies to use </w:t>
      </w:r>
      <w:proofErr w:type="spellStart"/>
      <w:r w:rsidRPr="00E33CBE">
        <w:t>FedRAMP</w:t>
      </w:r>
      <w:proofErr w:type="spellEnd"/>
      <w:r w:rsidRPr="00E33CBE">
        <w:t xml:space="preserve"> when assessing, authorizing, and continuously monitoring cloud services in order to aid Agencies in this process as well as save Government resources and eliminate duplicative efforts.</w:t>
      </w:r>
    </w:p>
    <w:p w14:paraId="5A9A0F57" w14:textId="583E865D" w:rsidR="00821B95" w:rsidRDefault="00821B95" w:rsidP="008435B7">
      <w:pPr>
        <w:pStyle w:val="Heading2"/>
      </w:pPr>
      <w:r>
        <w:lastRenderedPageBreak/>
        <w:t xml:space="preserve"> </w:t>
      </w:r>
      <w:bookmarkStart w:id="56" w:name="_Toc372372984"/>
      <w:r>
        <w:t>TWO AUTHORIZATION PATHS</w:t>
      </w:r>
      <w:bookmarkEnd w:id="56"/>
    </w:p>
    <w:p w14:paraId="634B52D9" w14:textId="77777777" w:rsidR="00821B95" w:rsidRDefault="00821B95" w:rsidP="008435B7">
      <w:pPr>
        <w:pStyle w:val="Heading3"/>
      </w:pPr>
      <w:bookmarkStart w:id="57" w:name="_Toc436987028"/>
      <w:bookmarkStart w:id="58" w:name="_Toc372372985"/>
      <w:r>
        <w:t>Joint Autorization Board P-ATO</w:t>
      </w:r>
      <w:bookmarkEnd w:id="57"/>
      <w:bookmarkEnd w:id="58"/>
    </w:p>
    <w:p w14:paraId="5BB62B4B" w14:textId="77777777" w:rsidR="00821B95" w:rsidRPr="008435B7" w:rsidRDefault="00821B95" w:rsidP="008435B7">
      <w:pPr>
        <w:spacing w:before="240"/>
        <w:rPr>
          <w:color w:val="313231" w:themeColor="text1"/>
        </w:rPr>
      </w:pPr>
      <w:r w:rsidRPr="00E33CBE">
        <w:t>Either a CSP or an Agency can make a request to have a system processed for a JAB P-ATO by submitting an Initiate Request form on</w:t>
      </w:r>
      <w:r w:rsidRPr="008435B7">
        <w:rPr>
          <w:color w:val="313231" w:themeColor="text1"/>
        </w:rPr>
        <w:t xml:space="preserve"> </w:t>
      </w:r>
      <w:hyperlink r:id="rId18" w:history="1">
        <w:r w:rsidRPr="008435B7">
          <w:rPr>
            <w:rStyle w:val="Hyperlink"/>
            <w:color w:val="187E9A" w:themeColor="accent3" w:themeShade="BF"/>
          </w:rPr>
          <w:t>www.fedramp.gov</w:t>
        </w:r>
      </w:hyperlink>
      <w:r w:rsidRPr="00E33CBE">
        <w:t>.</w:t>
      </w:r>
      <w:r w:rsidRPr="008435B7">
        <w:rPr>
          <w:color w:val="313231" w:themeColor="text1"/>
        </w:rPr>
        <w:t xml:space="preserve"> </w:t>
      </w:r>
      <w:r w:rsidRPr="00E33CBE">
        <w:t>For JAB P-ATOs,</w:t>
      </w:r>
      <w:r w:rsidRPr="00E33CBE">
        <w:rPr>
          <w:rStyle w:val="FootnoteReference"/>
          <w:color w:val="auto"/>
        </w:rPr>
        <w:footnoteReference w:id="7"/>
      </w:r>
      <w:r w:rsidRPr="00E33CBE">
        <w:t xml:space="preserve"> the JAB will provide the risk review of all documentation provided by the CSP in the security authorization package. CSPs will work with the </w:t>
      </w:r>
      <w:proofErr w:type="spellStart"/>
      <w:r w:rsidRPr="00E33CBE">
        <w:t>FedRAMP</w:t>
      </w:r>
      <w:proofErr w:type="spellEnd"/>
      <w:r w:rsidRPr="00E33CBE">
        <w:t xml:space="preserve"> PMO through the SAF and present all documentation to the JAB for risk review.</w:t>
      </w:r>
    </w:p>
    <w:p w14:paraId="76A7BBA0" w14:textId="77777777" w:rsidR="00821B95" w:rsidRPr="00E33CBE" w:rsidRDefault="00821B95" w:rsidP="00821B95">
      <w:r w:rsidRPr="00E33CBE">
        <w:t xml:space="preserve">When the JAB grants the P-ATO, the JAB will provide a recommendation to all Federal Agencies about whether a cloud service has a recommended acceptable risk posture for Federal Government use at the designated data impact levels. </w:t>
      </w:r>
    </w:p>
    <w:p w14:paraId="1BD5F219" w14:textId="167775EF" w:rsidR="00821B95" w:rsidRPr="00E33CBE" w:rsidRDefault="00821B95" w:rsidP="00821B95">
      <w:r w:rsidRPr="00E33CBE">
        <w:t xml:space="preserve">For </w:t>
      </w:r>
      <w:proofErr w:type="spellStart"/>
      <w:r w:rsidRPr="00E33CBE">
        <w:t>FedRAMP</w:t>
      </w:r>
      <w:proofErr w:type="spellEnd"/>
      <w:r w:rsidRPr="00E33CBE">
        <w:t xml:space="preserve"> JAB P-ATOs, CSPs must contract with an accredited 3PAO to independently verify and validate the security implementations and the security assessment package.</w:t>
      </w:r>
    </w:p>
    <w:p w14:paraId="79B55E0E" w14:textId="77777777" w:rsidR="00821B95" w:rsidRDefault="00821B95" w:rsidP="008435B7">
      <w:pPr>
        <w:pStyle w:val="Heading3"/>
      </w:pPr>
      <w:bookmarkStart w:id="59" w:name="_Toc436987029"/>
      <w:bookmarkStart w:id="60" w:name="_Toc372372986"/>
      <w:proofErr w:type="spellStart"/>
      <w:r>
        <w:t>F</w:t>
      </w:r>
      <w:r w:rsidRPr="0084379D">
        <w:rPr>
          <w:caps w:val="0"/>
        </w:rPr>
        <w:t>ed</w:t>
      </w:r>
      <w:r>
        <w:t>RAMP</w:t>
      </w:r>
      <w:proofErr w:type="spellEnd"/>
      <w:r>
        <w:t xml:space="preserve"> Agency ATO</w:t>
      </w:r>
      <w:bookmarkEnd w:id="59"/>
      <w:bookmarkEnd w:id="60"/>
    </w:p>
    <w:p w14:paraId="3DE62909" w14:textId="77777777" w:rsidR="00821B95" w:rsidRPr="00E33CBE" w:rsidRDefault="00821B95" w:rsidP="008435B7">
      <w:r w:rsidRPr="00E33CBE">
        <w:t xml:space="preserve">CSPs may work directly with an Agency to obtain a </w:t>
      </w:r>
      <w:proofErr w:type="spellStart"/>
      <w:r w:rsidRPr="00E33CBE">
        <w:t>FedRAMP</w:t>
      </w:r>
      <w:proofErr w:type="spellEnd"/>
      <w:r w:rsidRPr="00E33CBE">
        <w:t xml:space="preserve"> Agency ATO. In this case, the Federal Agency will provide the risk review of all documentation provided by the CSP in its security authorization package. CSPs will work directly with the Federal Agency security office and present all documentation to the Authorizing Official (AO) or equivalent for an authorization. </w:t>
      </w:r>
    </w:p>
    <w:p w14:paraId="41C1121D" w14:textId="77777777" w:rsidR="00821B95" w:rsidRPr="00E33CBE" w:rsidRDefault="00821B95" w:rsidP="008435B7">
      <w:proofErr w:type="gramStart"/>
      <w:r w:rsidRPr="00E33CBE">
        <w:t xml:space="preserve">As noted in Section 1.6.8, Federal Agencies may elect to use a </w:t>
      </w:r>
      <w:proofErr w:type="spellStart"/>
      <w:r w:rsidRPr="00E33CBE">
        <w:t>FedRAMP</w:t>
      </w:r>
      <w:proofErr w:type="spellEnd"/>
      <w:r w:rsidRPr="00E33CBE">
        <w:t xml:space="preserve"> accredited 3PAO or a non-accredited IA to perform the independent assessment.</w:t>
      </w:r>
      <w:proofErr w:type="gramEnd"/>
      <w:r w:rsidRPr="00E33CBE">
        <w:t xml:space="preserve"> If a non-accredited assessor is used, the Agency must provide evidence of the assessor’s independence and provide a letter of attestation of the assessor’s independence with the security authorization package. The </w:t>
      </w:r>
      <w:proofErr w:type="spellStart"/>
      <w:r w:rsidRPr="00E33CBE">
        <w:t>FedRAMP</w:t>
      </w:r>
      <w:proofErr w:type="spellEnd"/>
      <w:r w:rsidRPr="00E33CBE">
        <w:t xml:space="preserve"> PMO highly recommends Agencies select an assessor from the </w:t>
      </w:r>
      <w:proofErr w:type="spellStart"/>
      <w:r w:rsidRPr="00E33CBE">
        <w:t>FedRAMP</w:t>
      </w:r>
      <w:proofErr w:type="spellEnd"/>
      <w:r w:rsidRPr="00E33CBE">
        <w:t xml:space="preserve"> 3PAO accreditation program.</w:t>
      </w:r>
    </w:p>
    <w:p w14:paraId="26E0C631" w14:textId="7172C516" w:rsidR="00821B95" w:rsidRPr="008435B7" w:rsidRDefault="00821B95" w:rsidP="008435B7">
      <w:pPr>
        <w:rPr>
          <w:color w:val="313231" w:themeColor="text1"/>
        </w:rPr>
      </w:pPr>
      <w:r w:rsidRPr="00E33CBE">
        <w:t xml:space="preserve">Once an Agency authorizes a package, the Agency must inform the </w:t>
      </w:r>
      <w:proofErr w:type="spellStart"/>
      <w:r w:rsidRPr="00E33CBE">
        <w:t>FedRAMP</w:t>
      </w:r>
      <w:proofErr w:type="spellEnd"/>
      <w:r w:rsidRPr="00E33CBE">
        <w:t xml:space="preserve"> PMO by sending an email to </w:t>
      </w:r>
      <w:hyperlink r:id="rId19" w:history="1">
        <w:r w:rsidRPr="008435B7">
          <w:rPr>
            <w:rStyle w:val="Hyperlink"/>
            <w:color w:val="187E9A" w:themeColor="accent3" w:themeShade="BF"/>
          </w:rPr>
          <w:t>info@FedRAMP.gov</w:t>
        </w:r>
      </w:hyperlink>
      <w:r w:rsidRPr="008435B7">
        <w:rPr>
          <w:color w:val="313231" w:themeColor="text1"/>
        </w:rPr>
        <w:t xml:space="preserve">. </w:t>
      </w:r>
      <w:r w:rsidRPr="00E33CBE">
        <w:t xml:space="preserve">The PMO then instructs the CSP how to submit the package for PMO review. After reviewing the package to ensure it meets all of the </w:t>
      </w:r>
      <w:proofErr w:type="spellStart"/>
      <w:r w:rsidRPr="00E33CBE">
        <w:t>FedRAMP</w:t>
      </w:r>
      <w:proofErr w:type="spellEnd"/>
      <w:r w:rsidRPr="00E33CBE">
        <w:t xml:space="preserve"> </w:t>
      </w:r>
      <w:r w:rsidRPr="00E33CBE">
        <w:lastRenderedPageBreak/>
        <w:t xml:space="preserve">requirements, the </w:t>
      </w:r>
      <w:proofErr w:type="spellStart"/>
      <w:r w:rsidRPr="00E33CBE">
        <w:t>FedRAMP</w:t>
      </w:r>
      <w:proofErr w:type="spellEnd"/>
      <w:r w:rsidRPr="00E33CBE">
        <w:t xml:space="preserve"> PMO will publish the package in the Secure Repository for other Agencies to leverage.</w:t>
      </w:r>
    </w:p>
    <w:p w14:paraId="18200F9C" w14:textId="77777777" w:rsidR="00821B95" w:rsidRDefault="00821B95" w:rsidP="00D079D2">
      <w:pPr>
        <w:pStyle w:val="Heading2"/>
      </w:pPr>
      <w:bookmarkStart w:id="61" w:name="_Toc436987031"/>
      <w:bookmarkStart w:id="62" w:name="_Toc372372987"/>
      <w:r>
        <w:t>Contractual Language</w:t>
      </w:r>
      <w:bookmarkEnd w:id="61"/>
      <w:bookmarkEnd w:id="62"/>
    </w:p>
    <w:p w14:paraId="210383EE" w14:textId="5AFFD09B" w:rsidR="00821B95" w:rsidRPr="00D079D2" w:rsidRDefault="00821B95" w:rsidP="00D079D2">
      <w:r w:rsidRPr="00E33CBE">
        <w:t xml:space="preserve">The </w:t>
      </w:r>
      <w:proofErr w:type="spellStart"/>
      <w:r w:rsidRPr="00E33CBE">
        <w:rPr>
          <w:i/>
        </w:rPr>
        <w:t>FedRAMP</w:t>
      </w:r>
      <w:proofErr w:type="spellEnd"/>
      <w:r w:rsidRPr="00E33CBE">
        <w:rPr>
          <w:i/>
        </w:rPr>
        <w:t xml:space="preserve"> Policy Memo</w:t>
      </w:r>
      <w:r w:rsidRPr="00E33CBE">
        <w:t xml:space="preserve"> requires Federal Agencies to ensure that </w:t>
      </w:r>
      <w:proofErr w:type="spellStart"/>
      <w:r w:rsidRPr="00E33CBE">
        <w:t>FedRAMP</w:t>
      </w:r>
      <w:proofErr w:type="spellEnd"/>
      <w:r w:rsidRPr="00E33CBE">
        <w:t xml:space="preserve"> requirements are met through contractual provisions. This is to ensure that a CSP has a contractual obligation to meet and maintain the </w:t>
      </w:r>
      <w:proofErr w:type="spellStart"/>
      <w:r w:rsidRPr="00E33CBE">
        <w:t>FedRAMP</w:t>
      </w:r>
      <w:proofErr w:type="spellEnd"/>
      <w:r w:rsidRPr="00E33CBE">
        <w:t xml:space="preserve"> requirements. To assist Agencies in meeting this requirement, </w:t>
      </w:r>
      <w:proofErr w:type="spellStart"/>
      <w:r w:rsidRPr="00E33CBE">
        <w:t>FedRAMP</w:t>
      </w:r>
      <w:proofErr w:type="spellEnd"/>
      <w:r w:rsidRPr="00E33CBE">
        <w:t xml:space="preserve"> provides standard template contract language as well as template contract clauses covering all </w:t>
      </w:r>
      <w:proofErr w:type="spellStart"/>
      <w:r w:rsidRPr="00E33CBE">
        <w:t>FedRAMP</w:t>
      </w:r>
      <w:proofErr w:type="spellEnd"/>
      <w:r w:rsidRPr="00E33CBE">
        <w:t xml:space="preserve"> requirements. Federal Agencies can use these contract clauses during the procurement process for acquiring cloud services. </w:t>
      </w:r>
      <w:proofErr w:type="spellStart"/>
      <w:r w:rsidRPr="00E33CBE">
        <w:t>FedRAMP</w:t>
      </w:r>
      <w:proofErr w:type="spellEnd"/>
      <w:r w:rsidRPr="00E33CBE">
        <w:t xml:space="preserve"> contract clauses are available on</w:t>
      </w:r>
      <w:r w:rsidRPr="00D079D2">
        <w:t xml:space="preserve"> </w:t>
      </w:r>
      <w:hyperlink r:id="rId20" w:history="1">
        <w:r w:rsidRPr="00D079D2">
          <w:rPr>
            <w:rStyle w:val="Hyperlink"/>
            <w:color w:val="187E9A" w:themeColor="accent3" w:themeShade="BF"/>
          </w:rPr>
          <w:t>www.fedramp.gov</w:t>
        </w:r>
      </w:hyperlink>
      <w:r w:rsidRPr="00E33CBE">
        <w:t xml:space="preserve">. </w:t>
      </w:r>
    </w:p>
    <w:p w14:paraId="1EE8F40A" w14:textId="77777777" w:rsidR="00821B95" w:rsidRDefault="00821B95" w:rsidP="00D079D2">
      <w:pPr>
        <w:pStyle w:val="Heading2"/>
      </w:pPr>
      <w:bookmarkStart w:id="63" w:name="_Toc436987032"/>
      <w:bookmarkStart w:id="64" w:name="_Toc372372988"/>
      <w:r>
        <w:t>Using a CSP Not Listed in the Secure Repository</w:t>
      </w:r>
      <w:bookmarkEnd w:id="63"/>
      <w:bookmarkEnd w:id="64"/>
    </w:p>
    <w:p w14:paraId="69E6EE69" w14:textId="22F2AEA4" w:rsidR="00821B95" w:rsidRPr="00D079D2" w:rsidRDefault="00821B95" w:rsidP="00D079D2">
      <w:r w:rsidRPr="00D079D2">
        <w:t xml:space="preserve">If an Agency would like to use a CSP system that is not listed in the </w:t>
      </w:r>
      <w:proofErr w:type="spellStart"/>
      <w:r w:rsidRPr="00D079D2">
        <w:t>FedRAMP</w:t>
      </w:r>
      <w:proofErr w:type="spellEnd"/>
      <w:r w:rsidRPr="00D079D2">
        <w:t xml:space="preserve"> Secure Repository, the Agency must use the </w:t>
      </w:r>
      <w:proofErr w:type="spellStart"/>
      <w:r w:rsidRPr="00D079D2">
        <w:t>FedRAMP</w:t>
      </w:r>
      <w:proofErr w:type="spellEnd"/>
      <w:r w:rsidRPr="00D079D2">
        <w:t xml:space="preserve"> SAF and processes and must ensure the CSP has implemented the </w:t>
      </w:r>
      <w:proofErr w:type="spellStart"/>
      <w:r w:rsidRPr="00D079D2">
        <w:t>FedRAMP</w:t>
      </w:r>
      <w:proofErr w:type="spellEnd"/>
      <w:r w:rsidRPr="00D079D2">
        <w:t xml:space="preserve"> baseline security control requirements before granting an ATO. </w:t>
      </w:r>
    </w:p>
    <w:p w14:paraId="5B55169F" w14:textId="6C62003E" w:rsidR="00821B95" w:rsidRDefault="00821B95" w:rsidP="00D079D2">
      <w:pPr>
        <w:pStyle w:val="Heading1"/>
      </w:pPr>
      <w:bookmarkStart w:id="65" w:name="_Ref427870658"/>
      <w:bookmarkStart w:id="66" w:name="_Ref427870663"/>
      <w:bookmarkStart w:id="67" w:name="_Ref427870664"/>
      <w:bookmarkStart w:id="68" w:name="_Ref427870672"/>
      <w:bookmarkStart w:id="69" w:name="_Toc436987033"/>
      <w:bookmarkStart w:id="70" w:name="_Toc372372989"/>
      <w:r>
        <w:t>FedRAMP Security Assessment Framework</w:t>
      </w:r>
      <w:bookmarkEnd w:id="65"/>
      <w:bookmarkEnd w:id="66"/>
      <w:bookmarkEnd w:id="67"/>
      <w:bookmarkEnd w:id="68"/>
      <w:bookmarkEnd w:id="69"/>
      <w:bookmarkEnd w:id="70"/>
    </w:p>
    <w:p w14:paraId="6A51C1DA" w14:textId="77777777" w:rsidR="00821B95" w:rsidRPr="00E33CBE" w:rsidRDefault="00821B95" w:rsidP="00821B95">
      <w:pPr>
        <w:rPr>
          <w:szCs w:val="24"/>
        </w:rPr>
      </w:pPr>
      <w:r w:rsidRPr="00E33CBE">
        <w:rPr>
          <w:szCs w:val="24"/>
        </w:rPr>
        <w:t xml:space="preserve">Federal Agencies are required to assess and authorize information systems in accordance with FISMA. The </w:t>
      </w:r>
      <w:proofErr w:type="spellStart"/>
      <w:r w:rsidRPr="00E33CBE">
        <w:rPr>
          <w:szCs w:val="24"/>
        </w:rPr>
        <w:t>FedRAMP</w:t>
      </w:r>
      <w:proofErr w:type="spellEnd"/>
      <w:r w:rsidRPr="00E33CBE">
        <w:rPr>
          <w:szCs w:val="24"/>
        </w:rPr>
        <w:t xml:space="preserve"> SAF is compliant with FISMA and is based on </w:t>
      </w:r>
      <w:r w:rsidRPr="00E33CBE">
        <w:rPr>
          <w:i/>
          <w:szCs w:val="24"/>
        </w:rPr>
        <w:t>NIST Special Publication 800-37.</w:t>
      </w:r>
      <w:r w:rsidRPr="00E33CBE">
        <w:rPr>
          <w:szCs w:val="24"/>
        </w:rPr>
        <w:t xml:space="preserve"> </w:t>
      </w:r>
      <w:proofErr w:type="spellStart"/>
      <w:r w:rsidRPr="00E33CBE">
        <w:rPr>
          <w:szCs w:val="24"/>
        </w:rPr>
        <w:t>FedRAMP</w:t>
      </w:r>
      <w:proofErr w:type="spellEnd"/>
      <w:r w:rsidRPr="00E33CBE">
        <w:rPr>
          <w:szCs w:val="24"/>
        </w:rPr>
        <w:t xml:space="preserve"> defines a set of controls for Low and Moderate security impact level systems based on NIST baseline controls (</w:t>
      </w:r>
      <w:r w:rsidRPr="00E33CBE">
        <w:rPr>
          <w:i/>
          <w:szCs w:val="24"/>
        </w:rPr>
        <w:t>NIST SP 800-53</w:t>
      </w:r>
      <w:r w:rsidRPr="00E33CBE">
        <w:rPr>
          <w:szCs w:val="24"/>
        </w:rPr>
        <w:t>, as revised) with a set of control enhancements that pertain to the unique security requirements of cloud computing.</w:t>
      </w:r>
    </w:p>
    <w:p w14:paraId="5D86BE35" w14:textId="390A0F80" w:rsidR="00821B95" w:rsidRPr="00E33CBE" w:rsidRDefault="00821B95" w:rsidP="00821B95">
      <w:pPr>
        <w:rPr>
          <w:szCs w:val="24"/>
        </w:rPr>
      </w:pPr>
      <w:proofErr w:type="spellStart"/>
      <w:r w:rsidRPr="00E33CBE">
        <w:rPr>
          <w:szCs w:val="24"/>
        </w:rPr>
        <w:t>FedRAMP</w:t>
      </w:r>
      <w:proofErr w:type="spellEnd"/>
      <w:r w:rsidRPr="00E33CBE">
        <w:rPr>
          <w:szCs w:val="24"/>
        </w:rPr>
        <w:t xml:space="preserve"> uses the same documents and deliverables that NIST requires Agencies to use, as described in </w:t>
      </w:r>
      <w:r w:rsidRPr="00E33CBE">
        <w:rPr>
          <w:i/>
          <w:szCs w:val="24"/>
        </w:rPr>
        <w:t>NIST SP 800-37</w:t>
      </w:r>
      <w:r w:rsidRPr="00E33CBE">
        <w:rPr>
          <w:szCs w:val="24"/>
        </w:rPr>
        <w:t xml:space="preserve">. The only part of the </w:t>
      </w:r>
      <w:proofErr w:type="spellStart"/>
      <w:r w:rsidRPr="00E33CBE">
        <w:rPr>
          <w:szCs w:val="24"/>
        </w:rPr>
        <w:t>FedRAMP</w:t>
      </w:r>
      <w:proofErr w:type="spellEnd"/>
      <w:r w:rsidRPr="00E33CBE">
        <w:rPr>
          <w:szCs w:val="24"/>
        </w:rPr>
        <w:t xml:space="preserve"> process that is new to Federal Agencies involves the </w:t>
      </w:r>
      <w:r w:rsidRPr="00E33CBE">
        <w:rPr>
          <w:i/>
          <w:szCs w:val="24"/>
        </w:rPr>
        <w:t>Control Implementation Summary</w:t>
      </w:r>
      <w:r w:rsidRPr="00E33CBE">
        <w:rPr>
          <w:szCs w:val="24"/>
        </w:rPr>
        <w:t>. These two documents help delineate and summarize security responsibilities for CSPs and Agencies.</w:t>
      </w:r>
    </w:p>
    <w:p w14:paraId="0FB70C0C" w14:textId="77777777" w:rsidR="00A10577" w:rsidRDefault="00821B95" w:rsidP="00227A64">
      <w:pPr>
        <w:rPr>
          <w:rFonts w:ascii="Arial" w:hAnsi="Arial" w:cs="Arial"/>
        </w:rPr>
      </w:pPr>
      <w:proofErr w:type="spellStart"/>
      <w:r w:rsidRPr="00E33CBE">
        <w:rPr>
          <w:szCs w:val="24"/>
        </w:rPr>
        <w:t>FedRAMP</w:t>
      </w:r>
      <w:proofErr w:type="spellEnd"/>
      <w:r w:rsidRPr="00E33CBE">
        <w:rPr>
          <w:szCs w:val="24"/>
        </w:rPr>
        <w:t xml:space="preserve"> simplifies the NIST Risk Management Framework by creating four process areas that encompass the six steps detailed within </w:t>
      </w:r>
      <w:r w:rsidRPr="00E33CBE">
        <w:rPr>
          <w:i/>
          <w:szCs w:val="24"/>
        </w:rPr>
        <w:t>NIST SP 800-37</w:t>
      </w:r>
      <w:r w:rsidRPr="00E33CBE">
        <w:rPr>
          <w:szCs w:val="24"/>
        </w:rPr>
        <w:t xml:space="preserve">:  Document, Assess, Authorize, and Monitor as shown </w:t>
      </w:r>
      <w:r w:rsidRPr="00227A64">
        <w:rPr>
          <w:szCs w:val="24"/>
        </w:rPr>
        <w:t xml:space="preserve">in </w:t>
      </w:r>
      <w:r w:rsidRPr="00227A64">
        <w:rPr>
          <w:szCs w:val="24"/>
        </w:rPr>
        <w:fldChar w:fldCharType="begin"/>
      </w:r>
      <w:r w:rsidRPr="00227A64">
        <w:rPr>
          <w:szCs w:val="24"/>
        </w:rPr>
        <w:instrText xml:space="preserve"> REF _Ref427870379 \h </w:instrText>
      </w:r>
      <w:r w:rsidRPr="00227A64">
        <w:rPr>
          <w:szCs w:val="24"/>
        </w:rPr>
      </w:r>
      <w:r w:rsidRPr="00227A64">
        <w:rPr>
          <w:szCs w:val="24"/>
        </w:rPr>
        <w:fldChar w:fldCharType="separate"/>
      </w:r>
      <w:r w:rsidR="00A10577">
        <w:rPr>
          <w:rFonts w:ascii="Arial" w:hAnsi="Arial" w:cs="Arial"/>
        </w:rPr>
        <w:t xml:space="preserve"> </w:t>
      </w:r>
    </w:p>
    <w:p w14:paraId="4836D778" w14:textId="22599CC2" w:rsidR="00227A64" w:rsidRDefault="00A10577" w:rsidP="00227A64">
      <w:pPr>
        <w:rPr>
          <w:rFonts w:ascii="Arial" w:hAnsi="Arial" w:cs="Arial"/>
        </w:rPr>
      </w:pPr>
      <w:proofErr w:type="gramStart"/>
      <w:r w:rsidRPr="00E677D1">
        <w:rPr>
          <w:rFonts w:ascii="Arial" w:hAnsi="Arial" w:cs="Arial"/>
        </w:rPr>
        <w:t xml:space="preserve">Figure </w:t>
      </w:r>
      <w:r>
        <w:rPr>
          <w:rFonts w:ascii="Arial" w:hAnsi="Arial" w:cs="Arial"/>
          <w:noProof/>
        </w:rPr>
        <w:t>2</w:t>
      </w:r>
      <w:r w:rsidR="00821B95" w:rsidRPr="00227A64">
        <w:rPr>
          <w:szCs w:val="24"/>
        </w:rPr>
        <w:fldChar w:fldCharType="end"/>
      </w:r>
      <w:r w:rsidR="00821B95" w:rsidRPr="00E33CBE">
        <w:rPr>
          <w:szCs w:val="24"/>
        </w:rPr>
        <w:t>, below.</w:t>
      </w:r>
      <w:bookmarkStart w:id="71" w:name="_Ref427870379"/>
      <w:bookmarkStart w:id="72" w:name="_Toc436987065"/>
      <w:bookmarkStart w:id="73" w:name="_Toc372373226"/>
      <w:bookmarkStart w:id="74" w:name="_Toc389817141"/>
      <w:proofErr w:type="gramEnd"/>
      <w:r w:rsidR="00227A64">
        <w:rPr>
          <w:rFonts w:ascii="Arial" w:hAnsi="Arial" w:cs="Arial"/>
        </w:rPr>
        <w:t xml:space="preserve"> </w:t>
      </w:r>
    </w:p>
    <w:p w14:paraId="4ACE9EDC" w14:textId="60FF6D3A" w:rsidR="00D079D2" w:rsidRDefault="00D079D2" w:rsidP="00D079D2">
      <w:pPr>
        <w:pStyle w:val="Caption"/>
        <w:keepLines/>
        <w:rPr>
          <w:rFonts w:ascii="Arial" w:hAnsi="Arial" w:cs="Arial"/>
        </w:rPr>
      </w:pPr>
      <w:r w:rsidRPr="00E677D1">
        <w:rPr>
          <w:rFonts w:ascii="Arial" w:hAnsi="Arial" w:cs="Arial"/>
        </w:rPr>
        <w:lastRenderedPageBreak/>
        <w:t xml:space="preserve">Figure </w:t>
      </w:r>
      <w:r w:rsidRPr="00E677D1">
        <w:rPr>
          <w:rFonts w:ascii="Arial" w:hAnsi="Arial" w:cs="Arial"/>
        </w:rPr>
        <w:fldChar w:fldCharType="begin"/>
      </w:r>
      <w:r w:rsidRPr="00E677D1">
        <w:rPr>
          <w:rFonts w:ascii="Arial" w:hAnsi="Arial" w:cs="Arial"/>
        </w:rPr>
        <w:instrText xml:space="preserve"> SEQ Figure \* ARABIC </w:instrText>
      </w:r>
      <w:r w:rsidRPr="00E677D1">
        <w:rPr>
          <w:rFonts w:ascii="Arial" w:hAnsi="Arial" w:cs="Arial"/>
        </w:rPr>
        <w:fldChar w:fldCharType="separate"/>
      </w:r>
      <w:r w:rsidR="00A10577">
        <w:rPr>
          <w:rFonts w:ascii="Arial" w:hAnsi="Arial" w:cs="Arial"/>
          <w:noProof/>
        </w:rPr>
        <w:t>2</w:t>
      </w:r>
      <w:r w:rsidRPr="00E677D1">
        <w:rPr>
          <w:rFonts w:ascii="Arial" w:hAnsi="Arial" w:cs="Arial"/>
          <w:noProof/>
        </w:rPr>
        <w:fldChar w:fldCharType="end"/>
      </w:r>
      <w:bookmarkEnd w:id="71"/>
      <w:r w:rsidRPr="00E677D1">
        <w:rPr>
          <w:rFonts w:ascii="Arial" w:hAnsi="Arial" w:cs="Arial"/>
        </w:rPr>
        <w:t xml:space="preserve"> – </w:t>
      </w:r>
      <w:proofErr w:type="spellStart"/>
      <w:r w:rsidRPr="00E677D1">
        <w:rPr>
          <w:rFonts w:ascii="Arial" w:hAnsi="Arial" w:cs="Arial"/>
        </w:rPr>
        <w:t>FedRAMP</w:t>
      </w:r>
      <w:proofErr w:type="spellEnd"/>
      <w:r w:rsidRPr="00E677D1">
        <w:rPr>
          <w:rFonts w:ascii="Arial" w:hAnsi="Arial" w:cs="Arial"/>
        </w:rPr>
        <w:t xml:space="preserve"> Risk Management Framework</w:t>
      </w:r>
      <w:bookmarkEnd w:id="72"/>
      <w:bookmarkEnd w:id="73"/>
    </w:p>
    <w:p w14:paraId="2D10942B" w14:textId="564D31BE" w:rsidR="00D079D2" w:rsidRPr="00D079D2" w:rsidRDefault="00D079D2" w:rsidP="00D079D2"/>
    <w:p w14:paraId="141BFDDF" w14:textId="420E2E66" w:rsidR="00D079D2" w:rsidRDefault="00227A64" w:rsidP="00D079D2">
      <w:r>
        <w:rPr>
          <w:noProof/>
          <w:lang w:eastAsia="en-US"/>
        </w:rPr>
        <w:drawing>
          <wp:anchor distT="0" distB="0" distL="114300" distR="114300" simplePos="0" relativeHeight="251664384" behindDoc="0" locked="0" layoutInCell="1" allowOverlap="1" wp14:anchorId="57ADC902" wp14:editId="7F48D389">
            <wp:simplePos x="0" y="0"/>
            <wp:positionH relativeFrom="column">
              <wp:posOffset>1536700</wp:posOffset>
            </wp:positionH>
            <wp:positionV relativeFrom="paragraph">
              <wp:posOffset>-114300</wp:posOffset>
            </wp:positionV>
            <wp:extent cx="2384425" cy="2355850"/>
            <wp:effectExtent l="0" t="0" r="0" b="0"/>
            <wp:wrapSquare wrapText="bothSides"/>
            <wp:docPr id="9" name="Picture 9" descr="C:\Users\stephenflevitas\Documents\600 Documents\Security Assessment Framework\Seventh New Figure\Security-Assessmen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flevitas\Documents\600 Documents\Security Assessment Framework\Seventh New Figure\Security-Assessment-Framewor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4425" cy="235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6FEF3" w14:textId="77777777" w:rsidR="00D079D2" w:rsidRDefault="00D079D2" w:rsidP="00D079D2"/>
    <w:p w14:paraId="08CF66D4" w14:textId="77777777" w:rsidR="00D079D2" w:rsidRDefault="00D079D2" w:rsidP="00D079D2"/>
    <w:p w14:paraId="17A88F7C" w14:textId="77777777" w:rsidR="00D079D2" w:rsidRDefault="00D079D2" w:rsidP="00D079D2"/>
    <w:p w14:paraId="1A73612F" w14:textId="2AD43761" w:rsidR="00C311E4" w:rsidRDefault="00C311E4" w:rsidP="00C311E4">
      <w:r>
        <w:br/>
      </w:r>
      <w:r>
        <w:br/>
      </w:r>
      <w:bookmarkEnd w:id="74"/>
      <w:r>
        <w:br/>
      </w:r>
      <w:r w:rsidR="00523A8F">
        <w:br/>
      </w:r>
      <w:r w:rsidR="00523A8F">
        <w:br/>
      </w:r>
    </w:p>
    <w:p w14:paraId="7E44A754" w14:textId="77777777" w:rsidR="00523A8F" w:rsidRDefault="00523A8F" w:rsidP="00C311E4"/>
    <w:p w14:paraId="2A5D5370" w14:textId="77777777" w:rsidR="00523A8F" w:rsidRDefault="00523A8F" w:rsidP="00C311E4"/>
    <w:p w14:paraId="004C89CB" w14:textId="77777777" w:rsidR="00821B95" w:rsidRDefault="00821B95" w:rsidP="00C311E4">
      <w:pPr>
        <w:pStyle w:val="Heading2"/>
      </w:pPr>
      <w:bookmarkStart w:id="75" w:name="_Toc436987034"/>
      <w:bookmarkStart w:id="76" w:name="_Toc372372990"/>
      <w:r>
        <w:t>Document</w:t>
      </w:r>
      <w:bookmarkEnd w:id="75"/>
      <w:bookmarkEnd w:id="76"/>
    </w:p>
    <w:p w14:paraId="134ED829" w14:textId="4F2327A8" w:rsidR="00821B95" w:rsidRPr="00E33CBE" w:rsidRDefault="00821B95" w:rsidP="00DA211D">
      <w:r w:rsidRPr="00E33CBE">
        <w:t xml:space="preserve">In the document phase of the SAF, </w:t>
      </w:r>
      <w:proofErr w:type="gramStart"/>
      <w:r w:rsidRPr="00E33CBE">
        <w:t>Steps 1-3 of the Risk Management Framework will be covered by categorizing the information system, selecting the security controls, and implementing and documenting the security controls and implementations in the System Security Plan (SSP) and supporting documents</w:t>
      </w:r>
      <w:proofErr w:type="gramEnd"/>
      <w:r w:rsidRPr="00E33CBE">
        <w:t>.</w:t>
      </w:r>
    </w:p>
    <w:p w14:paraId="52C76533" w14:textId="7D42E1BF" w:rsidR="00821B95" w:rsidRDefault="00821B95" w:rsidP="00DA211D">
      <w:pPr>
        <w:pStyle w:val="Heading3"/>
      </w:pPr>
      <w:bookmarkStart w:id="77" w:name="_Toc436987035"/>
      <w:bookmarkStart w:id="78" w:name="_Toc372372991"/>
      <w:r>
        <w:t>Categorize The Information System</w:t>
      </w:r>
      <w:bookmarkEnd w:id="77"/>
      <w:bookmarkEnd w:id="78"/>
    </w:p>
    <w:p w14:paraId="46824899" w14:textId="77777777" w:rsidR="00821B95" w:rsidRPr="00DA211D" w:rsidRDefault="00821B95" w:rsidP="00DA211D">
      <w:r w:rsidRPr="00DA211D">
        <w:t xml:space="preserve">To categorize the system, the CSP determines the information types and completes a FIPS PUB 199 worksheet to categorize what types of data are (or can be) contained within the system to determine the impact level for the system. The categorization is based upon </w:t>
      </w:r>
      <w:r w:rsidRPr="00DA211D">
        <w:rPr>
          <w:i/>
        </w:rPr>
        <w:t>NIST Special Publication 800-60 (Volumes I and II) Guide for Mapping Types of Information and Information Systems to Security Categories</w:t>
      </w:r>
      <w:r w:rsidRPr="00DA211D">
        <w:t xml:space="preserve">. </w:t>
      </w:r>
    </w:p>
    <w:p w14:paraId="0F27F74B" w14:textId="1B242066" w:rsidR="00821B95" w:rsidRPr="00DA211D" w:rsidRDefault="00821B95" w:rsidP="00DA211D">
      <w:r w:rsidRPr="00DA211D">
        <w:t xml:space="preserve">The analysis of the data contained in the system, based upon the information in the FIPS PUB 199 worksheet, will determine if the security categorization for the system is at the Low, Moderate, or High impact level. At this time, </w:t>
      </w:r>
      <w:proofErr w:type="spellStart"/>
      <w:r w:rsidRPr="00DA211D">
        <w:t>FedRAMP</w:t>
      </w:r>
      <w:proofErr w:type="spellEnd"/>
      <w:r w:rsidRPr="00DA211D">
        <w:t xml:space="preserve"> only supports security assessments of systems that have Low or Moderate impact levels. A template for the FIPS PUB 199 is available on </w:t>
      </w:r>
      <w:hyperlink r:id="rId22" w:history="1">
        <w:r w:rsidRPr="00DA211D">
          <w:rPr>
            <w:rStyle w:val="Hyperlink"/>
            <w:color w:val="187E9A" w:themeColor="accent3" w:themeShade="BF"/>
          </w:rPr>
          <w:t>www.fedramp.gov</w:t>
        </w:r>
      </w:hyperlink>
      <w:r w:rsidRPr="00E33CBE">
        <w:t>.</w:t>
      </w:r>
      <w:r w:rsidRPr="00DA211D">
        <w:t xml:space="preserve"> </w:t>
      </w:r>
    </w:p>
    <w:p w14:paraId="0B46A655" w14:textId="77777777" w:rsidR="00821B95" w:rsidRDefault="00821B95" w:rsidP="00DA211D">
      <w:pPr>
        <w:pStyle w:val="Heading3"/>
      </w:pPr>
      <w:bookmarkStart w:id="79" w:name="_Toc436987036"/>
      <w:bookmarkStart w:id="80" w:name="_Toc372372992"/>
      <w:r>
        <w:lastRenderedPageBreak/>
        <w:t>Select Security Controls</w:t>
      </w:r>
      <w:bookmarkEnd w:id="79"/>
      <w:bookmarkEnd w:id="80"/>
      <w:r>
        <w:t xml:space="preserve"> </w:t>
      </w:r>
    </w:p>
    <w:p w14:paraId="3067B331" w14:textId="21811AEB" w:rsidR="00821B95" w:rsidRPr="00DA211D" w:rsidRDefault="00821B95" w:rsidP="00DA211D">
      <w:pPr>
        <w:rPr>
          <w:color w:val="313231" w:themeColor="text1"/>
        </w:rPr>
      </w:pPr>
      <w:r w:rsidRPr="00DA211D">
        <w:rPr>
          <w:color w:val="313231" w:themeColor="text1"/>
        </w:rPr>
        <w:t xml:space="preserve">After completing a categorization in accordance with FIPS PUB 199, the CSP selects the </w:t>
      </w:r>
      <w:proofErr w:type="spellStart"/>
      <w:r w:rsidRPr="00DA211D">
        <w:rPr>
          <w:color w:val="313231" w:themeColor="text1"/>
        </w:rPr>
        <w:t>FedRAMP</w:t>
      </w:r>
      <w:proofErr w:type="spellEnd"/>
      <w:r w:rsidRPr="00DA211D">
        <w:rPr>
          <w:color w:val="313231" w:themeColor="text1"/>
        </w:rPr>
        <w:t xml:space="preserve"> security controls baseline that matches the FIPS PUB199 categorization level from Section 3.1. The </w:t>
      </w:r>
      <w:proofErr w:type="spellStart"/>
      <w:r w:rsidRPr="00DA211D">
        <w:rPr>
          <w:color w:val="313231" w:themeColor="text1"/>
        </w:rPr>
        <w:t>FedRAMP</w:t>
      </w:r>
      <w:proofErr w:type="spellEnd"/>
      <w:r w:rsidRPr="00DA211D">
        <w:rPr>
          <w:color w:val="313231" w:themeColor="text1"/>
        </w:rPr>
        <w:t xml:space="preserve"> security control baseline is published on </w:t>
      </w:r>
      <w:hyperlink r:id="rId23" w:history="1">
        <w:r w:rsidR="00E33CBE" w:rsidRPr="00DA211D">
          <w:rPr>
            <w:rStyle w:val="Hyperlink"/>
            <w:color w:val="187E9A" w:themeColor="accent3" w:themeShade="BF"/>
          </w:rPr>
          <w:t>www.fedramp.gov</w:t>
        </w:r>
      </w:hyperlink>
      <w:r w:rsidR="00E33CBE" w:rsidRPr="00E33CBE">
        <w:t>.</w:t>
      </w:r>
      <w:r w:rsidR="00E33CBE" w:rsidRPr="00DA211D">
        <w:t xml:space="preserve"> </w:t>
      </w:r>
      <w:r w:rsidRPr="00DA211D">
        <w:rPr>
          <w:color w:val="313231" w:themeColor="text1"/>
        </w:rPr>
        <w:t xml:space="preserve"> Additionally, Section 13 of the </w:t>
      </w:r>
      <w:proofErr w:type="spellStart"/>
      <w:r w:rsidRPr="00DA211D">
        <w:rPr>
          <w:i/>
          <w:color w:val="313231" w:themeColor="text1"/>
        </w:rPr>
        <w:t>FedRAMP</w:t>
      </w:r>
      <w:proofErr w:type="spellEnd"/>
      <w:r w:rsidRPr="00DA211D">
        <w:rPr>
          <w:i/>
          <w:color w:val="313231" w:themeColor="text1"/>
        </w:rPr>
        <w:t xml:space="preserve"> System Security Plan Template</w:t>
      </w:r>
      <w:r w:rsidRPr="00DA211D">
        <w:rPr>
          <w:color w:val="313231" w:themeColor="text1"/>
        </w:rPr>
        <w:t xml:space="preserve"> </w:t>
      </w:r>
      <w:r w:rsidRPr="00DA211D">
        <w:rPr>
          <w:rFonts w:cs="Times New Roman"/>
          <w:color w:val="313231" w:themeColor="text1"/>
          <w:szCs w:val="24"/>
        </w:rPr>
        <w:t>summarizes the controls for both Low and Moderate security impact level systems</w:t>
      </w:r>
      <w:r w:rsidRPr="00DA211D">
        <w:rPr>
          <w:color w:val="313231" w:themeColor="text1"/>
        </w:rPr>
        <w:t>.</w:t>
      </w:r>
    </w:p>
    <w:p w14:paraId="15522E01" w14:textId="53FBA0A7" w:rsidR="00821B95" w:rsidRPr="00DA211D" w:rsidRDefault="00821B95" w:rsidP="00DA211D">
      <w:pPr>
        <w:rPr>
          <w:color w:val="313231" w:themeColor="text1"/>
        </w:rPr>
      </w:pPr>
      <w:r w:rsidRPr="00DA211D">
        <w:rPr>
          <w:color w:val="313231" w:themeColor="text1"/>
        </w:rPr>
        <w:t xml:space="preserve">The </w:t>
      </w:r>
      <w:proofErr w:type="spellStart"/>
      <w:r w:rsidRPr="00DA211D">
        <w:rPr>
          <w:color w:val="313231" w:themeColor="text1"/>
        </w:rPr>
        <w:t>FedRAMP</w:t>
      </w:r>
      <w:proofErr w:type="spellEnd"/>
      <w:r w:rsidRPr="00DA211D">
        <w:rPr>
          <w:color w:val="313231" w:themeColor="text1"/>
        </w:rPr>
        <w:t xml:space="preserve"> security control baseline provides the minimum set of controls that CSPs </w:t>
      </w:r>
      <w:proofErr w:type="gramStart"/>
      <w:r w:rsidRPr="00DA211D">
        <w:rPr>
          <w:color w:val="313231" w:themeColor="text1"/>
        </w:rPr>
        <w:t>will</w:t>
      </w:r>
      <w:proofErr w:type="gramEnd"/>
      <w:r w:rsidRPr="00DA211D">
        <w:rPr>
          <w:color w:val="313231" w:themeColor="text1"/>
        </w:rPr>
        <w:t xml:space="preserve"> need to implement to meet </w:t>
      </w:r>
      <w:proofErr w:type="spellStart"/>
      <w:r w:rsidRPr="00DA211D">
        <w:rPr>
          <w:color w:val="313231" w:themeColor="text1"/>
        </w:rPr>
        <w:t>FedRAMP’s</w:t>
      </w:r>
      <w:proofErr w:type="spellEnd"/>
      <w:r w:rsidRPr="00DA211D">
        <w:rPr>
          <w:color w:val="313231" w:themeColor="text1"/>
        </w:rPr>
        <w:t xml:space="preserve"> requirements for Low or Moderate security impact level systems.</w:t>
      </w:r>
    </w:p>
    <w:p w14:paraId="0CBB8F9E" w14:textId="77777777" w:rsidR="00821B95" w:rsidRDefault="00821B95" w:rsidP="00DA211D">
      <w:pPr>
        <w:pStyle w:val="Heading3"/>
      </w:pPr>
      <w:bookmarkStart w:id="81" w:name="_Toc436987037"/>
      <w:bookmarkStart w:id="82" w:name="_Toc372372993"/>
      <w:r>
        <w:t>Implement Security Controls</w:t>
      </w:r>
      <w:bookmarkEnd w:id="81"/>
      <w:bookmarkEnd w:id="82"/>
    </w:p>
    <w:p w14:paraId="12815D2B" w14:textId="28851F69" w:rsidR="00821B95" w:rsidRPr="00DA211D" w:rsidRDefault="00821B95" w:rsidP="00DA211D">
      <w:r w:rsidRPr="00DA211D">
        <w:t xml:space="preserve">Once the CSP has selected the </w:t>
      </w:r>
      <w:proofErr w:type="spellStart"/>
      <w:r w:rsidRPr="00DA211D">
        <w:t>FedRAMP</w:t>
      </w:r>
      <w:proofErr w:type="spellEnd"/>
      <w:r w:rsidRPr="00DA211D">
        <w:t xml:space="preserve"> security control baseline, the next step is to implement the security controls related to that impact level. For most providers, many of the controls are already implemented but need to be described adequately within the </w:t>
      </w:r>
      <w:proofErr w:type="spellStart"/>
      <w:r w:rsidRPr="00DA211D">
        <w:t>FedRAMP</w:t>
      </w:r>
      <w:proofErr w:type="spellEnd"/>
      <w:r w:rsidRPr="00DA211D">
        <w:t xml:space="preserve"> templates. Some controls might require the implementation of new capabilities, and some controls might require a re-configuration of existing implementations. </w:t>
      </w:r>
    </w:p>
    <w:p w14:paraId="07DFFA04" w14:textId="12B5352C" w:rsidR="00821B95" w:rsidRPr="00DA211D" w:rsidRDefault="00821B95" w:rsidP="00DA211D">
      <w:r w:rsidRPr="00DA211D">
        <w:t xml:space="preserve">The </w:t>
      </w:r>
      <w:proofErr w:type="spellStart"/>
      <w:r w:rsidRPr="00DA211D">
        <w:t>FedRAMP</w:t>
      </w:r>
      <w:proofErr w:type="spellEnd"/>
      <w:r w:rsidRPr="00DA211D">
        <w:t xml:space="preserve"> program takes into account that systems may vary between vendors and allows some flexibility in implementing compensating controls or alternative implementations. The imperative part of implementing security controls is that the intent of a security control is met. CSPs may provide alternative implementations that demonstrate the implementation satisfies the intent of the control requirement. For any control that cannot be met, CSPs must provide justification for not being able to implement the control.</w:t>
      </w:r>
    </w:p>
    <w:p w14:paraId="36871231" w14:textId="77777777" w:rsidR="00821B95" w:rsidRDefault="00821B95" w:rsidP="0036338E">
      <w:pPr>
        <w:pStyle w:val="Heading4"/>
        <w:ind w:left="1440" w:hanging="1440"/>
      </w:pPr>
      <w:bookmarkStart w:id="83" w:name="_Toc372372994"/>
      <w:r>
        <w:t>System Security Plan</w:t>
      </w:r>
      <w:bookmarkEnd w:id="83"/>
      <w:r>
        <w:t xml:space="preserve"> </w:t>
      </w:r>
    </w:p>
    <w:p w14:paraId="76D1B81D" w14:textId="77777777" w:rsidR="00821B95" w:rsidRPr="00E33CBE" w:rsidRDefault="00821B95" w:rsidP="00821B95">
      <w:r w:rsidRPr="00E33CBE">
        <w:t xml:space="preserve">After implementing security controls, CSPs must document the details of the implementation in a System Security Plan. Every security package must include an SSP based on the </w:t>
      </w:r>
      <w:proofErr w:type="spellStart"/>
      <w:r w:rsidRPr="00E33CBE">
        <w:t>FedRAMP</w:t>
      </w:r>
      <w:proofErr w:type="spellEnd"/>
      <w:r w:rsidRPr="00E33CBE">
        <w:t xml:space="preserve"> template. All cloud providers must use the </w:t>
      </w:r>
      <w:proofErr w:type="spellStart"/>
      <w:r w:rsidRPr="00E33CBE">
        <w:t>FedRAMP</w:t>
      </w:r>
      <w:proofErr w:type="spellEnd"/>
      <w:r w:rsidRPr="00E33CBE">
        <w:t xml:space="preserve"> template, regardless of what type of ATO they are vying for. The SSP describes the security authorization boundary, how the implementation addresses each required control, roles and responsibilities, and expected behavior of individuals with system access. Additionally, the SSP allows AOs and review teams to understand how the system is architected, what the system boundaries are, and what the supporting infrastructure for the system looks like. </w:t>
      </w:r>
    </w:p>
    <w:p w14:paraId="25DEC569" w14:textId="4CC583FE" w:rsidR="001526D2" w:rsidRPr="00E33CBE" w:rsidRDefault="00821B95" w:rsidP="00821B95">
      <w:r w:rsidRPr="00E33CBE">
        <w:t>The SSP template can be found on</w:t>
      </w:r>
      <w:r w:rsidRPr="00DA211D">
        <w:rPr>
          <w:color w:val="313231" w:themeColor="text1"/>
        </w:rPr>
        <w:t xml:space="preserve"> </w:t>
      </w:r>
      <w:hyperlink r:id="rId24" w:history="1">
        <w:r w:rsidRPr="00766896">
          <w:rPr>
            <w:rStyle w:val="Hyperlink"/>
            <w:color w:val="187E9A" w:themeColor="accent3" w:themeShade="BF"/>
          </w:rPr>
          <w:t>www.fedramp.gov</w:t>
        </w:r>
      </w:hyperlink>
      <w:r w:rsidRPr="00DA211D">
        <w:rPr>
          <w:color w:val="313231" w:themeColor="text1"/>
        </w:rPr>
        <w:t xml:space="preserve">. </w:t>
      </w:r>
      <w:r w:rsidRPr="00E33CBE">
        <w:t>Additional guidance about how to describe control implementations in the SSP can be found within the SSP template.</w:t>
      </w:r>
    </w:p>
    <w:p w14:paraId="6C7783DA" w14:textId="77777777" w:rsidR="00821B95" w:rsidRPr="00766896" w:rsidRDefault="00821B95" w:rsidP="0036338E">
      <w:pPr>
        <w:pStyle w:val="Heading4"/>
        <w:ind w:left="1440" w:hanging="1440"/>
      </w:pPr>
      <w:bookmarkStart w:id="84" w:name="_Toc372372995"/>
      <w:r w:rsidRPr="00766896">
        <w:lastRenderedPageBreak/>
        <w:t>Inheriting Controls From a Lower-Level System</w:t>
      </w:r>
      <w:bookmarkEnd w:id="84"/>
    </w:p>
    <w:p w14:paraId="400A2C25" w14:textId="77777777" w:rsidR="00821B95" w:rsidRDefault="00821B95" w:rsidP="002122FC">
      <w:r>
        <w:t>In the cloud space, many cloud systems rely on other cloud systems to provide a comprehensive set of services for the end customer. An example of this is a software provider utilizing an infrastructure provider to deliver the Software as a Service (</w:t>
      </w:r>
      <w:proofErr w:type="spellStart"/>
      <w:r>
        <w:t>SaaS</w:t>
      </w:r>
      <w:proofErr w:type="spellEnd"/>
      <w:r>
        <w:t xml:space="preserve">). In this case, the software provider will inherit security controls from the infrastructure provider. </w:t>
      </w:r>
    </w:p>
    <w:p w14:paraId="614C5B49" w14:textId="77777777" w:rsidR="00821B95" w:rsidRDefault="00821B95" w:rsidP="002122FC">
      <w:r>
        <w:t xml:space="preserve">The </w:t>
      </w:r>
      <w:proofErr w:type="spellStart"/>
      <w:r>
        <w:t>FedRAMP</w:t>
      </w:r>
      <w:proofErr w:type="spellEnd"/>
      <w:r>
        <w:t xml:space="preserve"> SSP template provides for marking a control as inherited and from which system that control is being inherited. By allowing for inherited controls, </w:t>
      </w:r>
      <w:proofErr w:type="spellStart"/>
      <w:r>
        <w:t>FedRAMP</w:t>
      </w:r>
      <w:proofErr w:type="spellEnd"/>
      <w:r>
        <w:t xml:space="preserve"> enables the stacking of authorization packages like building blocks. In this model, the SSP for each system must only describe the implementation of that specific system (for example, </w:t>
      </w:r>
      <w:proofErr w:type="spellStart"/>
      <w:r>
        <w:t>SaaS</w:t>
      </w:r>
      <w:proofErr w:type="spellEnd"/>
      <w:r>
        <w:t xml:space="preserve"> service providers in the example above would not detail any implementation details of the leveraging infrastructure provider within the </w:t>
      </w:r>
      <w:proofErr w:type="spellStart"/>
      <w:r>
        <w:t>SaaS</w:t>
      </w:r>
      <w:proofErr w:type="spellEnd"/>
      <w:r>
        <w:t xml:space="preserve"> service SSP). This eliminates redundancy across authorization packages and keeps authorizations delineated by system.</w:t>
      </w:r>
    </w:p>
    <w:p w14:paraId="6E481705" w14:textId="50658B27" w:rsidR="001526D2" w:rsidRPr="00B2216D" w:rsidRDefault="00821B95" w:rsidP="002122FC">
      <w:r>
        <w:t xml:space="preserve">Much in the same way the software provider in the example above relies on the infrastructure provider to deliver services, the software provider also relies on the security implementations and authorization of the infrastructure provider for the software provider’s implementations and authorization. Accordingly, if a CSP has inherited controls within the System Security Plan, the authorization of that CSP will be dependent on the authorization of the CSP whose controls they inherit and systems they use to deliver the end service. </w:t>
      </w:r>
    </w:p>
    <w:p w14:paraId="2555FF27" w14:textId="77777777" w:rsidR="00821B95" w:rsidRPr="007D008E" w:rsidRDefault="00821B95" w:rsidP="0036338E">
      <w:pPr>
        <w:pStyle w:val="Heading4"/>
        <w:ind w:left="1440" w:hanging="1440"/>
      </w:pPr>
      <w:bookmarkStart w:id="85" w:name="_Toc372372996"/>
      <w:r w:rsidRPr="007D008E">
        <w:t>Additional Security Controls for Specific Needs</w:t>
      </w:r>
      <w:bookmarkEnd w:id="85"/>
    </w:p>
    <w:p w14:paraId="6F2A51C8" w14:textId="629835E0" w:rsidR="00821B95" w:rsidRPr="00B2216D" w:rsidRDefault="00821B95" w:rsidP="002122FC">
      <w:r w:rsidRPr="00B2216D">
        <w:t xml:space="preserve">Agencies may require additional security controls above the </w:t>
      </w:r>
      <w:proofErr w:type="spellStart"/>
      <w:r w:rsidRPr="00B2216D">
        <w:t>Fe</w:t>
      </w:r>
      <w:r>
        <w:t>dRAMP</w:t>
      </w:r>
      <w:proofErr w:type="spellEnd"/>
      <w:r>
        <w:t xml:space="preserve"> baseline due to specific A</w:t>
      </w:r>
      <w:r w:rsidRPr="00B2216D">
        <w:t>gency mission needs.</w:t>
      </w:r>
      <w:r>
        <w:t xml:space="preserve"> </w:t>
      </w:r>
      <w:r w:rsidRPr="00B2216D">
        <w:t>In this case</w:t>
      </w:r>
      <w:r>
        <w:t>,</w:t>
      </w:r>
      <w:r w:rsidRPr="00B2216D">
        <w:t xml:space="preserve"> the CSP may need to add to the </w:t>
      </w:r>
      <w:proofErr w:type="spellStart"/>
      <w:r w:rsidRPr="00B2216D">
        <w:t>FedRAMP</w:t>
      </w:r>
      <w:proofErr w:type="spellEnd"/>
      <w:r w:rsidRPr="00B2216D">
        <w:t xml:space="preserve"> baseline</w:t>
      </w:r>
      <w:r>
        <w:t xml:space="preserve"> or alter parameters to appropriately address A</w:t>
      </w:r>
      <w:r w:rsidRPr="00B2216D">
        <w:t>gency customer needs.</w:t>
      </w:r>
      <w:r>
        <w:t xml:space="preserve"> </w:t>
      </w:r>
      <w:r w:rsidRPr="00B2216D">
        <w:t xml:space="preserve">CSPs and </w:t>
      </w:r>
      <w:r>
        <w:t>A</w:t>
      </w:r>
      <w:r w:rsidRPr="00B2216D">
        <w:t xml:space="preserve">gencies </w:t>
      </w:r>
      <w:r>
        <w:t>must</w:t>
      </w:r>
      <w:r w:rsidRPr="00B2216D">
        <w:t xml:space="preserve"> address delta controls by adding them to the </w:t>
      </w:r>
      <w:proofErr w:type="spellStart"/>
      <w:r w:rsidRPr="00B2216D">
        <w:t>FedRAMP</w:t>
      </w:r>
      <w:proofErr w:type="spellEnd"/>
      <w:r w:rsidRPr="00B2216D">
        <w:t xml:space="preserve"> templates or by providing a delta docu</w:t>
      </w:r>
      <w:r>
        <w:t>ment that addresses the unique A</w:t>
      </w:r>
      <w:r w:rsidRPr="00B2216D">
        <w:t xml:space="preserve">gency requirements above the </w:t>
      </w:r>
      <w:proofErr w:type="spellStart"/>
      <w:r w:rsidRPr="00B2216D">
        <w:t>FedRAMP</w:t>
      </w:r>
      <w:proofErr w:type="spellEnd"/>
      <w:r w:rsidRPr="00B2216D">
        <w:t xml:space="preserve"> baseline (recommended).</w:t>
      </w:r>
    </w:p>
    <w:p w14:paraId="459064F6" w14:textId="77777777" w:rsidR="00821B95" w:rsidRPr="00B52D3C" w:rsidRDefault="00821B95" w:rsidP="0036338E">
      <w:pPr>
        <w:pStyle w:val="Heading4"/>
        <w:tabs>
          <w:tab w:val="left" w:pos="1440"/>
        </w:tabs>
        <w:ind w:left="1440" w:hanging="1440"/>
      </w:pPr>
      <w:bookmarkStart w:id="86" w:name="_Toc372372997"/>
      <w:r w:rsidRPr="00B52D3C">
        <w:t>Supporting Documents</w:t>
      </w:r>
      <w:bookmarkEnd w:id="86"/>
    </w:p>
    <w:p w14:paraId="4F7DFC38" w14:textId="18DEBEBB" w:rsidR="00821B95" w:rsidRDefault="00821B95" w:rsidP="002122FC">
      <w:r w:rsidRPr="001245F4">
        <w:t>In order to completely and accurately document the security control implementation in the SSP, C</w:t>
      </w:r>
      <w:r>
        <w:t>SPs must submit supporting documents at the same time the SSP is submitted</w:t>
      </w:r>
      <w:r w:rsidRPr="001245F4">
        <w:t>.</w:t>
      </w:r>
      <w:r>
        <w:t xml:space="preserve"> </w:t>
      </w:r>
      <w:r w:rsidRPr="001245F4">
        <w:t xml:space="preserve">These supporting documents include: an e-Authentication Worksheet, a Privacy Threshold Analysis (and if applicable, a Privacy Impact Assessment), the CSP’s Information Security Policies, User Guide for the cloud service, Rules of Behavior, an IT Contingency Plan, a Configuration Management Plan, </w:t>
      </w:r>
      <w:r>
        <w:t xml:space="preserve">a Control Information Summary (CIS), </w:t>
      </w:r>
      <w:r w:rsidRPr="001245F4">
        <w:t>and an Incident Response Plan.</w:t>
      </w:r>
      <w:r>
        <w:t xml:space="preserve"> </w:t>
      </w:r>
      <w:r w:rsidRPr="001245F4">
        <w:t xml:space="preserve">Templates for </w:t>
      </w:r>
      <w:r>
        <w:t>many</w:t>
      </w:r>
      <w:r w:rsidRPr="001245F4">
        <w:t xml:space="preserve"> of these documents </w:t>
      </w:r>
      <w:r>
        <w:t>are</w:t>
      </w:r>
      <w:r w:rsidRPr="001245F4">
        <w:t xml:space="preserve"> available on </w:t>
      </w:r>
      <w:hyperlink r:id="rId25" w:history="1">
        <w:r w:rsidRPr="00B52D3C">
          <w:rPr>
            <w:rStyle w:val="Hyperlink"/>
            <w:color w:val="187E9A" w:themeColor="accent3" w:themeShade="BF"/>
          </w:rPr>
          <w:t>www.fedramp.gov</w:t>
        </w:r>
      </w:hyperlink>
      <w:r w:rsidRPr="00E33CBE">
        <w:t>.</w:t>
      </w:r>
    </w:p>
    <w:p w14:paraId="2F41DBCB" w14:textId="77777777" w:rsidR="00821B95" w:rsidRDefault="00821B95" w:rsidP="001831E5">
      <w:pPr>
        <w:pStyle w:val="Heading2"/>
      </w:pPr>
      <w:bookmarkStart w:id="87" w:name="_Toc436987038"/>
      <w:bookmarkStart w:id="88" w:name="_Toc372372998"/>
      <w:r>
        <w:lastRenderedPageBreak/>
        <w:t>Assess</w:t>
      </w:r>
      <w:bookmarkEnd w:id="87"/>
      <w:bookmarkEnd w:id="88"/>
    </w:p>
    <w:p w14:paraId="0C99C05C" w14:textId="3FD48D53" w:rsidR="00821B95" w:rsidRPr="00B2216D" w:rsidRDefault="00821B95" w:rsidP="002F5A47">
      <w:r w:rsidRPr="000B579A">
        <w:t xml:space="preserve">CSPs must use an independent assessor to test </w:t>
      </w:r>
      <w:r>
        <w:t>the</w:t>
      </w:r>
      <w:r w:rsidRPr="000B579A">
        <w:t xml:space="preserve"> information system to demonstrate that the controls are effective and implemented as documented in the SSP.</w:t>
      </w:r>
      <w:r>
        <w:t xml:space="preserve"> </w:t>
      </w:r>
      <w:r w:rsidRPr="000B579A">
        <w:t>This assessment starts with documenting the methodology and process for testing the control implementation in the Security Assessment Plan (SAP).</w:t>
      </w:r>
    </w:p>
    <w:p w14:paraId="01753316" w14:textId="77777777" w:rsidR="00821B95" w:rsidRDefault="00821B95" w:rsidP="002122FC">
      <w:pPr>
        <w:pStyle w:val="Heading3"/>
      </w:pPr>
      <w:bookmarkStart w:id="89" w:name="_Toc436987039"/>
      <w:bookmarkStart w:id="90" w:name="_Toc372372999"/>
      <w:r>
        <w:t>Use of a Third-Party Assessment Organization</w:t>
      </w:r>
      <w:bookmarkEnd w:id="89"/>
      <w:bookmarkEnd w:id="90"/>
    </w:p>
    <w:p w14:paraId="0F430335" w14:textId="3447C16F" w:rsidR="001526D2" w:rsidRDefault="00821B95" w:rsidP="00821B95">
      <w:r w:rsidRPr="00CB70EF">
        <w:t xml:space="preserve">CSPs that seek a JAB </w:t>
      </w:r>
      <w:r>
        <w:t xml:space="preserve">P-ATO </w:t>
      </w:r>
      <w:r w:rsidRPr="00CB70EF">
        <w:t>must use a</w:t>
      </w:r>
      <w:r>
        <w:t xml:space="preserve"> 3PAO t</w:t>
      </w:r>
      <w:r w:rsidRPr="00CB70EF">
        <w:t>o perform the testing phase of the process.</w:t>
      </w:r>
      <w:r>
        <w:t xml:space="preserve"> </w:t>
      </w:r>
    </w:p>
    <w:p w14:paraId="0868FBCA" w14:textId="77777777" w:rsidR="00821B95" w:rsidRDefault="00821B95" w:rsidP="002122FC">
      <w:pPr>
        <w:pStyle w:val="Heading3"/>
      </w:pPr>
      <w:bookmarkStart w:id="91" w:name="_Toc436987040"/>
      <w:bookmarkStart w:id="92" w:name="_Toc372373000"/>
      <w:r>
        <w:t>Use of a Non-Accredited Independent Assessor</w:t>
      </w:r>
      <w:bookmarkEnd w:id="91"/>
      <w:bookmarkEnd w:id="92"/>
    </w:p>
    <w:p w14:paraId="3E901D08" w14:textId="0457C2FF" w:rsidR="00821B95" w:rsidRPr="002122FC" w:rsidRDefault="00821B95" w:rsidP="002122FC">
      <w:pPr>
        <w:rPr>
          <w:color w:val="313231" w:themeColor="text1"/>
        </w:rPr>
      </w:pPr>
      <w:r w:rsidRPr="002122FC">
        <w:rPr>
          <w:color w:val="313231" w:themeColor="text1"/>
        </w:rPr>
        <w:t xml:space="preserve">CSPs submitting Agency ATO </w:t>
      </w:r>
      <w:proofErr w:type="spellStart"/>
      <w:r w:rsidRPr="002122FC">
        <w:rPr>
          <w:color w:val="313231" w:themeColor="text1"/>
        </w:rPr>
        <w:t>FedRAMP</w:t>
      </w:r>
      <w:proofErr w:type="spellEnd"/>
      <w:r w:rsidRPr="002122FC">
        <w:rPr>
          <w:color w:val="313231" w:themeColor="text1"/>
        </w:rPr>
        <w:t xml:space="preserve"> packages must have the system tested by an independent third party; however, they are not required to use a </w:t>
      </w:r>
      <w:proofErr w:type="spellStart"/>
      <w:r w:rsidRPr="002122FC">
        <w:rPr>
          <w:color w:val="313231" w:themeColor="text1"/>
        </w:rPr>
        <w:t>FedRAMP</w:t>
      </w:r>
      <w:proofErr w:type="spellEnd"/>
      <w:r w:rsidRPr="002122FC">
        <w:rPr>
          <w:color w:val="313231" w:themeColor="text1"/>
        </w:rPr>
        <w:t xml:space="preserve"> accredited 3PAO. If a non-accredited IA is used, Federal Agencies will be required to submit an attestation describing the independence and technical qualifications of the IA utilized to assess that CSP package.</w:t>
      </w:r>
    </w:p>
    <w:p w14:paraId="39B69748" w14:textId="77777777" w:rsidR="00821B95" w:rsidRDefault="00821B95" w:rsidP="002122FC">
      <w:pPr>
        <w:pStyle w:val="Heading3"/>
      </w:pPr>
      <w:bookmarkStart w:id="93" w:name="_Toc436987041"/>
      <w:bookmarkStart w:id="94" w:name="_Toc372373001"/>
      <w:r>
        <w:t>Complete the Security Assessment Plan</w:t>
      </w:r>
      <w:bookmarkEnd w:id="93"/>
      <w:bookmarkEnd w:id="94"/>
    </w:p>
    <w:p w14:paraId="2CD67F5F" w14:textId="77777777" w:rsidR="00821B95" w:rsidRPr="002122FC" w:rsidRDefault="00821B95" w:rsidP="00821B95">
      <w:pPr>
        <w:rPr>
          <w:color w:val="313231" w:themeColor="text1"/>
        </w:rPr>
      </w:pPr>
      <w:r w:rsidRPr="002122FC">
        <w:rPr>
          <w:color w:val="313231" w:themeColor="text1"/>
        </w:rPr>
        <w:t xml:space="preserve">The </w:t>
      </w:r>
      <w:proofErr w:type="gramStart"/>
      <w:r w:rsidRPr="002122FC">
        <w:rPr>
          <w:color w:val="313231" w:themeColor="text1"/>
        </w:rPr>
        <w:t>Security Assessment Plan (SAP) is developed by the 3PAO or IA</w:t>
      </w:r>
      <w:proofErr w:type="gramEnd"/>
      <w:r w:rsidRPr="002122FC">
        <w:rPr>
          <w:color w:val="313231" w:themeColor="text1"/>
        </w:rPr>
        <w:t xml:space="preserve">. The 3PAO or IA creates a testing plan using the </w:t>
      </w:r>
      <w:proofErr w:type="spellStart"/>
      <w:r w:rsidRPr="002122FC">
        <w:rPr>
          <w:color w:val="313231" w:themeColor="text1"/>
        </w:rPr>
        <w:t>FedRAMP</w:t>
      </w:r>
      <w:proofErr w:type="spellEnd"/>
      <w:r w:rsidRPr="002122FC">
        <w:rPr>
          <w:color w:val="313231" w:themeColor="text1"/>
        </w:rPr>
        <w:t xml:space="preserve"> SAP template. The SAP identifies all the assets within the scope of the assessment, including components such as hardware, software, and physical facilities. It also provides a roadmap and methodology for execution of the tests and indicates that the 3PAO or IA will use the </w:t>
      </w:r>
      <w:proofErr w:type="spellStart"/>
      <w:r w:rsidRPr="002122FC">
        <w:rPr>
          <w:color w:val="313231" w:themeColor="text1"/>
        </w:rPr>
        <w:t>FedRAMP</w:t>
      </w:r>
      <w:proofErr w:type="spellEnd"/>
      <w:r w:rsidRPr="002122FC">
        <w:rPr>
          <w:color w:val="313231" w:themeColor="text1"/>
        </w:rPr>
        <w:t xml:space="preserve"> associated security test cases that are provided in the form of a worksheet. </w:t>
      </w:r>
    </w:p>
    <w:p w14:paraId="3BE12DAA" w14:textId="5322855F" w:rsidR="00821B95" w:rsidRPr="002122FC" w:rsidRDefault="00821B95" w:rsidP="00821B95">
      <w:pPr>
        <w:rPr>
          <w:rFonts w:asciiTheme="minorHAnsi" w:hAnsiTheme="minorHAnsi"/>
          <w:color w:val="313231" w:themeColor="text1"/>
        </w:rPr>
      </w:pPr>
      <w:r w:rsidRPr="002122FC">
        <w:rPr>
          <w:color w:val="313231" w:themeColor="text1"/>
        </w:rPr>
        <w:t xml:space="preserve">The SAP template can be found on </w:t>
      </w:r>
      <w:hyperlink r:id="rId26" w:history="1">
        <w:r w:rsidRPr="002122FC">
          <w:rPr>
            <w:rStyle w:val="Hyperlink"/>
            <w:color w:val="187E9A" w:themeColor="accent3" w:themeShade="BF"/>
          </w:rPr>
          <w:t>www.fedramp.gov</w:t>
        </w:r>
      </w:hyperlink>
      <w:r w:rsidRPr="00E33CBE">
        <w:t>.</w:t>
      </w:r>
      <w:r w:rsidRPr="002122FC">
        <w:rPr>
          <w:color w:val="313231" w:themeColor="text1"/>
        </w:rPr>
        <w:t xml:space="preserve"> Additional details about what must be included within the SAP are located within the SAP template.</w:t>
      </w:r>
    </w:p>
    <w:p w14:paraId="48A1978B" w14:textId="77777777" w:rsidR="00821B95" w:rsidRDefault="00821B95" w:rsidP="002122FC">
      <w:pPr>
        <w:pStyle w:val="Heading3"/>
      </w:pPr>
      <w:bookmarkStart w:id="95" w:name="_Toc436987042"/>
      <w:bookmarkStart w:id="96" w:name="_Toc372373002"/>
      <w:r>
        <w:t>Use Test Case Procedures</w:t>
      </w:r>
      <w:bookmarkEnd w:id="95"/>
      <w:bookmarkEnd w:id="96"/>
    </w:p>
    <w:p w14:paraId="7A3F7F97" w14:textId="77777777" w:rsidR="00821B95" w:rsidRPr="002122FC" w:rsidRDefault="00821B95" w:rsidP="002122FC">
      <w:r w:rsidRPr="002122FC">
        <w:t xml:space="preserve">All 3PAOs and IAs must use the </w:t>
      </w:r>
      <w:proofErr w:type="spellStart"/>
      <w:r w:rsidRPr="002122FC">
        <w:t>FedRAMP</w:t>
      </w:r>
      <w:proofErr w:type="spellEnd"/>
      <w:r w:rsidRPr="002122FC">
        <w:t xml:space="preserve"> baseline security test case cases when assessing a cloud system slated for </w:t>
      </w:r>
      <w:proofErr w:type="spellStart"/>
      <w:r w:rsidRPr="002122FC">
        <w:t>FedRAMP</w:t>
      </w:r>
      <w:proofErr w:type="spellEnd"/>
      <w:r w:rsidRPr="002122FC">
        <w:t xml:space="preserve"> compliance. </w:t>
      </w:r>
      <w:proofErr w:type="spellStart"/>
      <w:r w:rsidRPr="002122FC">
        <w:t>FedRAMP</w:t>
      </w:r>
      <w:proofErr w:type="spellEnd"/>
      <w:r w:rsidRPr="002122FC">
        <w:t xml:space="preserve"> baseline security test case procedures are available on </w:t>
      </w:r>
      <w:hyperlink r:id="rId27" w:history="1">
        <w:r w:rsidRPr="002122FC">
          <w:rPr>
            <w:rStyle w:val="Hyperlink"/>
            <w:color w:val="187E9A" w:themeColor="accent3" w:themeShade="BF"/>
          </w:rPr>
          <w:t>www.fedramp.gov</w:t>
        </w:r>
      </w:hyperlink>
      <w:r w:rsidRPr="00E33CBE">
        <w:t>.</w:t>
      </w:r>
    </w:p>
    <w:p w14:paraId="710ECAB9" w14:textId="35E06457" w:rsidR="00821B95" w:rsidRPr="002122FC" w:rsidRDefault="00821B95" w:rsidP="002122FC">
      <w:r w:rsidRPr="002122FC">
        <w:t>For any alternative implementations of controls a cloud provider details in the SSP, the 3PAO or IA must create alternative test cases that adequately test the effectiveness of the CSP’s control implementation and any risk associated with that implementation.</w:t>
      </w:r>
    </w:p>
    <w:p w14:paraId="5F84199C" w14:textId="77777777" w:rsidR="00821B95" w:rsidRDefault="00821B95" w:rsidP="002122FC">
      <w:pPr>
        <w:pStyle w:val="Heading3"/>
      </w:pPr>
      <w:bookmarkStart w:id="97" w:name="_Toc436987043"/>
      <w:bookmarkStart w:id="98" w:name="_Toc372373003"/>
      <w:r>
        <w:lastRenderedPageBreak/>
        <w:t>Perform Security Testing</w:t>
      </w:r>
      <w:bookmarkEnd w:id="97"/>
      <w:bookmarkEnd w:id="98"/>
    </w:p>
    <w:p w14:paraId="69D75FFE" w14:textId="77777777" w:rsidR="00821B95" w:rsidRPr="00E33CBE" w:rsidRDefault="00821B95" w:rsidP="002122FC">
      <w:r w:rsidRPr="00E33CBE">
        <w:t xml:space="preserve">The 3PAO or IA performs the testing of the CSP’s system by following the procedures detailed in the SAP and in accordance with the test case procedures. </w:t>
      </w:r>
    </w:p>
    <w:p w14:paraId="068A89D0" w14:textId="6E636566" w:rsidR="00821B95" w:rsidRPr="00E33CBE" w:rsidRDefault="00821B95" w:rsidP="002122FC">
      <w:r w:rsidRPr="00E33CBE">
        <w:t>While the 3PAO or IA is responsible for performing the tests, this process requires the coordination with the CSP, who must work with the 3PAO or IA to detail an appropriate plan to coordinate on site visits, personnel interviews, and schedule when scans will be performed on the system. CSPs must lock down the system as much as possible during testing in order to remediate any risks found during testing.</w:t>
      </w:r>
    </w:p>
    <w:p w14:paraId="0BD5B1AE" w14:textId="77777777" w:rsidR="00821B95" w:rsidRDefault="00821B95" w:rsidP="002122FC">
      <w:pPr>
        <w:pStyle w:val="Heading2"/>
      </w:pPr>
      <w:bookmarkStart w:id="99" w:name="_Toc436987044"/>
      <w:bookmarkStart w:id="100" w:name="_Toc372373004"/>
      <w:r>
        <w:t>Authorize</w:t>
      </w:r>
      <w:bookmarkEnd w:id="99"/>
      <w:bookmarkEnd w:id="100"/>
    </w:p>
    <w:p w14:paraId="200E0DC5" w14:textId="77777777" w:rsidR="00821B95" w:rsidRPr="002122FC" w:rsidRDefault="00821B95" w:rsidP="00821B95">
      <w:pPr>
        <w:rPr>
          <w:color w:val="313231" w:themeColor="text1"/>
        </w:rPr>
      </w:pPr>
      <w:r w:rsidRPr="002122FC">
        <w:rPr>
          <w:color w:val="313231" w:themeColor="text1"/>
        </w:rPr>
        <w:t>Once testing has been completed, the next step is for AOs to make an authorization decision based on the completed package of documents and the risks identified during the testing phase.</w:t>
      </w:r>
    </w:p>
    <w:p w14:paraId="563302D3" w14:textId="77777777" w:rsidR="00821B95" w:rsidRPr="002122FC" w:rsidRDefault="00821B95" w:rsidP="002122FC">
      <w:pPr>
        <w:pStyle w:val="Heading3"/>
      </w:pPr>
      <w:bookmarkStart w:id="101" w:name="_Toc436987045"/>
      <w:bookmarkStart w:id="102" w:name="_Toc372373005"/>
      <w:r w:rsidRPr="002122FC">
        <w:t>Analysis of Risks</w:t>
      </w:r>
      <w:bookmarkEnd w:id="101"/>
      <w:bookmarkEnd w:id="102"/>
    </w:p>
    <w:p w14:paraId="7E0044B2" w14:textId="77777777" w:rsidR="00821B95" w:rsidRPr="002122FC" w:rsidRDefault="00821B95" w:rsidP="00821B95">
      <w:pPr>
        <w:rPr>
          <w:color w:val="313231" w:themeColor="text1"/>
        </w:rPr>
      </w:pPr>
      <w:r w:rsidRPr="002122FC">
        <w:rPr>
          <w:color w:val="313231" w:themeColor="text1"/>
        </w:rPr>
        <w:t xml:space="preserve">After testing the security controls, the 3PAO or IA analyzes the risks and presents the results in a Security Assessment Report (SAR) using the </w:t>
      </w:r>
      <w:proofErr w:type="spellStart"/>
      <w:r w:rsidRPr="002122FC">
        <w:rPr>
          <w:color w:val="313231" w:themeColor="text1"/>
        </w:rPr>
        <w:t>FedRAMP</w:t>
      </w:r>
      <w:proofErr w:type="spellEnd"/>
      <w:r w:rsidRPr="002122FC">
        <w:rPr>
          <w:color w:val="313231" w:themeColor="text1"/>
        </w:rPr>
        <w:t xml:space="preserve"> provided template available on </w:t>
      </w:r>
      <w:hyperlink r:id="rId28" w:history="1">
        <w:r w:rsidRPr="002122FC">
          <w:rPr>
            <w:rStyle w:val="Hyperlink"/>
            <w:color w:val="187E9A" w:themeColor="accent3" w:themeShade="BF"/>
          </w:rPr>
          <w:t>www.fedramp.gov</w:t>
        </w:r>
      </w:hyperlink>
      <w:r w:rsidRPr="00032F1A">
        <w:t>.</w:t>
      </w:r>
      <w:r w:rsidRPr="002122FC">
        <w:rPr>
          <w:color w:val="313231" w:themeColor="text1"/>
        </w:rPr>
        <w:t xml:space="preserve"> The SAR contains information about vulnerabilities, threats, and risks discovered during the testing process. Additionally, the SAR contains guidance for CSPs in mitigating the security weaknesses found. </w:t>
      </w:r>
    </w:p>
    <w:p w14:paraId="6B585E04" w14:textId="77777777" w:rsidR="00821B95" w:rsidRPr="002122FC" w:rsidRDefault="00821B95" w:rsidP="00821B95">
      <w:pPr>
        <w:rPr>
          <w:color w:val="313231" w:themeColor="text1"/>
        </w:rPr>
      </w:pPr>
      <w:r w:rsidRPr="002122FC">
        <w:rPr>
          <w:color w:val="313231" w:themeColor="text1"/>
        </w:rPr>
        <w:t xml:space="preserve">The SAR must first be delivered to the CSP for review in order to discuss any mitigating factors, false positives, and other information the 3PAO or IA might not have considered when creating the SAR. Once the CSP and 3PAO or IA have finished </w:t>
      </w:r>
      <w:proofErr w:type="gramStart"/>
      <w:r w:rsidRPr="002122FC">
        <w:rPr>
          <w:color w:val="313231" w:themeColor="text1"/>
        </w:rPr>
        <w:t>their</w:t>
      </w:r>
      <w:proofErr w:type="gramEnd"/>
      <w:r w:rsidRPr="002122FC">
        <w:rPr>
          <w:color w:val="313231" w:themeColor="text1"/>
        </w:rPr>
        <w:t xml:space="preserve"> reviews, the 3PAO or IA will then share the SAR with the AO’s security team. The AO’s team will analyze the SAR to determine the overall risk posture of the CSPs system. </w:t>
      </w:r>
    </w:p>
    <w:p w14:paraId="381BBB4F" w14:textId="5A62CE50" w:rsidR="00821B95" w:rsidRPr="002122FC" w:rsidRDefault="00821B95" w:rsidP="00821B95">
      <w:pPr>
        <w:rPr>
          <w:color w:val="313231" w:themeColor="text1"/>
        </w:rPr>
      </w:pPr>
      <w:r w:rsidRPr="002122FC">
        <w:rPr>
          <w:color w:val="313231" w:themeColor="text1"/>
        </w:rPr>
        <w:t xml:space="preserve">A SAR template is available on </w:t>
      </w:r>
      <w:hyperlink r:id="rId29" w:history="1">
        <w:r w:rsidRPr="002122FC">
          <w:rPr>
            <w:rStyle w:val="Hyperlink"/>
            <w:color w:val="187E9A" w:themeColor="accent3" w:themeShade="BF"/>
          </w:rPr>
          <w:t>www.fedramp.gov</w:t>
        </w:r>
      </w:hyperlink>
      <w:r w:rsidRPr="002122FC">
        <w:rPr>
          <w:color w:val="313231" w:themeColor="text1"/>
        </w:rPr>
        <w:t xml:space="preserve"> and includes guidance on the identification and presentation of risks.</w:t>
      </w:r>
    </w:p>
    <w:p w14:paraId="1AEDA948" w14:textId="77777777" w:rsidR="00821B95" w:rsidRDefault="00821B95" w:rsidP="002122FC">
      <w:pPr>
        <w:pStyle w:val="Heading3"/>
      </w:pPr>
      <w:bookmarkStart w:id="103" w:name="_Toc436987046"/>
      <w:bookmarkStart w:id="104" w:name="_Toc372373006"/>
      <w:r>
        <w:t>Plan of Action and Milestones</w:t>
      </w:r>
      <w:bookmarkEnd w:id="103"/>
      <w:bookmarkEnd w:id="104"/>
      <w:r>
        <w:t xml:space="preserve"> </w:t>
      </w:r>
    </w:p>
    <w:p w14:paraId="2A83F1FE" w14:textId="77777777" w:rsidR="00821B95" w:rsidRPr="002122FC" w:rsidRDefault="00821B95" w:rsidP="002122FC">
      <w:r w:rsidRPr="002122FC">
        <w:t xml:space="preserve">After receiving the SAR from the 3PAO or IA, the CSP develops a Plan of Action &amp; Milestones (POA&amp;M) that addresses the specific vulnerabilities noted in the SAR. The CSP needs to demonstrate that it has a plan in place, complete with staffing, resources, and a schedule, for correcting each security weakness identified. The POA&amp;M serves as a tracking system for the CSP and represents the CSP’s “to do” list. </w:t>
      </w:r>
    </w:p>
    <w:p w14:paraId="22E77804" w14:textId="1B91C8C7" w:rsidR="00821B95" w:rsidRPr="002122FC" w:rsidRDefault="00821B95" w:rsidP="002122FC">
      <w:r w:rsidRPr="002122FC">
        <w:lastRenderedPageBreak/>
        <w:t xml:space="preserve">A POA&amp;M template is also available on </w:t>
      </w:r>
      <w:hyperlink r:id="rId30" w:history="1">
        <w:r w:rsidRPr="002122FC">
          <w:rPr>
            <w:rStyle w:val="Hyperlink"/>
            <w:color w:val="187E9A" w:themeColor="accent3" w:themeShade="BF"/>
          </w:rPr>
          <w:t>www.fedramp.gov</w:t>
        </w:r>
      </w:hyperlink>
      <w:r w:rsidRPr="00032F1A">
        <w:t>.</w:t>
      </w:r>
      <w:r w:rsidRPr="002122FC">
        <w:t xml:space="preserve"> </w:t>
      </w:r>
    </w:p>
    <w:p w14:paraId="24F3E3A8" w14:textId="77777777" w:rsidR="00821B95" w:rsidRDefault="00821B95" w:rsidP="002122FC">
      <w:pPr>
        <w:pStyle w:val="Heading3"/>
      </w:pPr>
      <w:bookmarkStart w:id="105" w:name="_Toc436987047"/>
      <w:bookmarkStart w:id="106" w:name="_Toc372373007"/>
      <w:r>
        <w:t>Submission of a Security Package for Authorization</w:t>
      </w:r>
      <w:bookmarkEnd w:id="105"/>
      <w:bookmarkEnd w:id="106"/>
    </w:p>
    <w:p w14:paraId="0A3BF99A" w14:textId="1E9C2400" w:rsidR="00821B95" w:rsidRPr="00E33CBE" w:rsidRDefault="00821B95" w:rsidP="002122FC">
      <w:r w:rsidRPr="00E33CBE">
        <w:t xml:space="preserve">Following the development of the SAR, the CSP must assemble a final package and submit the package for authorization review. A final package will include all documents created and referenced within Section 3; all test plans and associated results completed during testing in Section 4, and the SAR and POA&amp;M created in Section 5. AOs will review the entire security package and make a risk-based decision on whether or not to authorize the system. </w:t>
      </w:r>
    </w:p>
    <w:p w14:paraId="609FA9BA" w14:textId="42D03B7B" w:rsidR="00821B95" w:rsidRPr="00E33CBE" w:rsidRDefault="00821B95" w:rsidP="0077197D">
      <w:pPr>
        <w:spacing w:after="0"/>
        <w:ind w:right="450"/>
        <w:rPr>
          <w:i/>
        </w:rPr>
      </w:pPr>
      <w:r w:rsidRPr="00E33CBE">
        <w:rPr>
          <w:rFonts w:cs="Times New Roman"/>
          <w:b/>
          <w:i/>
        </w:rPr>
        <w:t>Note:</w:t>
      </w:r>
      <w:r w:rsidRPr="00E33CBE">
        <w:rPr>
          <w:rFonts w:cs="Times New Roman"/>
          <w:i/>
        </w:rPr>
        <w:t xml:space="preserve"> </w:t>
      </w:r>
      <w:r w:rsidRPr="00E33CBE">
        <w:rPr>
          <w:rFonts w:cs="Times New Roman"/>
          <w:i/>
        </w:rPr>
        <w:tab/>
      </w:r>
      <w:r w:rsidRPr="00E33CBE">
        <w:rPr>
          <w:i/>
        </w:rPr>
        <w:t>All submitted packages must have proper sensitivity markings on the cover page and footer page of documents. Sensitivity markings may be taken into consideration in the event of a Freedom of Information Act (FOIA) request.</w:t>
      </w:r>
    </w:p>
    <w:p w14:paraId="683F3BEE" w14:textId="77777777" w:rsidR="00821B95" w:rsidRDefault="00821B95" w:rsidP="00962FAD">
      <w:pPr>
        <w:pStyle w:val="Heading3"/>
      </w:pPr>
      <w:bookmarkStart w:id="107" w:name="_Toc436987048"/>
      <w:bookmarkStart w:id="108" w:name="_Toc372373008"/>
      <w:r>
        <w:t>Authorization Letter</w:t>
      </w:r>
      <w:bookmarkEnd w:id="107"/>
      <w:bookmarkEnd w:id="108"/>
    </w:p>
    <w:p w14:paraId="5CEB00DC" w14:textId="77777777" w:rsidR="00821B95" w:rsidRDefault="00821B95" w:rsidP="00962FAD">
      <w:r>
        <w:t xml:space="preserve">Once an AO has made a risk-based decision to authorize a CSP environment for use, they formalize this decision in an ATO letter. AOs provide this letter to the CSP system owner. AOs must also copy the </w:t>
      </w:r>
      <w:proofErr w:type="spellStart"/>
      <w:r>
        <w:t>FedRAMP</w:t>
      </w:r>
      <w:proofErr w:type="spellEnd"/>
      <w:r>
        <w:t xml:space="preserve"> PMO on these letters so that the </w:t>
      </w:r>
      <w:proofErr w:type="spellStart"/>
      <w:r>
        <w:t>FedRAMP</w:t>
      </w:r>
      <w:proofErr w:type="spellEnd"/>
      <w:r>
        <w:t xml:space="preserve"> PMO can verify Agency use, and keep Agencies informed of any changes to a CSP’s authorization. </w:t>
      </w:r>
    </w:p>
    <w:p w14:paraId="3E8CEB3D" w14:textId="77777777" w:rsidR="00821B95" w:rsidRDefault="00821B95" w:rsidP="00962FAD">
      <w:r>
        <w:t>CSPs that have an Agency authorization will have authorization letters granted by a specific Government Agency which allows that Agency to house its data within that CSP’s environment. CSPs that go through the JAB will have a P-ATO letter signed by the JAB.</w:t>
      </w:r>
    </w:p>
    <w:p w14:paraId="3F294B8B" w14:textId="77777777" w:rsidR="00821B95" w:rsidRDefault="00821B95" w:rsidP="00962FAD">
      <w:r>
        <w:t>CSPs that receive either type of authorization</w:t>
      </w:r>
      <w:r w:rsidRPr="001245F4">
        <w:t xml:space="preserve"> will be added to the list of au</w:t>
      </w:r>
      <w:r>
        <w:t xml:space="preserve">thorized CSPs on </w:t>
      </w:r>
      <w:hyperlink r:id="rId31" w:history="1">
        <w:r w:rsidRPr="00962FAD">
          <w:rPr>
            <w:rStyle w:val="Hyperlink"/>
            <w:color w:val="187E9A" w:themeColor="accent3" w:themeShade="BF"/>
          </w:rPr>
          <w:t>www.fedramp.gov</w:t>
        </w:r>
      </w:hyperlink>
      <w:r w:rsidRPr="00032F1A">
        <w:t>.</w:t>
      </w:r>
      <w:r>
        <w:t xml:space="preserve"> </w:t>
      </w:r>
      <w:r w:rsidRPr="001245F4">
        <w:t>The listing will provide basic informa</w:t>
      </w:r>
      <w:r>
        <w:t>tion about the service offering related to the authorized system. The a</w:t>
      </w:r>
      <w:r w:rsidRPr="001245F4">
        <w:t>uthorization le</w:t>
      </w:r>
      <w:r>
        <w:t>tter and security p</w:t>
      </w:r>
      <w:r w:rsidRPr="001245F4">
        <w:t>ackage will be stored in a secure, access-controlled</w:t>
      </w:r>
      <w:r>
        <w:t>,</w:t>
      </w:r>
      <w:r w:rsidRPr="001245F4">
        <w:t xml:space="preserve"> repository for review by </w:t>
      </w:r>
      <w:r>
        <w:t>A</w:t>
      </w:r>
      <w:r w:rsidRPr="001245F4">
        <w:t>gencies that wish to leverage the</w:t>
      </w:r>
      <w:r>
        <w:t xml:space="preserve"> CSP’s authorization</w:t>
      </w:r>
      <w:r w:rsidRPr="001245F4">
        <w:t xml:space="preserve"> in order to issue their own ATO.</w:t>
      </w:r>
      <w:r>
        <w:t xml:space="preserve"> </w:t>
      </w:r>
    </w:p>
    <w:p w14:paraId="2E43D8CE" w14:textId="4986B892" w:rsidR="00821B95" w:rsidRDefault="00821B95" w:rsidP="00962FAD">
      <w:r>
        <w:t>Federal Agencies can</w:t>
      </w:r>
      <w:r w:rsidRPr="001245F4">
        <w:t xml:space="preserve"> leverag</w:t>
      </w:r>
      <w:r>
        <w:t>e</w:t>
      </w:r>
      <w:r w:rsidRPr="001245F4">
        <w:t xml:space="preserve"> </w:t>
      </w:r>
      <w:proofErr w:type="spellStart"/>
      <w:r w:rsidRPr="001245F4">
        <w:t>FedRAMP</w:t>
      </w:r>
      <w:proofErr w:type="spellEnd"/>
      <w:r w:rsidRPr="001245F4">
        <w:t xml:space="preserve"> </w:t>
      </w:r>
      <w:r>
        <w:t>security packages from Agencies and the JAB in the same exact fashion. Federal Agencies must review either type of package an</w:t>
      </w:r>
      <w:r w:rsidRPr="001245F4">
        <w:t>d make a</w:t>
      </w:r>
      <w:r>
        <w:t>n Agency determination of whether the CSPs risk posture is acceptable for use at that Agency.</w:t>
      </w:r>
    </w:p>
    <w:p w14:paraId="7BE13159" w14:textId="77777777" w:rsidR="00821B95" w:rsidRDefault="00821B95" w:rsidP="00962FAD">
      <w:pPr>
        <w:pStyle w:val="Heading3"/>
      </w:pPr>
      <w:bookmarkStart w:id="109" w:name="_Toc436987049"/>
      <w:bookmarkStart w:id="110" w:name="_Toc372373009"/>
      <w:r>
        <w:t>Leveraging FedRAMP Security Packages</w:t>
      </w:r>
      <w:bookmarkEnd w:id="109"/>
      <w:bookmarkEnd w:id="110"/>
    </w:p>
    <w:p w14:paraId="092F0D5C" w14:textId="77777777" w:rsidR="00821B95" w:rsidRPr="00962FAD" w:rsidRDefault="00821B95" w:rsidP="00821B95">
      <w:pPr>
        <w:rPr>
          <w:color w:val="313231" w:themeColor="text1"/>
        </w:rPr>
      </w:pPr>
      <w:r w:rsidRPr="00962FAD">
        <w:rPr>
          <w:color w:val="313231" w:themeColor="text1"/>
        </w:rPr>
        <w:t xml:space="preserve">One of the primary benefits of </w:t>
      </w:r>
      <w:proofErr w:type="spellStart"/>
      <w:r w:rsidRPr="00962FAD">
        <w:rPr>
          <w:color w:val="313231" w:themeColor="text1"/>
        </w:rPr>
        <w:t>FedRAMP</w:t>
      </w:r>
      <w:proofErr w:type="spellEnd"/>
      <w:r w:rsidRPr="00962FAD">
        <w:rPr>
          <w:color w:val="313231" w:themeColor="text1"/>
        </w:rPr>
        <w:t xml:space="preserve"> is the ability for Agencies to reuse authorization packages and to leverage the work that has already been completed–the “do once, use many </w:t>
      </w:r>
      <w:r w:rsidRPr="00962FAD">
        <w:rPr>
          <w:color w:val="313231" w:themeColor="text1"/>
        </w:rPr>
        <w:lastRenderedPageBreak/>
        <w:t xml:space="preserve">times” framework. Agencies may want to review the list of security packages already available before attempting to acquire services from a CSP that is not in the </w:t>
      </w:r>
      <w:proofErr w:type="spellStart"/>
      <w:r w:rsidRPr="00962FAD">
        <w:rPr>
          <w:color w:val="313231" w:themeColor="text1"/>
        </w:rPr>
        <w:t>FedRAMP</w:t>
      </w:r>
      <w:proofErr w:type="spellEnd"/>
      <w:r w:rsidRPr="00962FAD">
        <w:rPr>
          <w:color w:val="313231" w:themeColor="text1"/>
        </w:rPr>
        <w:t xml:space="preserve"> Secure Repository.</w:t>
      </w:r>
    </w:p>
    <w:p w14:paraId="6D2036CB" w14:textId="77777777" w:rsidR="00821B95" w:rsidRPr="00962FAD" w:rsidRDefault="00821B95" w:rsidP="00821B95">
      <w:pPr>
        <w:rPr>
          <w:color w:val="313231" w:themeColor="text1"/>
        </w:rPr>
      </w:pPr>
      <w:r w:rsidRPr="00962FAD">
        <w:rPr>
          <w:color w:val="313231" w:themeColor="text1"/>
        </w:rPr>
        <w:t xml:space="preserve">The PMO maintains a Secure Repository of </w:t>
      </w:r>
      <w:proofErr w:type="spellStart"/>
      <w:r w:rsidRPr="00962FAD">
        <w:rPr>
          <w:color w:val="313231" w:themeColor="text1"/>
        </w:rPr>
        <w:t>FedRAMP</w:t>
      </w:r>
      <w:proofErr w:type="spellEnd"/>
      <w:r w:rsidRPr="00962FAD">
        <w:rPr>
          <w:color w:val="313231" w:themeColor="text1"/>
        </w:rPr>
        <w:t xml:space="preserve"> security packages for Agencies to review when making procurement decisions. Packages available for review are listed on the </w:t>
      </w:r>
      <w:proofErr w:type="spellStart"/>
      <w:r w:rsidRPr="00962FAD">
        <w:rPr>
          <w:color w:val="313231" w:themeColor="text1"/>
        </w:rPr>
        <w:t>FedRAMP</w:t>
      </w:r>
      <w:proofErr w:type="spellEnd"/>
      <w:r w:rsidRPr="00962FAD">
        <w:rPr>
          <w:color w:val="313231" w:themeColor="text1"/>
        </w:rPr>
        <w:t xml:space="preserve"> website. </w:t>
      </w:r>
    </w:p>
    <w:p w14:paraId="07E308AE" w14:textId="77777777" w:rsidR="00821B95" w:rsidRPr="00962FAD" w:rsidRDefault="00821B95" w:rsidP="00821B95">
      <w:pPr>
        <w:rPr>
          <w:rFonts w:cs="Times New Roman"/>
          <w:color w:val="313231" w:themeColor="text1"/>
          <w:szCs w:val="24"/>
        </w:rPr>
      </w:pPr>
      <w:r w:rsidRPr="00962FAD">
        <w:rPr>
          <w:rFonts w:cs="Times New Roman"/>
          <w:color w:val="313231" w:themeColor="text1"/>
          <w:szCs w:val="24"/>
        </w:rPr>
        <w:t xml:space="preserve">This listing on </w:t>
      </w:r>
      <w:hyperlink r:id="rId32" w:history="1">
        <w:r w:rsidRPr="00962FAD">
          <w:rPr>
            <w:rStyle w:val="Hyperlink"/>
            <w:rFonts w:cs="Times New Roman"/>
            <w:color w:val="187E9A" w:themeColor="accent3" w:themeShade="BF"/>
            <w:szCs w:val="24"/>
          </w:rPr>
          <w:t>www.fedramp.gov</w:t>
        </w:r>
      </w:hyperlink>
      <w:r w:rsidRPr="00962FAD">
        <w:rPr>
          <w:rFonts w:cs="Times New Roman"/>
          <w:color w:val="313231" w:themeColor="text1"/>
          <w:szCs w:val="24"/>
        </w:rPr>
        <w:t xml:space="preserve"> provides a description of the CSPs that have </w:t>
      </w:r>
      <w:proofErr w:type="spellStart"/>
      <w:r w:rsidRPr="00962FAD">
        <w:rPr>
          <w:rFonts w:cs="Times New Roman"/>
          <w:color w:val="313231" w:themeColor="text1"/>
          <w:szCs w:val="24"/>
        </w:rPr>
        <w:t>FedRAMP</w:t>
      </w:r>
      <w:proofErr w:type="spellEnd"/>
      <w:r w:rsidRPr="00962FAD">
        <w:rPr>
          <w:rFonts w:cs="Times New Roman"/>
          <w:color w:val="313231" w:themeColor="text1"/>
          <w:szCs w:val="24"/>
        </w:rPr>
        <w:t xml:space="preserve"> compliant packages, the type of services they offer and the assessment level of the package. It also describes CSPs that are undergoing assessment but have not yet received a P-ATO. After reviewing the list of available CSP packages, Agencies may contact </w:t>
      </w:r>
      <w:proofErr w:type="spellStart"/>
      <w:r w:rsidRPr="00962FAD">
        <w:rPr>
          <w:rFonts w:cs="Times New Roman"/>
          <w:color w:val="313231" w:themeColor="text1"/>
          <w:szCs w:val="24"/>
        </w:rPr>
        <w:t>FedRAMP</w:t>
      </w:r>
      <w:proofErr w:type="spellEnd"/>
      <w:r w:rsidRPr="00962FAD">
        <w:rPr>
          <w:rFonts w:cs="Times New Roman"/>
          <w:color w:val="313231" w:themeColor="text1"/>
          <w:szCs w:val="24"/>
        </w:rPr>
        <w:t xml:space="preserve"> to request access to specific CSP security packages available in the </w:t>
      </w:r>
      <w:proofErr w:type="spellStart"/>
      <w:r w:rsidRPr="00962FAD">
        <w:rPr>
          <w:rFonts w:cs="Times New Roman"/>
          <w:color w:val="313231" w:themeColor="text1"/>
          <w:szCs w:val="24"/>
        </w:rPr>
        <w:t>FedRAMP</w:t>
      </w:r>
      <w:proofErr w:type="spellEnd"/>
      <w:r w:rsidRPr="00962FAD">
        <w:rPr>
          <w:rFonts w:cs="Times New Roman"/>
          <w:color w:val="313231" w:themeColor="text1"/>
          <w:szCs w:val="24"/>
        </w:rPr>
        <w:t xml:space="preserve"> Secure Repository. </w:t>
      </w:r>
    </w:p>
    <w:p w14:paraId="2BD0A34D" w14:textId="77777777" w:rsidR="00821B95" w:rsidRPr="00962FAD" w:rsidRDefault="00821B95" w:rsidP="00821B95">
      <w:pPr>
        <w:rPr>
          <w:color w:val="313231" w:themeColor="text1"/>
        </w:rPr>
      </w:pPr>
      <w:r w:rsidRPr="00962FAD">
        <w:rPr>
          <w:color w:val="313231" w:themeColor="text1"/>
        </w:rPr>
        <w:t xml:space="preserve">The </w:t>
      </w:r>
      <w:proofErr w:type="spellStart"/>
      <w:r w:rsidRPr="00962FAD">
        <w:rPr>
          <w:color w:val="313231" w:themeColor="text1"/>
        </w:rPr>
        <w:t>FedRAMP</w:t>
      </w:r>
      <w:proofErr w:type="spellEnd"/>
      <w:r w:rsidRPr="00962FAD">
        <w:rPr>
          <w:color w:val="313231" w:themeColor="text1"/>
        </w:rPr>
        <w:t xml:space="preserve"> PMO has a prescribed process for allowing access to security package and the </w:t>
      </w:r>
      <w:proofErr w:type="spellStart"/>
      <w:r w:rsidRPr="00962FAD">
        <w:rPr>
          <w:color w:val="313231" w:themeColor="text1"/>
        </w:rPr>
        <w:t>FedRAMP</w:t>
      </w:r>
      <w:proofErr w:type="spellEnd"/>
      <w:r w:rsidRPr="00962FAD">
        <w:rPr>
          <w:color w:val="313231" w:themeColor="text1"/>
        </w:rPr>
        <w:t xml:space="preserve"> Secure Repository. All package reviewers must have a .</w:t>
      </w:r>
      <w:proofErr w:type="spellStart"/>
      <w:r w:rsidRPr="00962FAD">
        <w:rPr>
          <w:color w:val="313231" w:themeColor="text1"/>
        </w:rPr>
        <w:t>gov</w:t>
      </w:r>
      <w:proofErr w:type="spellEnd"/>
      <w:r w:rsidRPr="00962FAD">
        <w:rPr>
          <w:color w:val="313231" w:themeColor="text1"/>
        </w:rPr>
        <w:t xml:space="preserve"> or a .mil email address.</w:t>
      </w:r>
    </w:p>
    <w:p w14:paraId="7E157B43" w14:textId="77777777" w:rsidR="00821B95" w:rsidRPr="00962FAD" w:rsidRDefault="00821B95" w:rsidP="00821B95">
      <w:pPr>
        <w:rPr>
          <w:color w:val="313231" w:themeColor="text1"/>
        </w:rPr>
      </w:pPr>
      <w:r w:rsidRPr="00962FAD">
        <w:rPr>
          <w:color w:val="313231" w:themeColor="text1"/>
        </w:rPr>
        <w:t>The packages allow Agencies to use existing documentation to assess the CSP’s application of security control implementations, including evidence of the implementation of these controls. Additionally, Agencies can review any existing vulnerabilities and risk mitigations plans for the cloud service represented by the package.</w:t>
      </w:r>
    </w:p>
    <w:p w14:paraId="1926C5AF" w14:textId="77777777" w:rsidR="00821B95" w:rsidRPr="00962FAD" w:rsidRDefault="00821B95" w:rsidP="00821B95">
      <w:pPr>
        <w:rPr>
          <w:color w:val="313231" w:themeColor="text1"/>
        </w:rPr>
      </w:pPr>
      <w:r w:rsidRPr="00962FAD">
        <w:rPr>
          <w:color w:val="313231" w:themeColor="text1"/>
        </w:rPr>
        <w:t xml:space="preserve">If an Agency decides to procure services from a CSP that is listed in the </w:t>
      </w:r>
      <w:proofErr w:type="spellStart"/>
      <w:r w:rsidRPr="00962FAD">
        <w:rPr>
          <w:color w:val="313231" w:themeColor="text1"/>
        </w:rPr>
        <w:t>FedRAMP</w:t>
      </w:r>
      <w:proofErr w:type="spellEnd"/>
      <w:r w:rsidRPr="00962FAD">
        <w:rPr>
          <w:color w:val="313231" w:themeColor="text1"/>
        </w:rPr>
        <w:t xml:space="preserve"> security repository, regardless of the package type, there is a requirement to report this information to the </w:t>
      </w:r>
      <w:proofErr w:type="spellStart"/>
      <w:r w:rsidRPr="00962FAD">
        <w:rPr>
          <w:color w:val="313231" w:themeColor="text1"/>
        </w:rPr>
        <w:t>FedRAMP</w:t>
      </w:r>
      <w:proofErr w:type="spellEnd"/>
      <w:r w:rsidRPr="00962FAD">
        <w:rPr>
          <w:color w:val="313231" w:themeColor="text1"/>
        </w:rPr>
        <w:t xml:space="preserve"> PMO. Agencies can report this information by sending an email to </w:t>
      </w:r>
      <w:hyperlink r:id="rId33" w:history="1">
        <w:r w:rsidRPr="00962FAD">
          <w:rPr>
            <w:rStyle w:val="Hyperlink"/>
            <w:color w:val="187E9A" w:themeColor="accent3" w:themeShade="BF"/>
          </w:rPr>
          <w:t>info@FedRAMP.gov</w:t>
        </w:r>
      </w:hyperlink>
      <w:r w:rsidRPr="00032F1A">
        <w:t xml:space="preserve">. </w:t>
      </w:r>
      <w:r w:rsidRPr="00962FAD">
        <w:rPr>
          <w:color w:val="313231" w:themeColor="text1"/>
        </w:rPr>
        <w:t xml:space="preserve">The </w:t>
      </w:r>
      <w:proofErr w:type="spellStart"/>
      <w:r w:rsidRPr="00962FAD">
        <w:rPr>
          <w:color w:val="313231" w:themeColor="text1"/>
        </w:rPr>
        <w:t>FedRAMP</w:t>
      </w:r>
      <w:proofErr w:type="spellEnd"/>
      <w:r w:rsidRPr="00962FAD">
        <w:rPr>
          <w:color w:val="313231" w:themeColor="text1"/>
        </w:rPr>
        <w:t xml:space="preserve"> PMO keeps track of how many times a particular package has been leveraged. </w:t>
      </w:r>
    </w:p>
    <w:p w14:paraId="7F7A864A" w14:textId="77777777" w:rsidR="00821B95" w:rsidRPr="00962FAD" w:rsidRDefault="00821B95" w:rsidP="00821B95">
      <w:pPr>
        <w:rPr>
          <w:color w:val="313231" w:themeColor="text1"/>
        </w:rPr>
      </w:pPr>
      <w:r w:rsidRPr="00962FAD">
        <w:rPr>
          <w:color w:val="313231" w:themeColor="text1"/>
        </w:rPr>
        <w:t>If an Agency decides to leverage a package, regardless of what level the security package meets as described in Section 3.1, the Agency will still need to issue its own ATO. The reason for this is the Federal Information Security Management Act (FISMA) requires Agencies to individually accept the risk of use of any IT system. As described in Section 3.3.3, Agencies may require additional controls to fit their individual circumstances and risk posture.</w:t>
      </w:r>
    </w:p>
    <w:p w14:paraId="1A7EBC2C" w14:textId="50639F8A" w:rsidR="00821B95" w:rsidRPr="00962FAD" w:rsidRDefault="00821B95" w:rsidP="00821B95">
      <w:pPr>
        <w:rPr>
          <w:color w:val="313231" w:themeColor="text1"/>
        </w:rPr>
      </w:pPr>
      <w:r w:rsidRPr="00962FAD">
        <w:rPr>
          <w:color w:val="313231" w:themeColor="text1"/>
        </w:rPr>
        <w:t>After reviewing the security authorization package of a CSP, Agencies must be aware that there are always customer responsibilities related to the use of a CSPs services. A key example of this is multi-factor authentication. CSPs can provide the ability to have multi-factor authentication, but Agencies must use and enforce this for the CSP system with its Agency users.</w:t>
      </w:r>
    </w:p>
    <w:p w14:paraId="0B059E0F" w14:textId="77777777" w:rsidR="00821B95" w:rsidRDefault="00821B95" w:rsidP="00962FAD">
      <w:pPr>
        <w:pStyle w:val="Heading3"/>
      </w:pPr>
      <w:bookmarkStart w:id="111" w:name="_Toc436987050"/>
      <w:bookmarkStart w:id="112" w:name="_Toc372373010"/>
      <w:r>
        <w:t>Revoking an Authorization</w:t>
      </w:r>
      <w:bookmarkEnd w:id="111"/>
      <w:bookmarkEnd w:id="112"/>
    </w:p>
    <w:p w14:paraId="718D5028" w14:textId="7635FCBA" w:rsidR="00821B95" w:rsidRPr="00962FAD" w:rsidRDefault="00821B95" w:rsidP="00821B95">
      <w:pPr>
        <w:rPr>
          <w:color w:val="313231" w:themeColor="text1"/>
        </w:rPr>
      </w:pPr>
      <w:r w:rsidRPr="00962FAD">
        <w:rPr>
          <w:color w:val="313231" w:themeColor="text1"/>
        </w:rPr>
        <w:t xml:space="preserve">CSPs with an authorization are required to implement continuous monitoring, continue to meet the </w:t>
      </w:r>
      <w:proofErr w:type="spellStart"/>
      <w:r w:rsidRPr="00962FAD">
        <w:rPr>
          <w:color w:val="313231" w:themeColor="text1"/>
        </w:rPr>
        <w:t>FedRAMP</w:t>
      </w:r>
      <w:proofErr w:type="spellEnd"/>
      <w:r w:rsidRPr="00962FAD">
        <w:rPr>
          <w:color w:val="313231" w:themeColor="text1"/>
        </w:rPr>
        <w:t xml:space="preserve"> requirements, and maintain an appropriate risk level associated with a Low or Moderate security impact level in order to maintain an authorization. If a CSP fails to maintain </w:t>
      </w:r>
      <w:r w:rsidRPr="00962FAD">
        <w:rPr>
          <w:color w:val="313231" w:themeColor="text1"/>
        </w:rPr>
        <w:lastRenderedPageBreak/>
        <w:t xml:space="preserve">its risk posture and comply with </w:t>
      </w:r>
      <w:proofErr w:type="spellStart"/>
      <w:r w:rsidRPr="00962FAD">
        <w:rPr>
          <w:color w:val="313231" w:themeColor="text1"/>
        </w:rPr>
        <w:t>FedRAMP</w:t>
      </w:r>
      <w:proofErr w:type="spellEnd"/>
      <w:r w:rsidRPr="00962FAD">
        <w:rPr>
          <w:color w:val="313231" w:themeColor="text1"/>
        </w:rPr>
        <w:t xml:space="preserve"> continuous monitoring requirements, the JAB AO or the Agency AO can choose to revoke the CSP’s authorization. If an Agency revokes a CSP’s </w:t>
      </w:r>
      <w:proofErr w:type="spellStart"/>
      <w:r w:rsidRPr="00962FAD">
        <w:rPr>
          <w:color w:val="313231" w:themeColor="text1"/>
        </w:rPr>
        <w:t>FedRAMP</w:t>
      </w:r>
      <w:proofErr w:type="spellEnd"/>
      <w:r w:rsidRPr="00962FAD">
        <w:rPr>
          <w:color w:val="313231" w:themeColor="text1"/>
        </w:rPr>
        <w:t xml:space="preserve"> Authorization it should notify the </w:t>
      </w:r>
      <w:proofErr w:type="spellStart"/>
      <w:r w:rsidRPr="00962FAD">
        <w:rPr>
          <w:color w:val="313231" w:themeColor="text1"/>
        </w:rPr>
        <w:t>FedRAMP</w:t>
      </w:r>
      <w:proofErr w:type="spellEnd"/>
      <w:r w:rsidRPr="00962FAD">
        <w:rPr>
          <w:color w:val="313231" w:themeColor="text1"/>
        </w:rPr>
        <w:t xml:space="preserve"> PMO by sending an email to </w:t>
      </w:r>
      <w:hyperlink r:id="rId34" w:history="1">
        <w:r w:rsidRPr="00962FAD">
          <w:rPr>
            <w:rStyle w:val="Hyperlink"/>
            <w:color w:val="187E9A" w:themeColor="accent3" w:themeShade="BF"/>
          </w:rPr>
          <w:t>info@fedramp.gov</w:t>
        </w:r>
      </w:hyperlink>
      <w:r w:rsidRPr="00962FAD">
        <w:rPr>
          <w:color w:val="187E9A" w:themeColor="accent3" w:themeShade="BF"/>
        </w:rPr>
        <w:t>.</w:t>
      </w:r>
      <w:r w:rsidRPr="00962FAD">
        <w:rPr>
          <w:color w:val="313231" w:themeColor="text1"/>
        </w:rPr>
        <w:t xml:space="preserve"> The </w:t>
      </w:r>
      <w:proofErr w:type="spellStart"/>
      <w:r w:rsidRPr="00962FAD">
        <w:rPr>
          <w:color w:val="313231" w:themeColor="text1"/>
        </w:rPr>
        <w:t>FedRAMP</w:t>
      </w:r>
      <w:proofErr w:type="spellEnd"/>
      <w:r w:rsidRPr="00962FAD">
        <w:rPr>
          <w:color w:val="313231" w:themeColor="text1"/>
        </w:rPr>
        <w:t xml:space="preserve"> PMO will notify </w:t>
      </w:r>
      <w:proofErr w:type="gramStart"/>
      <w:r w:rsidRPr="00962FAD">
        <w:rPr>
          <w:color w:val="313231" w:themeColor="text1"/>
        </w:rPr>
        <w:t>reliant</w:t>
      </w:r>
      <w:proofErr w:type="gramEnd"/>
      <w:r w:rsidRPr="00962FAD">
        <w:rPr>
          <w:color w:val="313231" w:themeColor="text1"/>
        </w:rPr>
        <w:t xml:space="preserve"> stakeholders of changes to the status of any CSP authorizations. </w:t>
      </w:r>
    </w:p>
    <w:p w14:paraId="5548FCE6" w14:textId="77777777" w:rsidR="00821B95" w:rsidRDefault="00821B95" w:rsidP="00962FAD">
      <w:pPr>
        <w:pStyle w:val="Heading2"/>
      </w:pPr>
      <w:bookmarkStart w:id="113" w:name="_Toc436987051"/>
      <w:bookmarkStart w:id="114" w:name="_Toc372373011"/>
      <w:r>
        <w:t>Monitor</w:t>
      </w:r>
      <w:bookmarkEnd w:id="113"/>
      <w:bookmarkEnd w:id="114"/>
    </w:p>
    <w:p w14:paraId="6C1AF2D2" w14:textId="77777777" w:rsidR="00821B95" w:rsidRPr="00962FAD" w:rsidRDefault="00821B95" w:rsidP="00821B95">
      <w:pPr>
        <w:rPr>
          <w:color w:val="313231" w:themeColor="text1"/>
        </w:rPr>
      </w:pPr>
      <w:r w:rsidRPr="00962FAD">
        <w:rPr>
          <w:color w:val="313231" w:themeColor="text1"/>
        </w:rPr>
        <w:t xml:space="preserve">Ongoing assessment and authorization, hereinafter referred to as continuous monitoring, is the third and final process for cloud services in </w:t>
      </w:r>
      <w:proofErr w:type="spellStart"/>
      <w:r w:rsidRPr="00962FAD">
        <w:rPr>
          <w:color w:val="313231" w:themeColor="text1"/>
        </w:rPr>
        <w:t>FedRAMP</w:t>
      </w:r>
      <w:proofErr w:type="spellEnd"/>
      <w:r w:rsidRPr="00962FAD">
        <w:rPr>
          <w:color w:val="313231" w:themeColor="text1"/>
        </w:rPr>
        <w:t xml:space="preserve">. Once a CSP receives a </w:t>
      </w:r>
      <w:proofErr w:type="spellStart"/>
      <w:r w:rsidRPr="00962FAD">
        <w:rPr>
          <w:color w:val="313231" w:themeColor="text1"/>
        </w:rPr>
        <w:t>FedRAMP</w:t>
      </w:r>
      <w:proofErr w:type="spellEnd"/>
      <w:r w:rsidRPr="00962FAD">
        <w:rPr>
          <w:color w:val="313231" w:themeColor="text1"/>
        </w:rPr>
        <w:t xml:space="preserve"> Authorization (JAB or Agency), it must implement a continuous monitoring capability to ensure the cloud system maintains an acceptable risk posture. This process determines whether the set of deployed security controls in an information system remain effective in light of planned and unplanned changes that occur in the system and its environment over time.</w:t>
      </w:r>
    </w:p>
    <w:p w14:paraId="60E25860" w14:textId="77777777" w:rsidR="00821B95" w:rsidRPr="00032F1A" w:rsidRDefault="00821B95" w:rsidP="00821B95">
      <w:r w:rsidRPr="00032F1A">
        <w:t xml:space="preserve">For systems with a </w:t>
      </w:r>
      <w:proofErr w:type="spellStart"/>
      <w:r w:rsidRPr="00032F1A">
        <w:t>FedRAMP</w:t>
      </w:r>
      <w:proofErr w:type="spellEnd"/>
      <w:r w:rsidRPr="00032F1A">
        <w:t xml:space="preserve"> JAB P-ATO, the </w:t>
      </w:r>
      <w:proofErr w:type="spellStart"/>
      <w:r w:rsidRPr="00032F1A">
        <w:t>FedRAMP</w:t>
      </w:r>
      <w:proofErr w:type="spellEnd"/>
      <w:r w:rsidRPr="00032F1A">
        <w:t xml:space="preserve"> PMO manages both yearly and monthly continuous monitoring activities: these systems must conduct yearly assessments and must submit monthly continuous monitoring to the </w:t>
      </w:r>
      <w:proofErr w:type="spellStart"/>
      <w:r w:rsidRPr="00032F1A">
        <w:t>FedRAMP</w:t>
      </w:r>
      <w:proofErr w:type="spellEnd"/>
      <w:r w:rsidRPr="00032F1A">
        <w:t xml:space="preserve"> PMO. (See Continuous Monitoring Strategy Guide for requirements and details).</w:t>
      </w:r>
      <w:r w:rsidRPr="00032F1A">
        <w:rPr>
          <w:rFonts w:ascii="Arial" w:eastAsia="Times New Roman" w:hAnsi="Arial" w:cs="Arial"/>
          <w:sz w:val="19"/>
          <w:szCs w:val="19"/>
        </w:rPr>
        <w:t xml:space="preserve"> </w:t>
      </w:r>
      <w:r w:rsidRPr="00032F1A">
        <w:t xml:space="preserve">For systems with an Agency </w:t>
      </w:r>
      <w:proofErr w:type="spellStart"/>
      <w:r w:rsidRPr="00032F1A">
        <w:t>FedRAMP</w:t>
      </w:r>
      <w:proofErr w:type="spellEnd"/>
      <w:r w:rsidRPr="00032F1A">
        <w:t xml:space="preserve"> ATO, the Agency must manage continuous monitoring activities and provide at minimum a yearly update to a CSP’s security authorization package with the past year’s continuous monitoring activities within the </w:t>
      </w:r>
      <w:proofErr w:type="spellStart"/>
      <w:r w:rsidRPr="00032F1A">
        <w:t>FedRAMP</w:t>
      </w:r>
      <w:proofErr w:type="spellEnd"/>
      <w:r w:rsidRPr="00032F1A">
        <w:t xml:space="preserve"> Secure Repository. </w:t>
      </w:r>
    </w:p>
    <w:p w14:paraId="66653EE7" w14:textId="7C6C22C3" w:rsidR="00821B95" w:rsidRDefault="00821B95" w:rsidP="00821B95">
      <w:r w:rsidRPr="00032F1A">
        <w:t>Continuous monitoring results in greater transparency of the security posture of the CSP system and enables timely risk-management decisions. Security-related information collected through continuous monitoring is used to make recurring updates to the SSP, SAR, and POA&amp;M. Continuous monitoring keeps the security authorization package timely and provides information about security control effectiveness. This allows Agencies to make informed risk management decisions as they use cloud services. A high level illustration of the continuous</w:t>
      </w:r>
      <w:r>
        <w:t xml:space="preserve"> monitoring process for </w:t>
      </w:r>
      <w:proofErr w:type="spellStart"/>
      <w:r>
        <w:t>FedRAMP</w:t>
      </w:r>
      <w:proofErr w:type="spellEnd"/>
      <w:r>
        <w:t xml:space="preserve"> Authorizations is detailed in </w:t>
      </w:r>
      <w:r w:rsidRPr="00032F1A">
        <w:fldChar w:fldCharType="begin"/>
      </w:r>
      <w:r w:rsidRPr="00032F1A">
        <w:instrText xml:space="preserve"> REF _Ref427870489 \h </w:instrText>
      </w:r>
      <w:r w:rsidRPr="00032F1A">
        <w:fldChar w:fldCharType="separate"/>
      </w:r>
      <w:r w:rsidR="00A10577" w:rsidRPr="00E677D1">
        <w:rPr>
          <w:rFonts w:ascii="Arial" w:hAnsi="Arial" w:cs="Arial"/>
        </w:rPr>
        <w:t xml:space="preserve">Figure </w:t>
      </w:r>
      <w:r w:rsidR="00A10577">
        <w:rPr>
          <w:rFonts w:ascii="Arial" w:hAnsi="Arial" w:cs="Arial"/>
          <w:noProof/>
        </w:rPr>
        <w:t>3</w:t>
      </w:r>
      <w:r w:rsidRPr="00032F1A">
        <w:fldChar w:fldCharType="end"/>
      </w:r>
      <w:r>
        <w:t>, below.</w:t>
      </w:r>
    </w:p>
    <w:p w14:paraId="552B1090" w14:textId="102D6362" w:rsidR="00821B95" w:rsidRPr="00B65230" w:rsidRDefault="008017E4" w:rsidP="00B65230">
      <w:pPr>
        <w:pStyle w:val="Caption"/>
        <w:rPr>
          <w:rFonts w:ascii="Arial" w:hAnsi="Arial" w:cs="Arial"/>
        </w:rPr>
      </w:pPr>
      <w:bookmarkStart w:id="115" w:name="_Ref427870489"/>
      <w:bookmarkStart w:id="116" w:name="_Toc436987066"/>
      <w:bookmarkStart w:id="117" w:name="_Toc372373227"/>
      <w:bookmarkStart w:id="118" w:name="_Toc389817142"/>
      <w:r>
        <w:rPr>
          <w:noProof/>
        </w:rPr>
        <w:lastRenderedPageBreak/>
        <w:drawing>
          <wp:anchor distT="0" distB="0" distL="114300" distR="114300" simplePos="0" relativeHeight="251665408" behindDoc="0" locked="0" layoutInCell="1" allowOverlap="1" wp14:anchorId="498C5C7B" wp14:editId="43995562">
            <wp:simplePos x="0" y="0"/>
            <wp:positionH relativeFrom="column">
              <wp:posOffset>47625</wp:posOffset>
            </wp:positionH>
            <wp:positionV relativeFrom="paragraph">
              <wp:posOffset>469265</wp:posOffset>
            </wp:positionV>
            <wp:extent cx="5890895" cy="299910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flevitas\Documents\600 Documents\Security Assessment Framework\Incident-Reporting V3.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90895"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201" w:rsidRPr="00E677D1">
        <w:rPr>
          <w:rFonts w:ascii="Arial" w:hAnsi="Arial" w:cs="Arial"/>
        </w:rPr>
        <w:t xml:space="preserve">Figure </w:t>
      </w:r>
      <w:r w:rsidR="00A20201" w:rsidRPr="00E677D1">
        <w:rPr>
          <w:rFonts w:ascii="Arial" w:hAnsi="Arial" w:cs="Arial"/>
        </w:rPr>
        <w:fldChar w:fldCharType="begin"/>
      </w:r>
      <w:r w:rsidR="00A20201" w:rsidRPr="00E677D1">
        <w:rPr>
          <w:rFonts w:ascii="Arial" w:hAnsi="Arial" w:cs="Arial"/>
        </w:rPr>
        <w:instrText xml:space="preserve"> SEQ Figure \* ARABIC </w:instrText>
      </w:r>
      <w:r w:rsidR="00A20201" w:rsidRPr="00E677D1">
        <w:rPr>
          <w:rFonts w:ascii="Arial" w:hAnsi="Arial" w:cs="Arial"/>
        </w:rPr>
        <w:fldChar w:fldCharType="separate"/>
      </w:r>
      <w:r w:rsidR="00A10577">
        <w:rPr>
          <w:rFonts w:ascii="Arial" w:hAnsi="Arial" w:cs="Arial"/>
          <w:noProof/>
        </w:rPr>
        <w:t>3</w:t>
      </w:r>
      <w:r w:rsidR="00A20201" w:rsidRPr="00E677D1">
        <w:rPr>
          <w:rFonts w:ascii="Arial" w:hAnsi="Arial" w:cs="Arial"/>
          <w:noProof/>
        </w:rPr>
        <w:fldChar w:fldCharType="end"/>
      </w:r>
      <w:bookmarkEnd w:id="115"/>
      <w:r w:rsidR="00A20201" w:rsidRPr="00E677D1">
        <w:rPr>
          <w:rFonts w:ascii="Arial" w:hAnsi="Arial" w:cs="Arial"/>
        </w:rPr>
        <w:t xml:space="preserve"> – </w:t>
      </w:r>
      <w:proofErr w:type="spellStart"/>
      <w:r w:rsidR="00A20201" w:rsidRPr="00E677D1">
        <w:rPr>
          <w:rFonts w:ascii="Arial" w:hAnsi="Arial" w:cs="Arial"/>
        </w:rPr>
        <w:t>FedRAMP</w:t>
      </w:r>
      <w:proofErr w:type="spellEnd"/>
      <w:r w:rsidR="00A20201" w:rsidRPr="00E677D1">
        <w:rPr>
          <w:rFonts w:ascii="Arial" w:hAnsi="Arial" w:cs="Arial"/>
        </w:rPr>
        <w:t xml:space="preserve"> Continuous Monitoring</w:t>
      </w:r>
      <w:bookmarkEnd w:id="116"/>
      <w:bookmarkEnd w:id="117"/>
      <w:bookmarkEnd w:id="118"/>
    </w:p>
    <w:p w14:paraId="2EB5D6C1" w14:textId="77777777" w:rsidR="00821B95" w:rsidRDefault="00821B95" w:rsidP="002E7532">
      <w:pPr>
        <w:pStyle w:val="Heading3"/>
      </w:pPr>
      <w:bookmarkStart w:id="119" w:name="_Toc436987052"/>
      <w:bookmarkStart w:id="120" w:name="_Toc372373012"/>
      <w:r>
        <w:t>Operational Visibility</w:t>
      </w:r>
      <w:bookmarkEnd w:id="119"/>
      <w:bookmarkEnd w:id="120"/>
    </w:p>
    <w:p w14:paraId="10FC6349" w14:textId="70F2750C" w:rsidR="00821B95" w:rsidRPr="002E7532" w:rsidRDefault="00821B95" w:rsidP="00821B95">
      <w:pPr>
        <w:rPr>
          <w:color w:val="313231" w:themeColor="text1"/>
        </w:rPr>
      </w:pPr>
      <w:r w:rsidRPr="002E7532">
        <w:rPr>
          <w:color w:val="313231" w:themeColor="text1"/>
        </w:rPr>
        <w:t xml:space="preserve">The goal of operational visibility is to reduce the administrative burden associated with demonstrating compliance and instead to shift toward real-time oversight monitoring through automated approaches in accordance with OMB M-10-15, FY </w:t>
      </w:r>
      <w:r w:rsidRPr="002E7532">
        <w:rPr>
          <w:i/>
          <w:color w:val="313231" w:themeColor="text1"/>
        </w:rPr>
        <w:t>2010 Reporting Instructions for the Federal Information Security Management Act and Agency Privacy Management</w:t>
      </w:r>
      <w:r w:rsidRPr="002E7532">
        <w:rPr>
          <w:color w:val="313231" w:themeColor="text1"/>
        </w:rPr>
        <w:t xml:space="preserve">. To achieve operational visibility, CSPs provide two different types of information: periodically submitted control artifacts, and annual re-assessments. For more information on periodic submission of evidentiary artifacts, refer to the </w:t>
      </w:r>
      <w:proofErr w:type="spellStart"/>
      <w:r w:rsidRPr="002E7532">
        <w:rPr>
          <w:i/>
          <w:color w:val="313231" w:themeColor="text1"/>
        </w:rPr>
        <w:t>FedRAMP</w:t>
      </w:r>
      <w:proofErr w:type="spellEnd"/>
      <w:r w:rsidRPr="002E7532">
        <w:rPr>
          <w:i/>
          <w:color w:val="313231" w:themeColor="text1"/>
        </w:rPr>
        <w:t xml:space="preserve"> Continuous Monitoring Strategy Guide</w:t>
      </w:r>
      <w:r w:rsidRPr="002E7532">
        <w:rPr>
          <w:color w:val="313231" w:themeColor="text1"/>
        </w:rPr>
        <w:t xml:space="preserve"> available on </w:t>
      </w:r>
      <w:hyperlink r:id="rId36" w:history="1">
        <w:r w:rsidRPr="002E7532">
          <w:rPr>
            <w:rStyle w:val="Hyperlink"/>
            <w:color w:val="187E9A" w:themeColor="accent3" w:themeShade="BF"/>
          </w:rPr>
          <w:t>www.fedramp.gov</w:t>
        </w:r>
      </w:hyperlink>
      <w:r w:rsidRPr="007759B3">
        <w:rPr>
          <w:color w:val="313231" w:themeColor="text1"/>
        </w:rPr>
        <w:t>.</w:t>
      </w:r>
    </w:p>
    <w:p w14:paraId="3D79B1B3" w14:textId="77777777" w:rsidR="00821B95" w:rsidRPr="002E7532" w:rsidRDefault="00821B95" w:rsidP="00821B95">
      <w:pPr>
        <w:rPr>
          <w:color w:val="313231" w:themeColor="text1"/>
        </w:rPr>
      </w:pPr>
      <w:r w:rsidRPr="002E7532">
        <w:rPr>
          <w:color w:val="313231" w:themeColor="text1"/>
        </w:rPr>
        <w:t xml:space="preserve">Annually, CSPs must re-assess a subset of the security controls and send results to the </w:t>
      </w:r>
      <w:proofErr w:type="spellStart"/>
      <w:r w:rsidRPr="002E7532">
        <w:rPr>
          <w:color w:val="313231" w:themeColor="text1"/>
        </w:rPr>
        <w:t>FedRAMP</w:t>
      </w:r>
      <w:proofErr w:type="spellEnd"/>
      <w:r w:rsidRPr="002E7532">
        <w:rPr>
          <w:color w:val="313231" w:themeColor="text1"/>
        </w:rPr>
        <w:t xml:space="preserve"> PMO and leveraging Agencies. The re-assessment of these controls must be completed by an IA in the same way testing was completed for the initial authorization. Essentially, the annual assessment is a mini-assessment. The </w:t>
      </w:r>
      <w:proofErr w:type="spellStart"/>
      <w:r w:rsidRPr="002E7532">
        <w:rPr>
          <w:i/>
          <w:color w:val="313231" w:themeColor="text1"/>
        </w:rPr>
        <w:t>FedRAMP</w:t>
      </w:r>
      <w:proofErr w:type="spellEnd"/>
      <w:r w:rsidRPr="002E7532">
        <w:rPr>
          <w:i/>
          <w:color w:val="313231" w:themeColor="text1"/>
        </w:rPr>
        <w:t xml:space="preserve"> Continuous Monitoring Strategy Guide </w:t>
      </w:r>
      <w:r w:rsidRPr="002E7532">
        <w:rPr>
          <w:color w:val="313231" w:themeColor="text1"/>
        </w:rPr>
        <w:t xml:space="preserve">identifies core </w:t>
      </w:r>
      <w:proofErr w:type="gramStart"/>
      <w:r w:rsidRPr="002E7532">
        <w:rPr>
          <w:color w:val="313231" w:themeColor="text1"/>
        </w:rPr>
        <w:t>controls which</w:t>
      </w:r>
      <w:proofErr w:type="gramEnd"/>
      <w:r w:rsidRPr="002E7532">
        <w:rPr>
          <w:color w:val="313231" w:themeColor="text1"/>
        </w:rPr>
        <w:t xml:space="preserve"> must be re-tested on an annual basis. The Authorizing Official and CSP must then agree on additional controls that will be tested based on control changes and identified risks in the previous year. </w:t>
      </w:r>
    </w:p>
    <w:p w14:paraId="00A2F321" w14:textId="18EC5D8F" w:rsidR="00821B95" w:rsidRPr="002E7532" w:rsidRDefault="00821B95" w:rsidP="00821B95">
      <w:pPr>
        <w:rPr>
          <w:color w:val="313231" w:themeColor="text1"/>
        </w:rPr>
      </w:pPr>
      <w:r w:rsidRPr="002E7532">
        <w:rPr>
          <w:color w:val="313231" w:themeColor="text1"/>
        </w:rPr>
        <w:t xml:space="preserve">Templates for the annual SAP and SAR are available on </w:t>
      </w:r>
      <w:hyperlink r:id="rId37" w:history="1">
        <w:r w:rsidRPr="002E7532">
          <w:rPr>
            <w:rStyle w:val="Hyperlink"/>
            <w:color w:val="187E9A" w:themeColor="accent3" w:themeShade="BF"/>
          </w:rPr>
          <w:t>www.fedramp.gov</w:t>
        </w:r>
      </w:hyperlink>
      <w:r w:rsidRPr="007759B3">
        <w:rPr>
          <w:color w:val="313231" w:themeColor="text1"/>
        </w:rPr>
        <w:t xml:space="preserve">. </w:t>
      </w:r>
    </w:p>
    <w:p w14:paraId="0655D6F7" w14:textId="77777777" w:rsidR="00821B95" w:rsidRDefault="00821B95" w:rsidP="002E7532">
      <w:pPr>
        <w:pStyle w:val="Heading3"/>
      </w:pPr>
      <w:bookmarkStart w:id="121" w:name="_Toc436987053"/>
      <w:bookmarkStart w:id="122" w:name="_Toc372373013"/>
      <w:r>
        <w:lastRenderedPageBreak/>
        <w:t>Change Control</w:t>
      </w:r>
      <w:bookmarkEnd w:id="121"/>
      <w:bookmarkEnd w:id="122"/>
    </w:p>
    <w:p w14:paraId="26246806" w14:textId="77777777" w:rsidR="00821B95" w:rsidRPr="001A6560" w:rsidRDefault="00821B95" w:rsidP="00821B95">
      <w:pPr>
        <w:rPr>
          <w:color w:val="313231" w:themeColor="text1"/>
        </w:rPr>
      </w:pPr>
      <w:r w:rsidRPr="001A6560">
        <w:rPr>
          <w:color w:val="313231" w:themeColor="text1"/>
        </w:rPr>
        <w:t xml:space="preserve">CSPs may make periodic changes to the system according to the procedures found in the system’s Configuration Management Plan. CSPs must report any changes or proposed changes that significantly impact the CSP’s ability to meet </w:t>
      </w:r>
      <w:proofErr w:type="spellStart"/>
      <w:r w:rsidRPr="001A6560">
        <w:rPr>
          <w:color w:val="313231" w:themeColor="text1"/>
        </w:rPr>
        <w:t>FedRAMP</w:t>
      </w:r>
      <w:proofErr w:type="spellEnd"/>
      <w:r w:rsidRPr="001A6560">
        <w:rPr>
          <w:color w:val="313231" w:themeColor="text1"/>
        </w:rPr>
        <w:t xml:space="preserve"> requirements. These changes include, but are not limited to, significant changes as defined in the SSP and Configuration Management Plan, changes in the CSP’s point of contact, changes in the CSP’s risk posture, changes to any applications residing on the cloud system, and/or changes to the cloud system infrastructure. </w:t>
      </w:r>
    </w:p>
    <w:p w14:paraId="5DB7662F" w14:textId="77777777" w:rsidR="00821B95" w:rsidRPr="001A6560" w:rsidRDefault="00821B95" w:rsidP="00821B95">
      <w:pPr>
        <w:rPr>
          <w:color w:val="313231" w:themeColor="text1"/>
        </w:rPr>
      </w:pPr>
      <w:r w:rsidRPr="001A6560">
        <w:rPr>
          <w:color w:val="313231" w:themeColor="text1"/>
        </w:rPr>
        <w:t xml:space="preserve">CSPs must notify the AO of any impending change to the system that falls outside of the CSP’s Configuration Management Plan to identify if the proposed change rises to the level of a significant change. The CSP must fill out a </w:t>
      </w:r>
      <w:proofErr w:type="spellStart"/>
      <w:r w:rsidRPr="001A6560">
        <w:rPr>
          <w:i/>
          <w:color w:val="313231" w:themeColor="text1"/>
        </w:rPr>
        <w:t>FedRAMP</w:t>
      </w:r>
      <w:proofErr w:type="spellEnd"/>
      <w:r w:rsidRPr="001A6560">
        <w:rPr>
          <w:i/>
          <w:color w:val="313231" w:themeColor="text1"/>
        </w:rPr>
        <w:t xml:space="preserve"> Significant Change Security Impact Assessment Form,</w:t>
      </w:r>
      <w:r w:rsidRPr="001A6560">
        <w:rPr>
          <w:color w:val="313231" w:themeColor="text1"/>
        </w:rPr>
        <w:t xml:space="preserve"> which the CSP can download from </w:t>
      </w:r>
      <w:hyperlink r:id="rId38" w:history="1">
        <w:r w:rsidRPr="001A6560">
          <w:rPr>
            <w:rStyle w:val="Hyperlink"/>
            <w:color w:val="187E9A" w:themeColor="accent3" w:themeShade="BF"/>
          </w:rPr>
          <w:t>www.fedramp.gov</w:t>
        </w:r>
      </w:hyperlink>
      <w:r w:rsidRPr="007759B3">
        <w:rPr>
          <w:color w:val="313231" w:themeColor="text1"/>
        </w:rPr>
        <w:t>.</w:t>
      </w:r>
      <w:r w:rsidRPr="001A6560">
        <w:rPr>
          <w:color w:val="313231" w:themeColor="text1"/>
        </w:rPr>
        <w:t xml:space="preserve"> The form must include a description of the change and a discussion of the impact of the change to the risk posture. CSPs are encouraged to discuss the change with the respective AO and review teams and the IA for guidance on assessing the risk of the change. CSPs must then submit the form to the AO for review. </w:t>
      </w:r>
    </w:p>
    <w:p w14:paraId="5FD7F5DF" w14:textId="77777777" w:rsidR="00821B95" w:rsidRPr="001A6560" w:rsidRDefault="00821B95" w:rsidP="00821B95">
      <w:pPr>
        <w:rPr>
          <w:color w:val="313231" w:themeColor="text1"/>
        </w:rPr>
      </w:pPr>
      <w:r w:rsidRPr="001A6560">
        <w:rPr>
          <w:color w:val="313231" w:themeColor="text1"/>
        </w:rPr>
        <w:t xml:space="preserve">A review of the </w:t>
      </w:r>
      <w:r w:rsidRPr="001A6560">
        <w:rPr>
          <w:i/>
          <w:color w:val="313231" w:themeColor="text1"/>
        </w:rPr>
        <w:t>Security Impact Analysis Form</w:t>
      </w:r>
      <w:r w:rsidRPr="001A6560">
        <w:rPr>
          <w:color w:val="313231" w:themeColor="text1"/>
        </w:rPr>
        <w:t xml:space="preserve"> by the AO will dictate the course of action for the CSPs proposed change between allowing the change to occur within the normal course of a CSP’s configuration management all the way to a re-authorization, depending on the severity of the impact.</w:t>
      </w:r>
    </w:p>
    <w:p w14:paraId="7B00579B" w14:textId="3ECDE40E" w:rsidR="00821B95" w:rsidRPr="001A6560" w:rsidRDefault="00821B95" w:rsidP="00821B95">
      <w:pPr>
        <w:rPr>
          <w:color w:val="313231" w:themeColor="text1"/>
        </w:rPr>
      </w:pPr>
      <w:r w:rsidRPr="001A6560">
        <w:rPr>
          <w:color w:val="313231" w:themeColor="text1"/>
        </w:rPr>
        <w:t xml:space="preserve">After any proposed changes are made, any impacted security controls must be documented in the security authorization package and updated documentation must be provided to the AO. </w:t>
      </w:r>
    </w:p>
    <w:p w14:paraId="572DCF37" w14:textId="77777777" w:rsidR="00821B95" w:rsidRDefault="00821B95" w:rsidP="001A6560">
      <w:pPr>
        <w:pStyle w:val="Heading3"/>
      </w:pPr>
      <w:bookmarkStart w:id="123" w:name="_Toc436987054"/>
      <w:bookmarkStart w:id="124" w:name="_Toc372373014"/>
      <w:r>
        <w:t>Incident Response</w:t>
      </w:r>
      <w:bookmarkEnd w:id="123"/>
      <w:bookmarkEnd w:id="124"/>
    </w:p>
    <w:p w14:paraId="13735F34" w14:textId="77777777" w:rsidR="00821B95" w:rsidRPr="001A6560" w:rsidRDefault="00821B95" w:rsidP="00821B95">
      <w:pPr>
        <w:rPr>
          <w:color w:val="313231" w:themeColor="text1"/>
        </w:rPr>
      </w:pPr>
      <w:r w:rsidRPr="001A6560">
        <w:rPr>
          <w:color w:val="313231" w:themeColor="text1"/>
        </w:rPr>
        <w:t xml:space="preserve">The shared tenant architecture of cloud services implies that a single incident may impact multiple Federal Agencies leveraging the cloud services. </w:t>
      </w:r>
      <w:proofErr w:type="spellStart"/>
      <w:r w:rsidRPr="001A6560">
        <w:rPr>
          <w:color w:val="313231" w:themeColor="text1"/>
        </w:rPr>
        <w:t>FedRAMP</w:t>
      </w:r>
      <w:proofErr w:type="spellEnd"/>
      <w:r w:rsidRPr="001A6560">
        <w:rPr>
          <w:color w:val="313231" w:themeColor="text1"/>
        </w:rPr>
        <w:t xml:space="preserve"> works with US-CERT to coordinate incident response activities in accordance with the </w:t>
      </w:r>
      <w:proofErr w:type="spellStart"/>
      <w:r w:rsidRPr="001A6560">
        <w:rPr>
          <w:i/>
          <w:color w:val="313231" w:themeColor="text1"/>
        </w:rPr>
        <w:t>FedRAMP</w:t>
      </w:r>
      <w:proofErr w:type="spellEnd"/>
      <w:r w:rsidRPr="001A6560">
        <w:rPr>
          <w:i/>
          <w:color w:val="313231" w:themeColor="text1"/>
        </w:rPr>
        <w:t xml:space="preserve"> Incident Communications Procedure</w:t>
      </w:r>
      <w:r w:rsidRPr="001A6560">
        <w:rPr>
          <w:color w:val="313231" w:themeColor="text1"/>
        </w:rPr>
        <w:t xml:space="preserve"> published on </w:t>
      </w:r>
      <w:hyperlink r:id="rId39" w:history="1">
        <w:r w:rsidRPr="001A6560">
          <w:rPr>
            <w:rStyle w:val="Hyperlink"/>
            <w:color w:val="187E9A" w:themeColor="accent3" w:themeShade="BF"/>
          </w:rPr>
          <w:t>www.fedramp.gov</w:t>
        </w:r>
      </w:hyperlink>
      <w:r w:rsidRPr="007759B3">
        <w:rPr>
          <w:color w:val="313231" w:themeColor="text1"/>
        </w:rPr>
        <w:t>.</w:t>
      </w:r>
    </w:p>
    <w:p w14:paraId="4C1808C9" w14:textId="77777777" w:rsidR="00821B95" w:rsidRPr="001A6560" w:rsidRDefault="00821B95" w:rsidP="00821B95">
      <w:pPr>
        <w:rPr>
          <w:color w:val="313231" w:themeColor="text1"/>
        </w:rPr>
      </w:pPr>
      <w:r w:rsidRPr="001A6560">
        <w:rPr>
          <w:color w:val="313231" w:themeColor="text1"/>
        </w:rPr>
        <w:t xml:space="preserve">CSPs must have incident response plans in place for all </w:t>
      </w:r>
      <w:proofErr w:type="spellStart"/>
      <w:r w:rsidRPr="001A6560">
        <w:rPr>
          <w:color w:val="313231" w:themeColor="text1"/>
        </w:rPr>
        <w:t>FedRAMP</w:t>
      </w:r>
      <w:proofErr w:type="spellEnd"/>
      <w:r w:rsidRPr="001A6560">
        <w:rPr>
          <w:color w:val="313231" w:themeColor="text1"/>
        </w:rPr>
        <w:t xml:space="preserve"> compliant systems, and document it as part of the SSP in Section 3. Incident response plans are required by OMB M-07-16,</w:t>
      </w:r>
      <w:r w:rsidRPr="001A6560">
        <w:rPr>
          <w:i/>
          <w:color w:val="313231" w:themeColor="text1"/>
        </w:rPr>
        <w:t xml:space="preserve"> Safeguarding Against and Responding to the Breach of Personally Identifiable Information</w:t>
      </w:r>
      <w:r w:rsidRPr="001A6560">
        <w:rPr>
          <w:color w:val="313231" w:themeColor="text1"/>
        </w:rPr>
        <w:t xml:space="preserve"> and NIST SP 800-61, Revision 2</w:t>
      </w:r>
      <w:r w:rsidRPr="001A6560">
        <w:rPr>
          <w:i/>
          <w:color w:val="313231" w:themeColor="text1"/>
        </w:rPr>
        <w:t>, Computer Security Incident Handling Guide</w:t>
      </w:r>
      <w:r w:rsidRPr="001A6560">
        <w:rPr>
          <w:color w:val="313231" w:themeColor="text1"/>
        </w:rPr>
        <w:t xml:space="preserve">. In the event of a security incident, a CSP must follow the process and procedures found in the system Incident Response Plan in accordance with the </w:t>
      </w:r>
      <w:proofErr w:type="spellStart"/>
      <w:r w:rsidRPr="001A6560">
        <w:rPr>
          <w:i/>
          <w:color w:val="313231" w:themeColor="text1"/>
        </w:rPr>
        <w:t>FedRAMP</w:t>
      </w:r>
      <w:proofErr w:type="spellEnd"/>
      <w:r w:rsidRPr="001A6560">
        <w:rPr>
          <w:i/>
          <w:color w:val="313231" w:themeColor="text1"/>
        </w:rPr>
        <w:t xml:space="preserve"> Incident Communications Procedure. </w:t>
      </w:r>
    </w:p>
    <w:p w14:paraId="5115D804" w14:textId="77777777" w:rsidR="00821B95" w:rsidRPr="001A6560" w:rsidRDefault="00821B95" w:rsidP="00821B95">
      <w:pPr>
        <w:rPr>
          <w:color w:val="313231" w:themeColor="text1"/>
        </w:rPr>
      </w:pPr>
      <w:r w:rsidRPr="001A6560">
        <w:rPr>
          <w:color w:val="313231" w:themeColor="text1"/>
        </w:rPr>
        <w:lastRenderedPageBreak/>
        <w:t xml:space="preserve">AOs must ensure that CSPs report incidents according to the system’s documented Incident Response Plan. Any Agencies impacted by a security incident must communicate incident information to US-CERT and the </w:t>
      </w:r>
      <w:proofErr w:type="spellStart"/>
      <w:r w:rsidRPr="001A6560">
        <w:rPr>
          <w:color w:val="313231" w:themeColor="text1"/>
        </w:rPr>
        <w:t>FedRAMP</w:t>
      </w:r>
      <w:proofErr w:type="spellEnd"/>
      <w:r w:rsidRPr="001A6560">
        <w:rPr>
          <w:color w:val="313231" w:themeColor="text1"/>
        </w:rPr>
        <w:t xml:space="preserve"> PMO according to procedures prescribed in this document. </w:t>
      </w:r>
    </w:p>
    <w:p w14:paraId="4E0CF8DB" w14:textId="19FDE574" w:rsidR="00821B95" w:rsidRPr="001A6560" w:rsidRDefault="00821B95" w:rsidP="00821B95">
      <w:pPr>
        <w:rPr>
          <w:color w:val="313231" w:themeColor="text1"/>
        </w:rPr>
      </w:pPr>
      <w:r w:rsidRPr="001A6560">
        <w:rPr>
          <w:color w:val="313231" w:themeColor="text1"/>
        </w:rPr>
        <w:t xml:space="preserve">Based on the severity and outcome of security incidents and the impact they have on the security posture of a CSP environment, AOs may initiate a review of a CSP’s authorization. Failure to report incidents may also trigger a review of a CSP’s authorization. </w:t>
      </w:r>
    </w:p>
    <w:p w14:paraId="62B3B682" w14:textId="77777777" w:rsidR="00821B95" w:rsidRDefault="00821B95" w:rsidP="001A6560">
      <w:pPr>
        <w:pStyle w:val="Heading1"/>
      </w:pPr>
      <w:bookmarkStart w:id="125" w:name="_Ref427872777"/>
      <w:bookmarkStart w:id="126" w:name="_Toc436987055"/>
      <w:bookmarkStart w:id="127" w:name="_Toc372373015"/>
      <w:r>
        <w:t>Third Party Assessment Organizations</w:t>
      </w:r>
      <w:bookmarkEnd w:id="125"/>
      <w:bookmarkEnd w:id="126"/>
      <w:bookmarkEnd w:id="127"/>
      <w:r>
        <w:t xml:space="preserve"> </w:t>
      </w:r>
    </w:p>
    <w:p w14:paraId="236D87F9" w14:textId="3C5859A6" w:rsidR="00821B95" w:rsidRPr="00693CD2" w:rsidRDefault="00821B95" w:rsidP="00693CD2">
      <w:pPr>
        <w:rPr>
          <w:color w:val="313231" w:themeColor="text1"/>
        </w:rPr>
      </w:pPr>
      <w:proofErr w:type="spellStart"/>
      <w:r w:rsidRPr="00693CD2">
        <w:rPr>
          <w:color w:val="313231" w:themeColor="text1"/>
        </w:rPr>
        <w:t>FedRAMP</w:t>
      </w:r>
      <w:proofErr w:type="spellEnd"/>
      <w:r w:rsidRPr="00693CD2">
        <w:rPr>
          <w:color w:val="313231" w:themeColor="text1"/>
        </w:rPr>
        <w:t xml:space="preserve"> requires the use of independent assessors for all </w:t>
      </w:r>
      <w:proofErr w:type="spellStart"/>
      <w:r w:rsidRPr="00693CD2">
        <w:rPr>
          <w:color w:val="313231" w:themeColor="text1"/>
        </w:rPr>
        <w:t>FedRAMP</w:t>
      </w:r>
      <w:proofErr w:type="spellEnd"/>
      <w:r w:rsidRPr="00693CD2">
        <w:rPr>
          <w:color w:val="313231" w:themeColor="text1"/>
        </w:rPr>
        <w:t xml:space="preserve"> compliant authorizations. For JAB provisional authorizations, a </w:t>
      </w:r>
      <w:proofErr w:type="spellStart"/>
      <w:r w:rsidRPr="00693CD2">
        <w:rPr>
          <w:color w:val="313231" w:themeColor="text1"/>
        </w:rPr>
        <w:t>FedRAMP</w:t>
      </w:r>
      <w:proofErr w:type="spellEnd"/>
      <w:r w:rsidRPr="00693CD2">
        <w:rPr>
          <w:color w:val="313231" w:themeColor="text1"/>
        </w:rPr>
        <w:t xml:space="preserve"> accredited 3PAO must be used. </w:t>
      </w:r>
      <w:proofErr w:type="spellStart"/>
      <w:r w:rsidRPr="00693CD2">
        <w:rPr>
          <w:color w:val="313231" w:themeColor="text1"/>
        </w:rPr>
        <w:t>FedRAMP</w:t>
      </w:r>
      <w:proofErr w:type="spellEnd"/>
      <w:r w:rsidRPr="00693CD2">
        <w:rPr>
          <w:color w:val="313231" w:themeColor="text1"/>
        </w:rPr>
        <w:t xml:space="preserve"> has established a conformity assessment process to accredit 3PAOs. 3PAOs, essentially, are the auditing firms that perform initial and periodic assessments of CSP systems per </w:t>
      </w:r>
      <w:proofErr w:type="spellStart"/>
      <w:r w:rsidRPr="00693CD2">
        <w:rPr>
          <w:color w:val="313231" w:themeColor="text1"/>
        </w:rPr>
        <w:t>FedRAMP</w:t>
      </w:r>
      <w:proofErr w:type="spellEnd"/>
      <w:r w:rsidRPr="00693CD2">
        <w:rPr>
          <w:color w:val="313231" w:themeColor="text1"/>
        </w:rPr>
        <w:t xml:space="preserve"> requirements, provide evidence of compliance, and play an ongoing role in ensuring that CSPs meet </w:t>
      </w:r>
      <w:proofErr w:type="spellStart"/>
      <w:r w:rsidRPr="00693CD2">
        <w:rPr>
          <w:color w:val="313231" w:themeColor="text1"/>
        </w:rPr>
        <w:t>FedRAMP</w:t>
      </w:r>
      <w:proofErr w:type="spellEnd"/>
      <w:r w:rsidRPr="00693CD2">
        <w:rPr>
          <w:color w:val="313231" w:themeColor="text1"/>
        </w:rPr>
        <w:t xml:space="preserve"> requirements. 3PAOs provide the independent assessment that assures AOs at Federal Agencies that a cloud computing service meets the security requirements outlined by </w:t>
      </w:r>
      <w:proofErr w:type="spellStart"/>
      <w:r w:rsidRPr="00693CD2">
        <w:rPr>
          <w:color w:val="313231" w:themeColor="text1"/>
        </w:rPr>
        <w:t>FedRAMP</w:t>
      </w:r>
      <w:proofErr w:type="spellEnd"/>
      <w:r w:rsidRPr="00693CD2">
        <w:rPr>
          <w:color w:val="313231" w:themeColor="text1"/>
        </w:rPr>
        <w:t xml:space="preserve"> and any risks or deficiencies are identified. </w:t>
      </w:r>
    </w:p>
    <w:p w14:paraId="3C0620C4" w14:textId="77777777" w:rsidR="00821B95" w:rsidRDefault="00821B95" w:rsidP="007D75DD">
      <w:pPr>
        <w:pStyle w:val="Heading2"/>
      </w:pPr>
      <w:bookmarkStart w:id="128" w:name="_Toc436987056"/>
      <w:bookmarkStart w:id="129" w:name="_Toc372373016"/>
      <w:r>
        <w:t>Requirements for Accreditation</w:t>
      </w:r>
      <w:bookmarkEnd w:id="128"/>
      <w:bookmarkEnd w:id="129"/>
    </w:p>
    <w:p w14:paraId="5223D9B7" w14:textId="77777777" w:rsidR="00821B95" w:rsidRPr="007D75DD" w:rsidRDefault="00821B95" w:rsidP="00821B95">
      <w:pPr>
        <w:rPr>
          <w:color w:val="313231" w:themeColor="text1"/>
        </w:rPr>
      </w:pPr>
      <w:proofErr w:type="spellStart"/>
      <w:r w:rsidRPr="007D75DD">
        <w:rPr>
          <w:color w:val="313231" w:themeColor="text1"/>
        </w:rPr>
        <w:t>FedRAMP</w:t>
      </w:r>
      <w:proofErr w:type="spellEnd"/>
      <w:r w:rsidRPr="007D75DD">
        <w:rPr>
          <w:color w:val="313231" w:themeColor="text1"/>
        </w:rPr>
        <w:t xml:space="preserve"> requires accredited 3PAOs to meet the International Organization for Standardization/International </w:t>
      </w:r>
      <w:proofErr w:type="spellStart"/>
      <w:r w:rsidRPr="007D75DD">
        <w:rPr>
          <w:color w:val="313231" w:themeColor="text1"/>
        </w:rPr>
        <w:t>Electrotechnical</w:t>
      </w:r>
      <w:proofErr w:type="spellEnd"/>
      <w:r w:rsidRPr="007D75DD">
        <w:rPr>
          <w:color w:val="313231" w:themeColor="text1"/>
        </w:rPr>
        <w:t xml:space="preserve"> Commission (ISO/IEC) 17020 standards, as revised, for independence and managerial competence. In addition, accredited 3PAOs must meet </w:t>
      </w:r>
      <w:proofErr w:type="spellStart"/>
      <w:r w:rsidRPr="007D75DD">
        <w:rPr>
          <w:color w:val="313231" w:themeColor="text1"/>
        </w:rPr>
        <w:t>FedRAMP</w:t>
      </w:r>
      <w:proofErr w:type="spellEnd"/>
      <w:r w:rsidRPr="007D75DD">
        <w:rPr>
          <w:color w:val="313231" w:themeColor="text1"/>
        </w:rPr>
        <w:t xml:space="preserve"> requirements for technical FISMA competence through demonstrated expertise in assessing cloud-based solutions. </w:t>
      </w:r>
      <w:proofErr w:type="spellStart"/>
      <w:r w:rsidRPr="007D75DD">
        <w:rPr>
          <w:color w:val="313231" w:themeColor="text1"/>
        </w:rPr>
        <w:t>FedRAMP</w:t>
      </w:r>
      <w:proofErr w:type="spellEnd"/>
      <w:r w:rsidRPr="007D75DD">
        <w:rPr>
          <w:color w:val="313231" w:themeColor="text1"/>
        </w:rPr>
        <w:t xml:space="preserve"> bases its accreditation process for 3PAOs on the concept of conformity assessment–a methodology to demonstrate capability in meeting requirements relating to a product, process, system, person or body as defined by ISO/IEC 17020. </w:t>
      </w:r>
    </w:p>
    <w:p w14:paraId="44642B81" w14:textId="24740C39" w:rsidR="00821B95" w:rsidRPr="007D75DD" w:rsidRDefault="00821B95" w:rsidP="00821B95">
      <w:pPr>
        <w:rPr>
          <w:color w:val="313231" w:themeColor="text1"/>
        </w:rPr>
      </w:pPr>
      <w:r w:rsidRPr="007D75DD">
        <w:rPr>
          <w:color w:val="313231" w:themeColor="text1"/>
        </w:rPr>
        <w:t xml:space="preserve">The specific 3PAO requirements can be found on </w:t>
      </w:r>
      <w:hyperlink r:id="rId40" w:history="1">
        <w:r w:rsidRPr="007D75DD">
          <w:rPr>
            <w:rStyle w:val="Hyperlink"/>
            <w:color w:val="187E9A" w:themeColor="accent3" w:themeShade="BF"/>
          </w:rPr>
          <w:t>www.fedramp.gov</w:t>
        </w:r>
      </w:hyperlink>
      <w:r w:rsidRPr="00E33CBE">
        <w:t xml:space="preserve">. </w:t>
      </w:r>
    </w:p>
    <w:p w14:paraId="51E5CE87" w14:textId="77777777" w:rsidR="00821B95" w:rsidRDefault="00821B95" w:rsidP="007D75DD">
      <w:pPr>
        <w:pStyle w:val="Heading2"/>
      </w:pPr>
      <w:bookmarkStart w:id="130" w:name="_Toc436987057"/>
      <w:bookmarkStart w:id="131" w:name="_Toc372373017"/>
      <w:r>
        <w:t>Becoming an Accredited 3PAO</w:t>
      </w:r>
      <w:bookmarkEnd w:id="130"/>
      <w:bookmarkEnd w:id="131"/>
    </w:p>
    <w:p w14:paraId="7830E2A3" w14:textId="77777777" w:rsidR="00821B95" w:rsidRPr="007D75DD" w:rsidRDefault="00821B95" w:rsidP="00821B95">
      <w:pPr>
        <w:rPr>
          <w:color w:val="313231" w:themeColor="text1"/>
        </w:rPr>
      </w:pPr>
      <w:proofErr w:type="spellStart"/>
      <w:r w:rsidRPr="007D75DD">
        <w:rPr>
          <w:color w:val="313231" w:themeColor="text1"/>
        </w:rPr>
        <w:t>FedRAMP</w:t>
      </w:r>
      <w:proofErr w:type="spellEnd"/>
      <w:r w:rsidRPr="007D75DD">
        <w:rPr>
          <w:color w:val="313231" w:themeColor="text1"/>
        </w:rPr>
        <w:t xml:space="preserve"> has transitioned the accreditation process for 3PAOs to the private sector and has selected American Association of Laboratory Accreditors (A2LA) to perform the assessment activities associated with becoming an accredited 3PAO. A2LA will use the 3PAO requirements available on FedRAMP.gov and coordinate with the </w:t>
      </w:r>
      <w:proofErr w:type="spellStart"/>
      <w:r w:rsidRPr="007D75DD">
        <w:rPr>
          <w:color w:val="313231" w:themeColor="text1"/>
        </w:rPr>
        <w:t>FedRAMP</w:t>
      </w:r>
      <w:proofErr w:type="spellEnd"/>
      <w:r w:rsidRPr="007D75DD">
        <w:rPr>
          <w:color w:val="313231" w:themeColor="text1"/>
        </w:rPr>
        <w:t xml:space="preserve"> PMO to accredit 3PAOs. The </w:t>
      </w:r>
      <w:proofErr w:type="spellStart"/>
      <w:r w:rsidRPr="007D75DD">
        <w:rPr>
          <w:color w:val="313231" w:themeColor="text1"/>
        </w:rPr>
        <w:t>FedRAMP</w:t>
      </w:r>
      <w:proofErr w:type="spellEnd"/>
      <w:r w:rsidRPr="007D75DD">
        <w:rPr>
          <w:color w:val="313231" w:themeColor="text1"/>
        </w:rPr>
        <w:t xml:space="preserve"> PMO will continue to be the only authority able to fully accredit </w:t>
      </w:r>
      <w:proofErr w:type="spellStart"/>
      <w:r w:rsidRPr="007D75DD">
        <w:rPr>
          <w:color w:val="313231" w:themeColor="text1"/>
        </w:rPr>
        <w:t>FedRAMP</w:t>
      </w:r>
      <w:proofErr w:type="spellEnd"/>
      <w:r w:rsidRPr="007D75DD">
        <w:rPr>
          <w:color w:val="313231" w:themeColor="text1"/>
        </w:rPr>
        <w:t xml:space="preserve"> 3PAOs.</w:t>
      </w:r>
    </w:p>
    <w:p w14:paraId="06738001" w14:textId="77777777" w:rsidR="00821B95" w:rsidRDefault="00821B95" w:rsidP="00821B95">
      <w:pPr>
        <w:rPr>
          <w:rFonts w:eastAsiaTheme="majorEastAsia" w:cstheme="majorBidi"/>
          <w:color w:val="002060"/>
          <w:sz w:val="32"/>
          <w:szCs w:val="32"/>
        </w:rPr>
      </w:pPr>
      <w:r w:rsidRPr="007D75DD">
        <w:rPr>
          <w:color w:val="313231" w:themeColor="text1"/>
        </w:rPr>
        <w:lastRenderedPageBreak/>
        <w:t xml:space="preserve">Information regarding the process to obtain an A2LA </w:t>
      </w:r>
      <w:proofErr w:type="spellStart"/>
      <w:r w:rsidRPr="007D75DD">
        <w:rPr>
          <w:color w:val="313231" w:themeColor="text1"/>
        </w:rPr>
        <w:t>FedRAMP</w:t>
      </w:r>
      <w:proofErr w:type="spellEnd"/>
      <w:r w:rsidRPr="007D75DD">
        <w:rPr>
          <w:color w:val="313231" w:themeColor="text1"/>
        </w:rPr>
        <w:t xml:space="preserve"> 3PAO assessment can be found at </w:t>
      </w:r>
      <w:hyperlink r:id="rId41" w:history="1">
        <w:r w:rsidRPr="007D75DD">
          <w:rPr>
            <w:rStyle w:val="Hyperlink"/>
            <w:color w:val="187E9A" w:themeColor="accent3" w:themeShade="BF"/>
          </w:rPr>
          <w:t>www.A2LA.org/FedRAMP</w:t>
        </w:r>
      </w:hyperlink>
      <w:r w:rsidRPr="00E33CBE">
        <w:t>.</w:t>
      </w:r>
      <w:r>
        <w:br w:type="page"/>
      </w:r>
    </w:p>
    <w:p w14:paraId="60832470" w14:textId="1305B529" w:rsidR="009D3164" w:rsidRDefault="002A62FB" w:rsidP="009D3164">
      <w:pPr>
        <w:pStyle w:val="HeadingAppendix"/>
      </w:pPr>
      <w:bookmarkStart w:id="132" w:name="_Toc372373018"/>
      <w:proofErr w:type="spellStart"/>
      <w:r>
        <w:lastRenderedPageBreak/>
        <w:t>F</w:t>
      </w:r>
      <w:r w:rsidRPr="002A62FB">
        <w:rPr>
          <w:bCs/>
          <w:caps w:val="0"/>
        </w:rPr>
        <w:t>ed</w:t>
      </w:r>
      <w:r>
        <w:t>ramp</w:t>
      </w:r>
      <w:proofErr w:type="spellEnd"/>
      <w:r>
        <w:t xml:space="preserve"> acronyms</w:t>
      </w:r>
      <w:bookmarkEnd w:id="132"/>
    </w:p>
    <w:p w14:paraId="5879F106" w14:textId="1C74A669" w:rsidR="009D3164" w:rsidRPr="008A2263" w:rsidRDefault="009D3164" w:rsidP="009D3164">
      <w:pPr>
        <w:spacing w:line="245" w:lineRule="auto"/>
        <w:jc w:val="both"/>
        <w:rPr>
          <w:color w:val="313231" w:themeColor="text1"/>
        </w:rPr>
      </w:pPr>
      <w:r w:rsidRPr="008A2263">
        <w:rPr>
          <w:color w:val="313231" w:themeColor="text1"/>
        </w:rPr>
        <w:t xml:space="preserve">The master list of </w:t>
      </w:r>
      <w:proofErr w:type="spellStart"/>
      <w:r w:rsidRPr="008A2263">
        <w:rPr>
          <w:color w:val="313231" w:themeColor="text1"/>
        </w:rPr>
        <w:t>FedRAMP</w:t>
      </w:r>
      <w:proofErr w:type="spellEnd"/>
      <w:r w:rsidRPr="008A2263">
        <w:rPr>
          <w:color w:val="313231" w:themeColor="text1"/>
        </w:rPr>
        <w:t xml:space="preserve"> acronym and glossary definitions for all </w:t>
      </w:r>
      <w:proofErr w:type="spellStart"/>
      <w:r w:rsidRPr="008A2263">
        <w:rPr>
          <w:color w:val="313231" w:themeColor="text1"/>
        </w:rPr>
        <w:t>FedRAMP</w:t>
      </w:r>
      <w:proofErr w:type="spellEnd"/>
      <w:r w:rsidRPr="008A2263">
        <w:rPr>
          <w:color w:val="313231" w:themeColor="text1"/>
        </w:rPr>
        <w:t xml:space="preserve"> templates is available on the </w:t>
      </w:r>
      <w:proofErr w:type="spellStart"/>
      <w:r w:rsidRPr="008A2263">
        <w:rPr>
          <w:color w:val="313231" w:themeColor="text1"/>
        </w:rPr>
        <w:t>FedRAMP</w:t>
      </w:r>
      <w:proofErr w:type="spellEnd"/>
      <w:r w:rsidRPr="008A2263">
        <w:rPr>
          <w:color w:val="313231" w:themeColor="text1"/>
        </w:rPr>
        <w:t xml:space="preserve"> website </w:t>
      </w:r>
      <w:hyperlink r:id="rId42" w:history="1">
        <w:r w:rsidRPr="008A2263">
          <w:rPr>
            <w:rStyle w:val="Hyperlink"/>
            <w:color w:val="187E9A" w:themeColor="accent3" w:themeShade="BF"/>
          </w:rPr>
          <w:t>Documents</w:t>
        </w:r>
      </w:hyperlink>
      <w:r w:rsidRPr="008A2263">
        <w:rPr>
          <w:color w:val="187E9A" w:themeColor="accent3" w:themeShade="BF"/>
        </w:rPr>
        <w:t xml:space="preserve"> </w:t>
      </w:r>
      <w:r w:rsidRPr="008A2263">
        <w:rPr>
          <w:color w:val="313231" w:themeColor="text1"/>
        </w:rPr>
        <w:t>page under Program Overview Documents.</w:t>
      </w:r>
    </w:p>
    <w:p w14:paraId="59206B70" w14:textId="77777777" w:rsidR="009D3164" w:rsidRPr="008A2263" w:rsidRDefault="009D3164" w:rsidP="009D3164">
      <w:pPr>
        <w:spacing w:line="245" w:lineRule="auto"/>
        <w:jc w:val="both"/>
        <w:rPr>
          <w:color w:val="187E9A" w:themeColor="accent3" w:themeShade="BF"/>
        </w:rPr>
      </w:pPr>
      <w:r w:rsidRPr="00C377D1">
        <w:t>(</w:t>
      </w:r>
      <w:hyperlink r:id="rId43" w:history="1">
        <w:r w:rsidRPr="008A2263">
          <w:rPr>
            <w:rStyle w:val="Hyperlink"/>
            <w:color w:val="187E9A" w:themeColor="accent3" w:themeShade="BF"/>
          </w:rPr>
          <w:t>https://www.fedramp.gov/resources/documents-2016/</w:t>
        </w:r>
      </w:hyperlink>
      <w:r w:rsidRPr="00C377D1">
        <w:t>)</w:t>
      </w:r>
    </w:p>
    <w:p w14:paraId="115D08F1" w14:textId="0A3B13CF" w:rsidR="00821B95" w:rsidRPr="00CB6871" w:rsidRDefault="009D3164" w:rsidP="00CB6871">
      <w:pPr>
        <w:spacing w:line="245" w:lineRule="auto"/>
        <w:jc w:val="both"/>
        <w:rPr>
          <w:color w:val="313231" w:themeColor="text1"/>
        </w:rPr>
      </w:pPr>
      <w:r w:rsidRPr="008A2263">
        <w:rPr>
          <w:color w:val="313231" w:themeColor="text1"/>
        </w:rPr>
        <w:t xml:space="preserve">Please send suggestions about corrections, additions, or deletions to </w:t>
      </w:r>
      <w:hyperlink r:id="rId44" w:history="1">
        <w:r w:rsidRPr="00A24E9C">
          <w:rPr>
            <w:rStyle w:val="Hyperlink"/>
            <w:color w:val="187E9A" w:themeColor="accent3" w:themeShade="BF"/>
          </w:rPr>
          <w:t>info@fedramp.gov</w:t>
        </w:r>
      </w:hyperlink>
      <w:r w:rsidRPr="008A2263">
        <w:rPr>
          <w:color w:val="313231" w:themeColor="text1"/>
        </w:rPr>
        <w:t>.</w:t>
      </w:r>
    </w:p>
    <w:p w14:paraId="392CBEDF" w14:textId="77777777" w:rsidR="00821B95" w:rsidRDefault="00821B95" w:rsidP="00821B95">
      <w:r>
        <w:br w:type="page"/>
      </w:r>
    </w:p>
    <w:p w14:paraId="10F2728E" w14:textId="2C9E583A" w:rsidR="0010526D" w:rsidRDefault="00821B95" w:rsidP="00C27AEC">
      <w:pPr>
        <w:pStyle w:val="HeadingAppendix"/>
        <w:rPr>
          <w:rFonts w:ascii="Times New Roman" w:hAnsi="Times New Roman" w:cstheme="majorBidi"/>
        </w:rPr>
      </w:pPr>
      <w:bookmarkStart w:id="133" w:name="_Toc436987059"/>
      <w:bookmarkStart w:id="134" w:name="_Toc372373020"/>
      <w:r>
        <w:lastRenderedPageBreak/>
        <w:t xml:space="preserve">Summary of </w:t>
      </w:r>
      <w:proofErr w:type="spellStart"/>
      <w:r>
        <w:t>F</w:t>
      </w:r>
      <w:r w:rsidRPr="0010526D">
        <w:rPr>
          <w:bCs/>
          <w:caps w:val="0"/>
        </w:rPr>
        <w:t>ed</w:t>
      </w:r>
      <w:r>
        <w:t>RAMP</w:t>
      </w:r>
      <w:proofErr w:type="spellEnd"/>
      <w:r>
        <w:t xml:space="preserve"> Stakeholders</w:t>
      </w:r>
      <w:bookmarkStart w:id="135" w:name="C"/>
      <w:bookmarkStart w:id="136" w:name="_Toc366076252"/>
      <w:bookmarkStart w:id="137" w:name="_Toc389728111"/>
      <w:bookmarkEnd w:id="133"/>
      <w:bookmarkEnd w:id="134"/>
      <w:bookmarkEnd w:id="135"/>
    </w:p>
    <w:p w14:paraId="52E8AE4F" w14:textId="65EC12E9" w:rsidR="00B65230" w:rsidRDefault="00B65230" w:rsidP="00B65230">
      <w:pPr>
        <w:pStyle w:val="Caption"/>
      </w:pPr>
      <w:bookmarkStart w:id="138" w:name="_Ref372375649"/>
      <w:bookmarkStart w:id="139" w:name="_Ref372375610"/>
      <w:bookmarkStart w:id="140" w:name="_Toc372378478"/>
      <w:r>
        <w:t xml:space="preserve">Table </w:t>
      </w:r>
      <w:fldSimple w:instr=" SEQ Table \* ARABIC ">
        <w:r w:rsidR="00A10577">
          <w:rPr>
            <w:noProof/>
          </w:rPr>
          <w:t>1</w:t>
        </w:r>
      </w:fldSimple>
      <w:bookmarkEnd w:id="138"/>
      <w:r>
        <w:t xml:space="preserve">: Summary of </w:t>
      </w:r>
      <w:proofErr w:type="spellStart"/>
      <w:r>
        <w:t>FedRAMP</w:t>
      </w:r>
      <w:proofErr w:type="spellEnd"/>
      <w:r>
        <w:t xml:space="preserve"> Stakeholders</w:t>
      </w:r>
      <w:bookmarkEnd w:id="139"/>
      <w:bookmarkEnd w:id="140"/>
    </w:p>
    <w:tbl>
      <w:tblPr>
        <w:tblStyle w:val="FedRamp"/>
        <w:tblW w:w="9360" w:type="dxa"/>
        <w:tblInd w:w="108" w:type="dxa"/>
        <w:tblLayout w:type="fixed"/>
        <w:tblLook w:val="04A0" w:firstRow="1" w:lastRow="0" w:firstColumn="1" w:lastColumn="0" w:noHBand="0" w:noVBand="1"/>
      </w:tblPr>
      <w:tblGrid>
        <w:gridCol w:w="2160"/>
        <w:gridCol w:w="7200"/>
      </w:tblGrid>
      <w:tr w:rsidR="00523A8F" w:rsidRPr="008151E9" w14:paraId="2DE1C335" w14:textId="77777777" w:rsidTr="00523A8F">
        <w:trPr>
          <w:cnfStyle w:val="100000000000" w:firstRow="1" w:lastRow="0" w:firstColumn="0" w:lastColumn="0" w:oddVBand="0" w:evenVBand="0" w:oddHBand="0" w:evenHBand="0" w:firstRowFirstColumn="0" w:firstRowLastColumn="0" w:lastRowFirstColumn="0" w:lastRowLastColumn="0"/>
          <w:trHeight w:val="83"/>
        </w:trPr>
        <w:tc>
          <w:tcPr>
            <w:tcW w:w="2160" w:type="dxa"/>
          </w:tcPr>
          <w:p w14:paraId="40216E21" w14:textId="21864CD7" w:rsidR="0010526D" w:rsidRPr="00E945AF" w:rsidRDefault="00523A8F" w:rsidP="0010526D">
            <w:pPr>
              <w:pStyle w:val="TableText"/>
              <w:spacing w:before="0" w:after="0"/>
              <w:rPr>
                <w:color w:val="FFFFFF" w:themeColor="background1"/>
              </w:rPr>
            </w:pPr>
            <w:r>
              <w:rPr>
                <w:color w:val="FFFFFF" w:themeColor="background1"/>
              </w:rPr>
              <w:t>ROLE</w:t>
            </w:r>
          </w:p>
        </w:tc>
        <w:tc>
          <w:tcPr>
            <w:tcW w:w="7200" w:type="dxa"/>
          </w:tcPr>
          <w:p w14:paraId="5D8AB8D6" w14:textId="4F40CE6C" w:rsidR="0010526D" w:rsidRPr="00E945AF" w:rsidRDefault="00523A8F" w:rsidP="0010526D">
            <w:pPr>
              <w:pStyle w:val="TableText"/>
              <w:spacing w:before="192" w:after="192"/>
              <w:rPr>
                <w:color w:val="FFFFFF" w:themeColor="background1"/>
              </w:rPr>
            </w:pPr>
            <w:r>
              <w:rPr>
                <w:color w:val="FFFFFF" w:themeColor="background1"/>
              </w:rPr>
              <w:t>DUTIES AND RESPONSIBILITIES</w:t>
            </w:r>
          </w:p>
        </w:tc>
      </w:tr>
      <w:tr w:rsidR="00523A8F" w:rsidRPr="008151E9" w14:paraId="3BB3E47F" w14:textId="77777777" w:rsidTr="00AD1E2C">
        <w:trPr>
          <w:trHeight w:val="2438"/>
        </w:trPr>
        <w:tc>
          <w:tcPr>
            <w:tcW w:w="2160" w:type="dxa"/>
            <w:vAlign w:val="center"/>
          </w:tcPr>
          <w:p w14:paraId="490A9D72" w14:textId="7B8640CD" w:rsidR="0010526D" w:rsidRPr="00523A8F" w:rsidRDefault="0010526D" w:rsidP="00523A8F">
            <w:pPr>
              <w:pStyle w:val="TableText"/>
              <w:rPr>
                <w:rFonts w:ascii="Calibri" w:hAnsi="Calibri"/>
              </w:rPr>
            </w:pPr>
            <w:r w:rsidRPr="00523A8F">
              <w:rPr>
                <w:rFonts w:ascii="Calibri" w:hAnsi="Calibri"/>
              </w:rPr>
              <w:t xml:space="preserve">JAB Members (CIOs from GSA, DHS, and DOD) </w:t>
            </w:r>
          </w:p>
        </w:tc>
        <w:tc>
          <w:tcPr>
            <w:tcW w:w="7200" w:type="dxa"/>
            <w:vAlign w:val="center"/>
          </w:tcPr>
          <w:p w14:paraId="4F770863" w14:textId="77777777" w:rsidR="0010526D" w:rsidRPr="00523A8F" w:rsidRDefault="0010526D" w:rsidP="00523A8F">
            <w:pPr>
              <w:pStyle w:val="TableTextBullet"/>
              <w:numPr>
                <w:ilvl w:val="0"/>
                <w:numId w:val="27"/>
              </w:numPr>
              <w:spacing w:before="40" w:after="40"/>
              <w:ind w:left="522"/>
              <w:rPr>
                <w:rFonts w:cs="Arial"/>
                <w:szCs w:val="20"/>
              </w:rPr>
            </w:pPr>
            <w:r w:rsidRPr="00523A8F">
              <w:rPr>
                <w:rFonts w:cs="Arial"/>
                <w:szCs w:val="20"/>
              </w:rPr>
              <w:t xml:space="preserve">Define and update </w:t>
            </w:r>
            <w:proofErr w:type="spellStart"/>
            <w:r w:rsidRPr="00523A8F">
              <w:rPr>
                <w:rFonts w:cs="Arial"/>
                <w:szCs w:val="20"/>
              </w:rPr>
              <w:t>FedRAMP</w:t>
            </w:r>
            <w:proofErr w:type="spellEnd"/>
            <w:r w:rsidRPr="00523A8F">
              <w:rPr>
                <w:rFonts w:cs="Arial"/>
                <w:szCs w:val="20"/>
              </w:rPr>
              <w:t xml:space="preserve"> baseline security controls. </w:t>
            </w:r>
          </w:p>
          <w:p w14:paraId="24899A6E" w14:textId="77777777" w:rsidR="0010526D" w:rsidRPr="00523A8F" w:rsidRDefault="0010526D" w:rsidP="00523A8F">
            <w:pPr>
              <w:pStyle w:val="TableTextBullet"/>
              <w:numPr>
                <w:ilvl w:val="0"/>
                <w:numId w:val="27"/>
              </w:numPr>
              <w:spacing w:before="40" w:after="40"/>
              <w:ind w:left="522"/>
              <w:rPr>
                <w:rFonts w:cs="Arial"/>
                <w:szCs w:val="20"/>
              </w:rPr>
            </w:pPr>
            <w:r w:rsidRPr="00523A8F">
              <w:rPr>
                <w:rFonts w:cs="Arial"/>
                <w:szCs w:val="20"/>
              </w:rPr>
              <w:t>Approve accreditation criteria for third-party assessment organizations.</w:t>
            </w:r>
          </w:p>
          <w:p w14:paraId="4DF626FB" w14:textId="77777777" w:rsidR="0010526D" w:rsidRPr="00523A8F" w:rsidRDefault="0010526D" w:rsidP="00523A8F">
            <w:pPr>
              <w:pStyle w:val="TableTextBullet"/>
              <w:numPr>
                <w:ilvl w:val="0"/>
                <w:numId w:val="27"/>
              </w:numPr>
              <w:spacing w:before="40" w:after="40"/>
              <w:ind w:left="522"/>
              <w:rPr>
                <w:rFonts w:cs="Arial"/>
                <w:szCs w:val="20"/>
              </w:rPr>
            </w:pPr>
            <w:r w:rsidRPr="00523A8F">
              <w:rPr>
                <w:rFonts w:cs="Arial"/>
                <w:szCs w:val="20"/>
              </w:rPr>
              <w:t xml:space="preserve">Establish the priority queue, which sets the order in which the </w:t>
            </w:r>
            <w:proofErr w:type="spellStart"/>
            <w:r w:rsidRPr="00523A8F">
              <w:rPr>
                <w:rFonts w:cs="Arial"/>
                <w:szCs w:val="20"/>
              </w:rPr>
              <w:t>FedRAMP</w:t>
            </w:r>
            <w:proofErr w:type="spellEnd"/>
            <w:r w:rsidRPr="00523A8F">
              <w:rPr>
                <w:rFonts w:cs="Arial"/>
                <w:szCs w:val="20"/>
              </w:rPr>
              <w:t xml:space="preserve"> PMO performs the review of security packages.</w:t>
            </w:r>
          </w:p>
          <w:p w14:paraId="77424DC9" w14:textId="77777777" w:rsidR="0010526D" w:rsidRPr="00523A8F" w:rsidRDefault="0010526D" w:rsidP="00523A8F">
            <w:pPr>
              <w:pStyle w:val="TableTextBullet"/>
              <w:numPr>
                <w:ilvl w:val="0"/>
                <w:numId w:val="27"/>
              </w:numPr>
              <w:spacing w:before="40" w:after="40"/>
              <w:ind w:left="522"/>
              <w:rPr>
                <w:rFonts w:cs="Arial"/>
                <w:szCs w:val="20"/>
              </w:rPr>
            </w:pPr>
            <w:r w:rsidRPr="00523A8F">
              <w:rPr>
                <w:rFonts w:cs="Arial"/>
                <w:szCs w:val="20"/>
              </w:rPr>
              <w:t>Review security assessment packages for CSPs granted Provisional Authorizations.</w:t>
            </w:r>
          </w:p>
          <w:p w14:paraId="37470C69" w14:textId="45AF19B8" w:rsidR="0010526D" w:rsidRPr="00523A8F" w:rsidRDefault="0010526D" w:rsidP="00523A8F">
            <w:pPr>
              <w:pStyle w:val="TableText"/>
              <w:numPr>
                <w:ilvl w:val="0"/>
                <w:numId w:val="27"/>
              </w:numPr>
              <w:ind w:left="522"/>
              <w:rPr>
                <w:rFonts w:ascii="Calibri" w:hAnsi="Calibri"/>
              </w:rPr>
            </w:pPr>
            <w:r w:rsidRPr="00523A8F">
              <w:rPr>
                <w:rFonts w:ascii="Calibri" w:hAnsi="Calibri"/>
              </w:rPr>
              <w:t>Ensure Provisional Authorizations are reviewed and updated regularly; notify Agencies of changes to or removal of Provisional Authorizations.</w:t>
            </w:r>
          </w:p>
        </w:tc>
      </w:tr>
      <w:tr w:rsidR="00523A8F" w:rsidRPr="008151E9" w14:paraId="06C9711A" w14:textId="77777777" w:rsidTr="00AD1E2C">
        <w:trPr>
          <w:trHeight w:val="1610"/>
        </w:trPr>
        <w:tc>
          <w:tcPr>
            <w:tcW w:w="2160" w:type="dxa"/>
            <w:vAlign w:val="center"/>
          </w:tcPr>
          <w:p w14:paraId="7F51B97E" w14:textId="1E3ACC50" w:rsidR="0010526D" w:rsidRPr="00523A8F" w:rsidRDefault="0010526D" w:rsidP="00523A8F">
            <w:pPr>
              <w:pStyle w:val="TableText"/>
              <w:rPr>
                <w:rFonts w:ascii="Calibri" w:hAnsi="Calibri"/>
              </w:rPr>
            </w:pPr>
            <w:r w:rsidRPr="00523A8F">
              <w:rPr>
                <w:rFonts w:ascii="Calibri" w:hAnsi="Calibri"/>
              </w:rPr>
              <w:t xml:space="preserve">JAB Technical Representatives </w:t>
            </w:r>
          </w:p>
        </w:tc>
        <w:tc>
          <w:tcPr>
            <w:tcW w:w="7200" w:type="dxa"/>
            <w:vAlign w:val="center"/>
          </w:tcPr>
          <w:p w14:paraId="7A8327D0" w14:textId="77777777" w:rsidR="0010526D" w:rsidRPr="00523A8F" w:rsidRDefault="0010526D" w:rsidP="00523A8F">
            <w:pPr>
              <w:pStyle w:val="TableTextBullet"/>
              <w:numPr>
                <w:ilvl w:val="0"/>
                <w:numId w:val="28"/>
              </w:numPr>
              <w:spacing w:before="40" w:after="40"/>
              <w:ind w:left="522"/>
              <w:rPr>
                <w:rFonts w:cs="Arial"/>
                <w:szCs w:val="20"/>
              </w:rPr>
            </w:pPr>
            <w:r w:rsidRPr="00523A8F">
              <w:rPr>
                <w:rFonts w:cs="Arial"/>
                <w:szCs w:val="20"/>
              </w:rPr>
              <w:t>Provide subject matter expertise to the JAB AO.</w:t>
            </w:r>
          </w:p>
          <w:p w14:paraId="149B4F46" w14:textId="77777777" w:rsidR="0010526D" w:rsidRPr="00523A8F" w:rsidRDefault="0010526D" w:rsidP="00523A8F">
            <w:pPr>
              <w:pStyle w:val="TableTextBullet"/>
              <w:numPr>
                <w:ilvl w:val="0"/>
                <w:numId w:val="28"/>
              </w:numPr>
              <w:spacing w:before="40" w:after="40"/>
              <w:ind w:left="522"/>
              <w:rPr>
                <w:rFonts w:cs="Arial"/>
                <w:szCs w:val="20"/>
              </w:rPr>
            </w:pPr>
            <w:r w:rsidRPr="00523A8F">
              <w:rPr>
                <w:rFonts w:cs="Arial"/>
                <w:szCs w:val="20"/>
              </w:rPr>
              <w:t xml:space="preserve">Support the </w:t>
            </w:r>
            <w:proofErr w:type="spellStart"/>
            <w:r w:rsidRPr="00523A8F">
              <w:rPr>
                <w:rFonts w:cs="Arial"/>
                <w:szCs w:val="20"/>
              </w:rPr>
              <w:t>FedRAMP</w:t>
            </w:r>
            <w:proofErr w:type="spellEnd"/>
            <w:r w:rsidRPr="00523A8F">
              <w:rPr>
                <w:rFonts w:cs="Arial"/>
                <w:szCs w:val="20"/>
              </w:rPr>
              <w:t xml:space="preserve"> PMO in defining and implementing the joint authorization process.</w:t>
            </w:r>
          </w:p>
          <w:p w14:paraId="79DBA8CE" w14:textId="77777777" w:rsidR="00523A8F" w:rsidRDefault="0010526D" w:rsidP="00523A8F">
            <w:pPr>
              <w:pStyle w:val="TableTextBullet"/>
              <w:numPr>
                <w:ilvl w:val="0"/>
                <w:numId w:val="28"/>
              </w:numPr>
              <w:spacing w:before="40" w:after="40"/>
              <w:ind w:left="522"/>
              <w:rPr>
                <w:rFonts w:cs="Arial"/>
                <w:szCs w:val="20"/>
              </w:rPr>
            </w:pPr>
            <w:r w:rsidRPr="00523A8F">
              <w:rPr>
                <w:rFonts w:cs="Arial"/>
                <w:szCs w:val="20"/>
              </w:rPr>
              <w:t>Recommend authorization decisions to the JAB AO.</w:t>
            </w:r>
          </w:p>
          <w:p w14:paraId="7D462369" w14:textId="7AE7E05E" w:rsidR="0010526D" w:rsidRPr="00523A8F" w:rsidRDefault="0010526D" w:rsidP="00523A8F">
            <w:pPr>
              <w:pStyle w:val="TableTextBullet"/>
              <w:numPr>
                <w:ilvl w:val="0"/>
                <w:numId w:val="28"/>
              </w:numPr>
              <w:spacing w:before="40" w:after="40"/>
              <w:ind w:left="522"/>
              <w:rPr>
                <w:rFonts w:cs="Arial"/>
                <w:szCs w:val="20"/>
              </w:rPr>
            </w:pPr>
            <w:r w:rsidRPr="00523A8F">
              <w:rPr>
                <w:rFonts w:cs="Arial"/>
              </w:rPr>
              <w:t>Escalate issues to the JAB AO as appropriate.</w:t>
            </w:r>
          </w:p>
        </w:tc>
      </w:tr>
      <w:tr w:rsidR="00523A8F" w:rsidRPr="008151E9" w14:paraId="23EA0826" w14:textId="77777777" w:rsidTr="00AD1E2C">
        <w:trPr>
          <w:trHeight w:val="3959"/>
        </w:trPr>
        <w:tc>
          <w:tcPr>
            <w:tcW w:w="2160" w:type="dxa"/>
            <w:vAlign w:val="center"/>
          </w:tcPr>
          <w:p w14:paraId="7904B2F5" w14:textId="7A073003" w:rsidR="0010526D" w:rsidRPr="00523A8F" w:rsidRDefault="0010526D" w:rsidP="00523A8F">
            <w:pPr>
              <w:pStyle w:val="TableText"/>
              <w:rPr>
                <w:rFonts w:ascii="Calibri" w:hAnsi="Calibri"/>
              </w:rPr>
            </w:pPr>
            <w:proofErr w:type="spellStart"/>
            <w:r w:rsidRPr="00523A8F">
              <w:rPr>
                <w:rFonts w:ascii="Calibri" w:hAnsi="Calibri"/>
              </w:rPr>
              <w:t>FedRAMP</w:t>
            </w:r>
            <w:proofErr w:type="spellEnd"/>
            <w:r w:rsidRPr="00523A8F">
              <w:rPr>
                <w:rFonts w:ascii="Calibri" w:hAnsi="Calibri"/>
              </w:rPr>
              <w:t xml:space="preserve"> PMO (GSA)</w:t>
            </w:r>
          </w:p>
        </w:tc>
        <w:tc>
          <w:tcPr>
            <w:tcW w:w="7200" w:type="dxa"/>
            <w:vAlign w:val="center"/>
          </w:tcPr>
          <w:p w14:paraId="5D9CF4EC" w14:textId="77777777" w:rsidR="0010526D" w:rsidRPr="00523A8F" w:rsidRDefault="0010526D" w:rsidP="00523A8F">
            <w:pPr>
              <w:pStyle w:val="TableTextBullet"/>
              <w:numPr>
                <w:ilvl w:val="0"/>
                <w:numId w:val="29"/>
              </w:numPr>
              <w:spacing w:before="40" w:after="40"/>
              <w:ind w:left="522"/>
              <w:rPr>
                <w:rFonts w:cs="Arial"/>
                <w:szCs w:val="20"/>
              </w:rPr>
            </w:pPr>
            <w:r w:rsidRPr="00523A8F">
              <w:rPr>
                <w:rFonts w:cs="Arial"/>
                <w:szCs w:val="20"/>
              </w:rPr>
              <w:t xml:space="preserve">Create processes for Agencies and CSPs to request </w:t>
            </w:r>
            <w:proofErr w:type="spellStart"/>
            <w:r w:rsidRPr="00523A8F">
              <w:rPr>
                <w:rFonts w:cs="Arial"/>
                <w:szCs w:val="20"/>
              </w:rPr>
              <w:t>FedRAMP</w:t>
            </w:r>
            <w:proofErr w:type="spellEnd"/>
            <w:r w:rsidRPr="00523A8F">
              <w:rPr>
                <w:rFonts w:cs="Arial"/>
                <w:szCs w:val="20"/>
              </w:rPr>
              <w:t xml:space="preserve"> security authorization.</w:t>
            </w:r>
          </w:p>
          <w:p w14:paraId="696CDB33" w14:textId="77777777" w:rsidR="0010526D" w:rsidRPr="00523A8F" w:rsidRDefault="0010526D" w:rsidP="00523A8F">
            <w:pPr>
              <w:pStyle w:val="TableTextBullet"/>
              <w:numPr>
                <w:ilvl w:val="0"/>
                <w:numId w:val="29"/>
              </w:numPr>
              <w:spacing w:before="40" w:after="40"/>
              <w:ind w:left="522"/>
              <w:rPr>
                <w:rFonts w:cs="Arial"/>
                <w:szCs w:val="20"/>
              </w:rPr>
            </w:pPr>
            <w:r w:rsidRPr="00523A8F">
              <w:rPr>
                <w:rFonts w:cs="Arial"/>
                <w:szCs w:val="20"/>
              </w:rPr>
              <w:t xml:space="preserve">Create a framework for Agencies to leverage security authorization packages processed by </w:t>
            </w:r>
            <w:proofErr w:type="spellStart"/>
            <w:r w:rsidRPr="00523A8F">
              <w:rPr>
                <w:rFonts w:cs="Arial"/>
                <w:szCs w:val="20"/>
              </w:rPr>
              <w:t>FedRAMP</w:t>
            </w:r>
            <w:proofErr w:type="spellEnd"/>
            <w:r w:rsidRPr="00523A8F">
              <w:rPr>
                <w:rFonts w:cs="Arial"/>
                <w:szCs w:val="20"/>
              </w:rPr>
              <w:t>.</w:t>
            </w:r>
          </w:p>
          <w:p w14:paraId="10221430" w14:textId="77777777" w:rsidR="0010526D" w:rsidRPr="00523A8F" w:rsidRDefault="0010526D" w:rsidP="00523A8F">
            <w:pPr>
              <w:pStyle w:val="TableTextBullet"/>
              <w:numPr>
                <w:ilvl w:val="0"/>
                <w:numId w:val="29"/>
              </w:numPr>
              <w:spacing w:before="40" w:after="40"/>
              <w:ind w:left="522"/>
              <w:rPr>
                <w:rFonts w:cs="Arial"/>
                <w:szCs w:val="20"/>
              </w:rPr>
            </w:pPr>
            <w:r w:rsidRPr="00523A8F">
              <w:rPr>
                <w:rFonts w:cs="Arial"/>
                <w:szCs w:val="20"/>
              </w:rPr>
              <w:t>Work in coordination with DHS to establish a framework for continuous monitoring, incident response and remediation, and FISMA reporting.</w:t>
            </w:r>
          </w:p>
          <w:p w14:paraId="066D350E" w14:textId="77777777" w:rsidR="0010526D" w:rsidRPr="00523A8F" w:rsidRDefault="0010526D" w:rsidP="00523A8F">
            <w:pPr>
              <w:pStyle w:val="TableTextBullet"/>
              <w:numPr>
                <w:ilvl w:val="0"/>
                <w:numId w:val="29"/>
              </w:numPr>
              <w:spacing w:before="40" w:after="40"/>
              <w:ind w:left="522"/>
              <w:rPr>
                <w:rFonts w:cs="Arial"/>
                <w:szCs w:val="20"/>
              </w:rPr>
            </w:pPr>
            <w:r w:rsidRPr="00523A8F">
              <w:rPr>
                <w:rFonts w:cs="Arial"/>
                <w:szCs w:val="20"/>
              </w:rPr>
              <w:t>Establish a Secure Repository for authorization packages that Agencies can leverage to grant security authorizations.</w:t>
            </w:r>
          </w:p>
          <w:p w14:paraId="269915BB" w14:textId="77777777" w:rsidR="0010526D" w:rsidRPr="00523A8F" w:rsidRDefault="0010526D" w:rsidP="00523A8F">
            <w:pPr>
              <w:pStyle w:val="TableTextBullet"/>
              <w:numPr>
                <w:ilvl w:val="0"/>
                <w:numId w:val="29"/>
              </w:numPr>
              <w:spacing w:before="40" w:after="40"/>
              <w:ind w:left="522"/>
              <w:rPr>
                <w:rFonts w:cs="Arial"/>
                <w:szCs w:val="20"/>
              </w:rPr>
            </w:pPr>
            <w:r w:rsidRPr="00523A8F">
              <w:rPr>
                <w:rFonts w:cs="Arial"/>
                <w:szCs w:val="20"/>
              </w:rPr>
              <w:t xml:space="preserve">Coordinate with NIST and A2LA to implement a formal conformity assessment to accredit 3PAOs. </w:t>
            </w:r>
          </w:p>
          <w:p w14:paraId="445EDC5C" w14:textId="77777777" w:rsidR="00523A8F" w:rsidRDefault="0010526D" w:rsidP="00523A8F">
            <w:pPr>
              <w:pStyle w:val="TableTextBullet"/>
              <w:numPr>
                <w:ilvl w:val="0"/>
                <w:numId w:val="29"/>
              </w:numPr>
              <w:spacing w:before="40" w:after="40"/>
              <w:ind w:left="522"/>
              <w:rPr>
                <w:rFonts w:cs="Arial"/>
                <w:szCs w:val="20"/>
              </w:rPr>
            </w:pPr>
            <w:r w:rsidRPr="00523A8F">
              <w:rPr>
                <w:rFonts w:cs="Arial"/>
                <w:szCs w:val="20"/>
              </w:rPr>
              <w:t>Develop templates for standard contract language and service level agreements (SLAs), Memorandum of Understanding (MOU) and/or Memorandum of Agreement.</w:t>
            </w:r>
          </w:p>
          <w:p w14:paraId="445249E7" w14:textId="06389795" w:rsidR="0010526D" w:rsidRPr="00523A8F" w:rsidRDefault="0010526D" w:rsidP="00523A8F">
            <w:pPr>
              <w:pStyle w:val="TableTextBullet"/>
              <w:numPr>
                <w:ilvl w:val="0"/>
                <w:numId w:val="29"/>
              </w:numPr>
              <w:spacing w:before="40" w:after="40"/>
              <w:ind w:left="522"/>
              <w:rPr>
                <w:rFonts w:cs="Arial"/>
                <w:szCs w:val="20"/>
              </w:rPr>
            </w:pPr>
            <w:r w:rsidRPr="00523A8F">
              <w:rPr>
                <w:rFonts w:cs="Arial"/>
              </w:rPr>
              <w:t>Serve as a liaison to ensure effective communication among all stakeholders.</w:t>
            </w:r>
          </w:p>
        </w:tc>
      </w:tr>
      <w:tr w:rsidR="00523A8F" w:rsidRPr="008151E9" w14:paraId="386C5A36" w14:textId="77777777" w:rsidTr="00AD1E2C">
        <w:trPr>
          <w:trHeight w:val="2150"/>
        </w:trPr>
        <w:tc>
          <w:tcPr>
            <w:tcW w:w="2160" w:type="dxa"/>
            <w:vAlign w:val="center"/>
          </w:tcPr>
          <w:p w14:paraId="64475C7D" w14:textId="0439047C" w:rsidR="0010526D" w:rsidRPr="00523A8F" w:rsidRDefault="0010526D" w:rsidP="00523A8F">
            <w:pPr>
              <w:pStyle w:val="TableText"/>
              <w:rPr>
                <w:rFonts w:ascii="Calibri" w:hAnsi="Calibri"/>
              </w:rPr>
            </w:pPr>
            <w:r w:rsidRPr="00523A8F">
              <w:rPr>
                <w:rFonts w:ascii="Calibri" w:hAnsi="Calibri"/>
              </w:rPr>
              <w:t xml:space="preserve">Department of Homeland Security </w:t>
            </w:r>
          </w:p>
        </w:tc>
        <w:tc>
          <w:tcPr>
            <w:tcW w:w="7200" w:type="dxa"/>
            <w:vAlign w:val="center"/>
          </w:tcPr>
          <w:p w14:paraId="7F702C24" w14:textId="77777777" w:rsidR="0010526D" w:rsidRPr="00523A8F" w:rsidRDefault="0010526D" w:rsidP="00523A8F">
            <w:pPr>
              <w:pStyle w:val="TableTextBullet"/>
              <w:numPr>
                <w:ilvl w:val="0"/>
                <w:numId w:val="30"/>
              </w:numPr>
              <w:spacing w:before="40" w:after="40"/>
              <w:ind w:left="522"/>
              <w:rPr>
                <w:rFonts w:cs="Arial"/>
                <w:szCs w:val="20"/>
              </w:rPr>
            </w:pPr>
            <w:r w:rsidRPr="00523A8F">
              <w:rPr>
                <w:rFonts w:cs="Arial"/>
                <w:szCs w:val="20"/>
              </w:rPr>
              <w:t>Assist Government-wide and Agency-specific efforts to provide adequate, risk-based and cost-effective cyber security.</w:t>
            </w:r>
          </w:p>
          <w:p w14:paraId="0D5A5AD7" w14:textId="77777777" w:rsidR="0010526D" w:rsidRPr="00523A8F" w:rsidRDefault="0010526D" w:rsidP="00523A8F">
            <w:pPr>
              <w:pStyle w:val="TableTextBullet"/>
              <w:numPr>
                <w:ilvl w:val="0"/>
                <w:numId w:val="30"/>
              </w:numPr>
              <w:spacing w:before="40" w:after="40"/>
              <w:ind w:left="522"/>
              <w:rPr>
                <w:rFonts w:cs="Arial"/>
                <w:szCs w:val="20"/>
              </w:rPr>
            </w:pPr>
            <w:r w:rsidRPr="00523A8F">
              <w:rPr>
                <w:rFonts w:cs="Arial"/>
                <w:szCs w:val="20"/>
              </w:rPr>
              <w:t xml:space="preserve">Coordinate cyber security operations and incident response. </w:t>
            </w:r>
          </w:p>
          <w:p w14:paraId="3C61E5A5" w14:textId="77777777" w:rsidR="00523A8F" w:rsidRDefault="0010526D" w:rsidP="00523A8F">
            <w:pPr>
              <w:pStyle w:val="TableTextBullet"/>
              <w:numPr>
                <w:ilvl w:val="0"/>
                <w:numId w:val="30"/>
              </w:numPr>
              <w:spacing w:before="40" w:after="40"/>
              <w:ind w:left="522"/>
              <w:rPr>
                <w:rFonts w:cs="Arial"/>
                <w:szCs w:val="20"/>
              </w:rPr>
            </w:pPr>
            <w:r w:rsidRPr="00523A8F">
              <w:rPr>
                <w:rFonts w:cs="Arial"/>
                <w:szCs w:val="20"/>
              </w:rPr>
              <w:t xml:space="preserve">Develop continuous monitoring standards for ongoing cyber security of Federal Information systems. </w:t>
            </w:r>
          </w:p>
          <w:p w14:paraId="20B41A94" w14:textId="12B3C05D" w:rsidR="0010526D" w:rsidRPr="00523A8F" w:rsidRDefault="0010526D" w:rsidP="00523A8F">
            <w:pPr>
              <w:pStyle w:val="TableTextBullet"/>
              <w:numPr>
                <w:ilvl w:val="0"/>
                <w:numId w:val="30"/>
              </w:numPr>
              <w:spacing w:before="40" w:after="40"/>
              <w:ind w:left="522"/>
              <w:rPr>
                <w:rFonts w:cs="Arial"/>
                <w:szCs w:val="20"/>
              </w:rPr>
            </w:pPr>
            <w:r w:rsidRPr="00523A8F">
              <w:rPr>
                <w:rFonts w:cs="Arial"/>
              </w:rPr>
              <w:t>Develop guidance on Agency implementation of the Trusted Internet Connection (TIC) program with cloud services.</w:t>
            </w:r>
          </w:p>
        </w:tc>
      </w:tr>
      <w:tr w:rsidR="00523A8F" w:rsidRPr="008151E9" w14:paraId="48266EAB" w14:textId="77777777" w:rsidTr="00AD1E2C">
        <w:trPr>
          <w:trHeight w:val="2870"/>
        </w:trPr>
        <w:tc>
          <w:tcPr>
            <w:tcW w:w="2160" w:type="dxa"/>
            <w:vAlign w:val="center"/>
          </w:tcPr>
          <w:p w14:paraId="2FCD972B" w14:textId="3A85A906" w:rsidR="0010526D" w:rsidRPr="00523A8F" w:rsidRDefault="0010526D" w:rsidP="00523A8F">
            <w:pPr>
              <w:pStyle w:val="TableText"/>
              <w:rPr>
                <w:rFonts w:ascii="Calibri" w:hAnsi="Calibri"/>
              </w:rPr>
            </w:pPr>
            <w:r w:rsidRPr="00523A8F">
              <w:rPr>
                <w:rFonts w:ascii="Calibri" w:hAnsi="Calibri"/>
              </w:rPr>
              <w:lastRenderedPageBreak/>
              <w:t>Agencies</w:t>
            </w:r>
          </w:p>
        </w:tc>
        <w:tc>
          <w:tcPr>
            <w:tcW w:w="7200" w:type="dxa"/>
            <w:vAlign w:val="center"/>
          </w:tcPr>
          <w:p w14:paraId="30CD27CB" w14:textId="1FDFBC4A" w:rsidR="0010526D" w:rsidRPr="00523A8F" w:rsidRDefault="0010526D" w:rsidP="00523A8F">
            <w:pPr>
              <w:pStyle w:val="TableTextBullet"/>
              <w:numPr>
                <w:ilvl w:val="0"/>
                <w:numId w:val="31"/>
              </w:numPr>
              <w:spacing w:before="40" w:after="40"/>
              <w:ind w:left="522"/>
              <w:rPr>
                <w:rFonts w:cs="Arial"/>
                <w:szCs w:val="20"/>
              </w:rPr>
            </w:pPr>
            <w:r w:rsidRPr="00523A8F">
              <w:rPr>
                <w:rFonts w:cs="Arial"/>
                <w:szCs w:val="20"/>
              </w:rPr>
              <w:t xml:space="preserve">Use the </w:t>
            </w:r>
            <w:proofErr w:type="spellStart"/>
            <w:r w:rsidRPr="00523A8F">
              <w:rPr>
                <w:rFonts w:cs="Arial"/>
                <w:szCs w:val="20"/>
              </w:rPr>
              <w:t>FedRAMP</w:t>
            </w:r>
            <w:proofErr w:type="spellEnd"/>
            <w:r w:rsidRPr="00523A8F">
              <w:rPr>
                <w:rFonts w:cs="Arial"/>
                <w:szCs w:val="20"/>
              </w:rPr>
              <w:t xml:space="preserve"> process when conducting risk assessments, security authorizations and granting an ATO to a cloud service.</w:t>
            </w:r>
            <w:r w:rsidR="00523A8F">
              <w:rPr>
                <w:rFonts w:cs="Arial"/>
                <w:szCs w:val="20"/>
              </w:rPr>
              <w:br/>
            </w:r>
          </w:p>
          <w:p w14:paraId="497C5948" w14:textId="77777777" w:rsidR="0010526D" w:rsidRPr="00523A8F" w:rsidRDefault="0010526D" w:rsidP="00523A8F">
            <w:pPr>
              <w:pStyle w:val="TableTextBullet"/>
              <w:numPr>
                <w:ilvl w:val="0"/>
                <w:numId w:val="31"/>
              </w:numPr>
              <w:spacing w:before="40" w:after="40"/>
              <w:ind w:left="522"/>
              <w:rPr>
                <w:rFonts w:cs="Arial"/>
                <w:szCs w:val="20"/>
              </w:rPr>
            </w:pPr>
            <w:r w:rsidRPr="00523A8F">
              <w:rPr>
                <w:rFonts w:cs="Arial"/>
                <w:szCs w:val="20"/>
              </w:rPr>
              <w:t xml:space="preserve">Ensure contracts require CSPs to comply with </w:t>
            </w:r>
            <w:proofErr w:type="spellStart"/>
            <w:r w:rsidRPr="00523A8F">
              <w:rPr>
                <w:rFonts w:cs="Arial"/>
                <w:szCs w:val="20"/>
              </w:rPr>
              <w:t>FedRAMP</w:t>
            </w:r>
            <w:proofErr w:type="spellEnd"/>
            <w:r w:rsidRPr="00523A8F">
              <w:rPr>
                <w:rFonts w:cs="Arial"/>
                <w:szCs w:val="20"/>
              </w:rPr>
              <w:t xml:space="preserve"> requirements and maintain </w:t>
            </w:r>
            <w:proofErr w:type="spellStart"/>
            <w:r w:rsidRPr="00523A8F">
              <w:rPr>
                <w:rFonts w:cs="Arial"/>
                <w:szCs w:val="20"/>
              </w:rPr>
              <w:t>FedRAMP</w:t>
            </w:r>
            <w:proofErr w:type="spellEnd"/>
            <w:r w:rsidRPr="00523A8F">
              <w:rPr>
                <w:rFonts w:cs="Arial"/>
                <w:szCs w:val="20"/>
              </w:rPr>
              <w:t xml:space="preserve"> Provisional Authorization.</w:t>
            </w:r>
          </w:p>
          <w:p w14:paraId="427A0462" w14:textId="77777777" w:rsidR="0010526D" w:rsidRPr="00523A8F" w:rsidRDefault="0010526D" w:rsidP="00523A8F">
            <w:pPr>
              <w:pStyle w:val="TableTextBullet"/>
              <w:numPr>
                <w:ilvl w:val="0"/>
                <w:numId w:val="31"/>
              </w:numPr>
              <w:spacing w:before="40" w:after="40"/>
              <w:ind w:left="522"/>
              <w:rPr>
                <w:rFonts w:cs="Arial"/>
                <w:szCs w:val="20"/>
              </w:rPr>
            </w:pPr>
            <w:r w:rsidRPr="00523A8F">
              <w:rPr>
                <w:rFonts w:cs="Arial"/>
                <w:szCs w:val="20"/>
              </w:rPr>
              <w:t xml:space="preserve">Provide to the Federal CIO an annual certification in listing all cloud services that the Agency determines cannot meet </w:t>
            </w:r>
            <w:proofErr w:type="spellStart"/>
            <w:r w:rsidRPr="00523A8F">
              <w:rPr>
                <w:rFonts w:cs="Arial"/>
                <w:szCs w:val="20"/>
              </w:rPr>
              <w:t>FedRAMP</w:t>
            </w:r>
            <w:proofErr w:type="spellEnd"/>
            <w:r w:rsidRPr="00523A8F">
              <w:rPr>
                <w:rFonts w:cs="Arial"/>
                <w:szCs w:val="20"/>
              </w:rPr>
              <w:t xml:space="preserve"> requirements with appropriate rationale and proposed resolutions.</w:t>
            </w:r>
          </w:p>
          <w:p w14:paraId="7D2D2662" w14:textId="5E070CA6" w:rsidR="0010526D" w:rsidRPr="00523A8F" w:rsidRDefault="0010526D" w:rsidP="00523A8F">
            <w:pPr>
              <w:pStyle w:val="TableText"/>
              <w:numPr>
                <w:ilvl w:val="0"/>
                <w:numId w:val="32"/>
              </w:numPr>
              <w:ind w:left="522"/>
              <w:rPr>
                <w:rFonts w:ascii="Calibri" w:hAnsi="Calibri"/>
              </w:rPr>
            </w:pPr>
            <w:r w:rsidRPr="00523A8F">
              <w:rPr>
                <w:rFonts w:ascii="Calibri" w:hAnsi="Calibri"/>
              </w:rPr>
              <w:t>Assess, authorize and continuously monitor security controls that are the Agency’s responsibility.</w:t>
            </w:r>
          </w:p>
        </w:tc>
      </w:tr>
      <w:tr w:rsidR="00523A8F" w:rsidRPr="008151E9" w14:paraId="7E0FC18D" w14:textId="77777777" w:rsidTr="00AD1E2C">
        <w:trPr>
          <w:trHeight w:val="2330"/>
        </w:trPr>
        <w:tc>
          <w:tcPr>
            <w:tcW w:w="2160" w:type="dxa"/>
            <w:vAlign w:val="center"/>
          </w:tcPr>
          <w:p w14:paraId="1092EF68" w14:textId="77777777" w:rsidR="0010526D" w:rsidRPr="00523A8F" w:rsidRDefault="0010526D" w:rsidP="00523A8F">
            <w:pPr>
              <w:pStyle w:val="TableText"/>
              <w:spacing w:before="40" w:after="40"/>
              <w:rPr>
                <w:rFonts w:ascii="Calibri" w:hAnsi="Calibri"/>
              </w:rPr>
            </w:pPr>
            <w:r w:rsidRPr="00523A8F">
              <w:rPr>
                <w:rFonts w:ascii="Calibri" w:hAnsi="Calibri"/>
              </w:rPr>
              <w:t>Cloud Service Provider</w:t>
            </w:r>
          </w:p>
          <w:p w14:paraId="057073B6" w14:textId="6FF70FF7" w:rsidR="0010526D" w:rsidRPr="00523A8F" w:rsidRDefault="0010526D" w:rsidP="00523A8F">
            <w:pPr>
              <w:pStyle w:val="TableText"/>
              <w:rPr>
                <w:rFonts w:ascii="Calibri" w:hAnsi="Calibri"/>
              </w:rPr>
            </w:pPr>
            <w:r w:rsidRPr="00523A8F">
              <w:rPr>
                <w:rFonts w:ascii="Calibri" w:hAnsi="Calibri"/>
                <w:i/>
              </w:rPr>
              <w:t>Either commercial or Agency operator</w:t>
            </w:r>
          </w:p>
        </w:tc>
        <w:tc>
          <w:tcPr>
            <w:tcW w:w="7200" w:type="dxa"/>
            <w:vAlign w:val="center"/>
          </w:tcPr>
          <w:p w14:paraId="68D8A0C6" w14:textId="77777777" w:rsidR="0010526D" w:rsidRPr="00523A8F" w:rsidRDefault="0010526D" w:rsidP="00523A8F">
            <w:pPr>
              <w:pStyle w:val="TableTextBullet"/>
              <w:numPr>
                <w:ilvl w:val="0"/>
                <w:numId w:val="33"/>
              </w:numPr>
              <w:spacing w:before="40" w:after="40"/>
              <w:ind w:left="522"/>
              <w:rPr>
                <w:rFonts w:cs="Arial"/>
                <w:szCs w:val="20"/>
              </w:rPr>
            </w:pPr>
            <w:r w:rsidRPr="00523A8F">
              <w:rPr>
                <w:rFonts w:cs="Arial"/>
                <w:szCs w:val="20"/>
              </w:rPr>
              <w:t xml:space="preserve">Implement security controls based upon </w:t>
            </w:r>
            <w:proofErr w:type="spellStart"/>
            <w:r w:rsidRPr="00523A8F">
              <w:rPr>
                <w:rFonts w:cs="Arial"/>
                <w:szCs w:val="20"/>
              </w:rPr>
              <w:t>FedRAMP</w:t>
            </w:r>
            <w:proofErr w:type="spellEnd"/>
            <w:r w:rsidRPr="00523A8F">
              <w:rPr>
                <w:rFonts w:cs="Arial"/>
                <w:szCs w:val="20"/>
              </w:rPr>
              <w:t xml:space="preserve"> security baseline. </w:t>
            </w:r>
          </w:p>
          <w:p w14:paraId="599CB773" w14:textId="77777777" w:rsidR="0010526D" w:rsidRPr="00523A8F" w:rsidRDefault="0010526D" w:rsidP="00523A8F">
            <w:pPr>
              <w:pStyle w:val="TableTextBullet"/>
              <w:numPr>
                <w:ilvl w:val="0"/>
                <w:numId w:val="33"/>
              </w:numPr>
              <w:spacing w:before="40" w:after="40"/>
              <w:ind w:left="522"/>
              <w:rPr>
                <w:rFonts w:cs="Arial"/>
                <w:szCs w:val="20"/>
              </w:rPr>
            </w:pPr>
            <w:r w:rsidRPr="00523A8F">
              <w:rPr>
                <w:rFonts w:cs="Arial"/>
                <w:szCs w:val="20"/>
              </w:rPr>
              <w:t xml:space="preserve">Create security assessment packages in accordance with </w:t>
            </w:r>
            <w:proofErr w:type="spellStart"/>
            <w:r w:rsidRPr="00523A8F">
              <w:rPr>
                <w:rFonts w:cs="Arial"/>
                <w:szCs w:val="20"/>
              </w:rPr>
              <w:t>FedRAMP</w:t>
            </w:r>
            <w:proofErr w:type="spellEnd"/>
            <w:r w:rsidRPr="00523A8F">
              <w:rPr>
                <w:rFonts w:cs="Arial"/>
                <w:szCs w:val="20"/>
              </w:rPr>
              <w:t xml:space="preserve"> requirements.</w:t>
            </w:r>
          </w:p>
          <w:p w14:paraId="6C36A9B7" w14:textId="77777777" w:rsidR="0010526D" w:rsidRPr="00523A8F" w:rsidRDefault="0010526D" w:rsidP="00523A8F">
            <w:pPr>
              <w:pStyle w:val="TableTextBullet"/>
              <w:numPr>
                <w:ilvl w:val="0"/>
                <w:numId w:val="33"/>
              </w:numPr>
              <w:spacing w:before="40" w:after="40"/>
              <w:ind w:left="522"/>
              <w:rPr>
                <w:rFonts w:cs="Arial"/>
                <w:szCs w:val="20"/>
              </w:rPr>
            </w:pPr>
            <w:r w:rsidRPr="00523A8F">
              <w:rPr>
                <w:rFonts w:cs="Arial"/>
                <w:szCs w:val="20"/>
              </w:rPr>
              <w:t xml:space="preserve">Contract with an independent 3PAO to perform initial system assessment and required ongoing assessments and authorizations. </w:t>
            </w:r>
          </w:p>
          <w:p w14:paraId="36A5E81C" w14:textId="77777777" w:rsidR="00523A8F" w:rsidRDefault="0010526D" w:rsidP="00523A8F">
            <w:pPr>
              <w:pStyle w:val="TableTextBullet"/>
              <w:numPr>
                <w:ilvl w:val="0"/>
                <w:numId w:val="33"/>
              </w:numPr>
              <w:spacing w:before="40" w:after="40"/>
              <w:ind w:left="522"/>
              <w:rPr>
                <w:rFonts w:cs="Arial"/>
                <w:szCs w:val="20"/>
              </w:rPr>
            </w:pPr>
            <w:r w:rsidRPr="00523A8F">
              <w:rPr>
                <w:rFonts w:cs="Arial"/>
                <w:szCs w:val="20"/>
              </w:rPr>
              <w:t xml:space="preserve">Maintain Continuous Monitoring programs. </w:t>
            </w:r>
          </w:p>
          <w:p w14:paraId="4613BB93" w14:textId="15C65417" w:rsidR="0010526D" w:rsidRPr="00523A8F" w:rsidRDefault="0010526D" w:rsidP="00523A8F">
            <w:pPr>
              <w:pStyle w:val="TableTextBullet"/>
              <w:numPr>
                <w:ilvl w:val="0"/>
                <w:numId w:val="33"/>
              </w:numPr>
              <w:spacing w:before="40" w:after="40"/>
              <w:ind w:left="522"/>
              <w:rPr>
                <w:rFonts w:cs="Arial"/>
                <w:szCs w:val="20"/>
              </w:rPr>
            </w:pPr>
            <w:r w:rsidRPr="00523A8F">
              <w:rPr>
                <w:rFonts w:cs="Arial"/>
              </w:rPr>
              <w:t>Comply with Federal Requirements for Change Control and Incident Reporting.</w:t>
            </w:r>
          </w:p>
        </w:tc>
      </w:tr>
    </w:tbl>
    <w:bookmarkEnd w:id="136"/>
    <w:bookmarkEnd w:id="137"/>
    <w:p w14:paraId="5A178EFE" w14:textId="77777777" w:rsidR="009513F0" w:rsidRPr="008A2263" w:rsidRDefault="008A2263" w:rsidP="00A178AF">
      <w:pPr>
        <w:spacing w:line="245" w:lineRule="auto"/>
        <w:jc w:val="both"/>
        <w:rPr>
          <w:color w:val="313231" w:themeColor="text1"/>
        </w:rPr>
      </w:pPr>
      <w:r>
        <w:br/>
      </w:r>
    </w:p>
    <w:p w14:paraId="09E3F453" w14:textId="1CD608AD" w:rsidR="008A2263" w:rsidRPr="008A2263" w:rsidRDefault="008A2263" w:rsidP="00A178AF">
      <w:pPr>
        <w:spacing w:line="245" w:lineRule="auto"/>
        <w:jc w:val="both"/>
        <w:rPr>
          <w:color w:val="313231" w:themeColor="text1"/>
        </w:rPr>
      </w:pPr>
    </w:p>
    <w:p w14:paraId="7D882DFB" w14:textId="0038F607" w:rsidR="00C47C31" w:rsidRPr="00C47C31" w:rsidRDefault="00C47C31" w:rsidP="00C47C31">
      <w:pPr>
        <w:rPr>
          <w:b/>
          <w:caps/>
        </w:rPr>
      </w:pPr>
    </w:p>
    <w:sectPr w:rsidR="00C47C31" w:rsidRPr="00C47C31" w:rsidSect="0089774A">
      <w:pgSz w:w="12240" w:h="15840" w:code="1"/>
      <w:pgMar w:top="1944" w:right="1440" w:bottom="1440" w:left="1440" w:header="576" w:footer="576"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7183E7" w14:textId="77777777" w:rsidR="00227A64" w:rsidRDefault="00227A64" w:rsidP="009C6F4B">
      <w:r>
        <w:separator/>
      </w:r>
    </w:p>
    <w:p w14:paraId="08DE331A" w14:textId="77777777" w:rsidR="00227A64" w:rsidRDefault="00227A64" w:rsidP="009C6F4B"/>
    <w:p w14:paraId="4F5B1B6D" w14:textId="77777777" w:rsidR="00227A64" w:rsidRDefault="00227A64" w:rsidP="009C6F4B"/>
    <w:p w14:paraId="7537FA2A" w14:textId="77777777" w:rsidR="00227A64" w:rsidRDefault="00227A64" w:rsidP="009C6F4B"/>
    <w:p w14:paraId="7F8507BA" w14:textId="77777777" w:rsidR="00227A64" w:rsidRDefault="00227A64" w:rsidP="009C6F4B"/>
    <w:p w14:paraId="2D866F1F" w14:textId="77777777" w:rsidR="00227A64" w:rsidRDefault="00227A64" w:rsidP="009C6F4B"/>
  </w:endnote>
  <w:endnote w:type="continuationSeparator" w:id="0">
    <w:p w14:paraId="54E36DDD" w14:textId="77777777" w:rsidR="00227A64" w:rsidRDefault="00227A64" w:rsidP="009C6F4B">
      <w:r>
        <w:continuationSeparator/>
      </w:r>
    </w:p>
    <w:p w14:paraId="33FA971F" w14:textId="77777777" w:rsidR="00227A64" w:rsidRDefault="00227A64" w:rsidP="009C6F4B"/>
    <w:p w14:paraId="2F843FF4" w14:textId="77777777" w:rsidR="00227A64" w:rsidRDefault="00227A64" w:rsidP="009C6F4B"/>
    <w:p w14:paraId="7F963640" w14:textId="77777777" w:rsidR="00227A64" w:rsidRDefault="00227A64" w:rsidP="009C6F4B"/>
    <w:p w14:paraId="40AC2172" w14:textId="77777777" w:rsidR="00227A64" w:rsidRDefault="00227A64" w:rsidP="009C6F4B"/>
    <w:p w14:paraId="268BF758" w14:textId="77777777" w:rsidR="00227A64" w:rsidRDefault="00227A64"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Gill Sans MT">
    <w:panose1 w:val="020B0502020104020203"/>
    <w:charset w:val="00"/>
    <w:family w:val="auto"/>
    <w:pitch w:val="variable"/>
    <w:sig w:usb0="00000003" w:usb1="00000000" w:usb2="00000000" w:usb3="00000000" w:csb0="00000003" w:csb1="00000000"/>
  </w:font>
  <w:font w:name="Gill Sans Light">
    <w:panose1 w:val="020B0302020104020203"/>
    <w:charset w:val="00"/>
    <w:family w:val="auto"/>
    <w:pitch w:val="variable"/>
    <w:sig w:usb0="80000267" w:usb1="00000000" w:usb2="00000000" w:usb3="00000000" w:csb0="000001F7"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ill Sans SemiBold">
    <w:panose1 w:val="020B0702020104020203"/>
    <w:charset w:val="00"/>
    <w:family w:val="auto"/>
    <w:pitch w:val="variable"/>
    <w:sig w:usb0="8000026F" w:usb1="5000004A" w:usb2="00000000" w:usb3="00000000" w:csb0="00000005" w:csb1="00000000"/>
  </w:font>
  <w:font w:name="Tahoma">
    <w:panose1 w:val="020B0604030504040204"/>
    <w:charset w:val="00"/>
    <w:family w:val="auto"/>
    <w:pitch w:val="variable"/>
    <w:sig w:usb0="E1002AFF" w:usb1="C000605B" w:usb2="00000029" w:usb3="00000000" w:csb0="000101FF" w:csb1="00000000"/>
  </w:font>
  <w:font w:name="Hypatia Sans Pro">
    <w:altName w:val="Cambria"/>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C7B58" w14:textId="77777777" w:rsidR="00227A64" w:rsidRPr="005B2273" w:rsidRDefault="00227A64" w:rsidP="000D2579">
    <w:pPr>
      <w:pStyle w:val="Footer"/>
      <w:pBdr>
        <w:top w:val="single" w:sz="18" w:space="6" w:color="C20A2F" w:themeColor="background2"/>
      </w:pBdr>
      <w:tabs>
        <w:tab w:val="clear" w:pos="4320"/>
        <w:tab w:val="clear" w:pos="8640"/>
        <w:tab w:val="right" w:pos="9360"/>
      </w:tabs>
      <w:spacing w:after="0"/>
      <w:rPr>
        <w:rFonts w:asciiTheme="minorHAnsi" w:hAnsiTheme="minorHAnsi"/>
        <w:position w:val="8"/>
        <w:sz w:val="18"/>
        <w:szCs w:val="18"/>
      </w:rPr>
    </w:pPr>
    <w:r w:rsidRPr="005B2273">
      <w:rPr>
        <w:rFonts w:asciiTheme="minorHAnsi" w:hAnsiTheme="minorHAnsi"/>
        <w:noProof/>
        <w:position w:val="-4"/>
        <w:sz w:val="18"/>
        <w:szCs w:val="18"/>
        <w:lang w:eastAsia="en-US"/>
      </w:rPr>
      <w:drawing>
        <wp:inline distT="0" distB="0" distL="0" distR="0" wp14:anchorId="655DE114" wp14:editId="5D90AD42">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sidR="00A10577">
      <w:rPr>
        <w:rStyle w:val="PageNumber"/>
        <w:rFonts w:asciiTheme="minorHAnsi" w:hAnsiTheme="minorHAnsi"/>
        <w:noProof/>
        <w:position w:val="4"/>
        <w:sz w:val="18"/>
        <w:szCs w:val="18"/>
      </w:rPr>
      <w:t>i</w:t>
    </w:r>
    <w:r w:rsidRPr="00001C43">
      <w:rPr>
        <w:rStyle w:val="PageNumber"/>
        <w:rFonts w:asciiTheme="minorHAnsi" w:hAnsiTheme="minorHAnsi"/>
        <w:position w:val="4"/>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2A653D" w14:textId="46231A91" w:rsidR="00227A64" w:rsidRDefault="00227A64" w:rsidP="009C6F4B">
      <w:r>
        <w:separator/>
      </w:r>
    </w:p>
  </w:footnote>
  <w:footnote w:type="continuationSeparator" w:id="0">
    <w:p w14:paraId="0782DDE7" w14:textId="4BBF1619" w:rsidR="00227A64" w:rsidRDefault="00227A64" w:rsidP="009C6F4B">
      <w:r>
        <w:continuationSeparator/>
      </w:r>
    </w:p>
  </w:footnote>
  <w:footnote w:type="continuationNotice" w:id="1">
    <w:p w14:paraId="605227C5" w14:textId="77777777" w:rsidR="00227A64" w:rsidRDefault="00227A64">
      <w:pPr>
        <w:spacing w:after="0" w:line="240" w:lineRule="auto"/>
      </w:pPr>
    </w:p>
  </w:footnote>
  <w:footnote w:id="2">
    <w:p w14:paraId="00181B0F" w14:textId="77777777" w:rsidR="00227A64" w:rsidRPr="008435B7" w:rsidRDefault="00227A64" w:rsidP="0084379D">
      <w:pPr>
        <w:pStyle w:val="FootnoteText"/>
        <w:spacing w:line="240" w:lineRule="auto"/>
        <w:rPr>
          <w:color w:val="187E9A" w:themeColor="accent3" w:themeShade="BF"/>
          <w:sz w:val="20"/>
          <w:szCs w:val="20"/>
        </w:rPr>
      </w:pPr>
      <w:r w:rsidRPr="00E33CBE">
        <w:rPr>
          <w:rStyle w:val="FootnoteReference"/>
          <w:color w:val="auto"/>
        </w:rPr>
        <w:footnoteRef/>
      </w:r>
      <w:r>
        <w:t xml:space="preserve"> </w:t>
      </w:r>
      <w:hyperlink r:id="rId1" w:history="1">
        <w:r w:rsidRPr="008435B7">
          <w:rPr>
            <w:rStyle w:val="Hyperlink"/>
            <w:color w:val="187E9A" w:themeColor="accent3" w:themeShade="BF"/>
            <w:sz w:val="20"/>
            <w:szCs w:val="20"/>
          </w:rPr>
          <w:t>http://www.dhs.gov/sites/default/files/publications/digital-strategy/25-point-implementation-plan-to-reform-federal-it.pdf</w:t>
        </w:r>
      </w:hyperlink>
    </w:p>
  </w:footnote>
  <w:footnote w:id="3">
    <w:p w14:paraId="37D2ADFF" w14:textId="77777777" w:rsidR="00227A64" w:rsidRPr="008435B7" w:rsidRDefault="00227A64" w:rsidP="00821B95">
      <w:pPr>
        <w:pStyle w:val="FootnoteText"/>
        <w:rPr>
          <w:color w:val="187E9A" w:themeColor="accent3" w:themeShade="BF"/>
          <w:sz w:val="20"/>
          <w:szCs w:val="20"/>
        </w:rPr>
      </w:pPr>
      <w:r w:rsidRPr="00E33CBE">
        <w:rPr>
          <w:rStyle w:val="FootnoteReference"/>
          <w:color w:val="auto"/>
          <w:sz w:val="20"/>
          <w:szCs w:val="20"/>
        </w:rPr>
        <w:footnoteRef/>
      </w:r>
      <w:r w:rsidRPr="008435B7">
        <w:rPr>
          <w:color w:val="187E9A" w:themeColor="accent3" w:themeShade="BF"/>
          <w:sz w:val="20"/>
          <w:szCs w:val="20"/>
        </w:rPr>
        <w:t xml:space="preserve"> </w:t>
      </w:r>
      <w:hyperlink r:id="rId2" w:history="1">
        <w:r w:rsidRPr="008435B7">
          <w:rPr>
            <w:rStyle w:val="Hyperlink"/>
            <w:color w:val="187E9A" w:themeColor="accent3" w:themeShade="BF"/>
            <w:sz w:val="20"/>
            <w:szCs w:val="20"/>
          </w:rPr>
          <w:t>https://cio.gov/wp-content/uploads/downloads/2012/09/Federal-Cloud-Computing-Strategy.pdf</w:t>
        </w:r>
      </w:hyperlink>
    </w:p>
  </w:footnote>
  <w:footnote w:id="4">
    <w:p w14:paraId="2869E0AC" w14:textId="77777777" w:rsidR="00227A64" w:rsidRPr="00821B95" w:rsidRDefault="00227A64" w:rsidP="00821B95">
      <w:pPr>
        <w:pStyle w:val="FootnoteText"/>
        <w:rPr>
          <w:color w:val="646564" w:themeColor="text1" w:themeTint="BF"/>
          <w:sz w:val="20"/>
          <w:szCs w:val="20"/>
        </w:rPr>
      </w:pPr>
      <w:r w:rsidRPr="00E33CBE">
        <w:rPr>
          <w:rStyle w:val="FootnoteReference"/>
          <w:color w:val="auto"/>
          <w:sz w:val="20"/>
          <w:szCs w:val="20"/>
        </w:rPr>
        <w:footnoteRef/>
      </w:r>
      <w:r w:rsidRPr="008435B7">
        <w:rPr>
          <w:color w:val="187E9A" w:themeColor="accent3" w:themeShade="BF"/>
          <w:sz w:val="20"/>
          <w:szCs w:val="20"/>
        </w:rPr>
        <w:t xml:space="preserve"> </w:t>
      </w:r>
      <w:hyperlink r:id="rId3" w:history="1">
        <w:r w:rsidRPr="008435B7">
          <w:rPr>
            <w:rStyle w:val="Hyperlink"/>
            <w:color w:val="187E9A" w:themeColor="accent3" w:themeShade="BF"/>
            <w:sz w:val="20"/>
            <w:szCs w:val="20"/>
          </w:rPr>
          <w:t>https://cio.gov/wp-content/uploads/2012/09/fedrampmemo.pdf</w:t>
        </w:r>
      </w:hyperlink>
      <w:r w:rsidRPr="00821B95">
        <w:rPr>
          <w:color w:val="646564" w:themeColor="text1" w:themeTint="BF"/>
          <w:sz w:val="20"/>
          <w:szCs w:val="20"/>
        </w:rPr>
        <w:t xml:space="preserve"> </w:t>
      </w:r>
    </w:p>
  </w:footnote>
  <w:footnote w:id="5">
    <w:p w14:paraId="00DCE953" w14:textId="77777777" w:rsidR="00227A64" w:rsidRPr="00E33CBE" w:rsidRDefault="00227A64" w:rsidP="00821B95">
      <w:pPr>
        <w:pStyle w:val="FootnoteText"/>
      </w:pPr>
      <w:r w:rsidRPr="00E33CBE">
        <w:rPr>
          <w:rStyle w:val="FootnoteReference"/>
          <w:color w:val="auto"/>
          <w:sz w:val="20"/>
          <w:szCs w:val="20"/>
        </w:rPr>
        <w:footnoteRef/>
      </w:r>
      <w:r w:rsidRPr="00E33CBE">
        <w:rPr>
          <w:sz w:val="20"/>
          <w:szCs w:val="20"/>
        </w:rPr>
        <w:t xml:space="preserve"> The </w:t>
      </w:r>
      <w:proofErr w:type="spellStart"/>
      <w:r w:rsidRPr="00E33CBE">
        <w:rPr>
          <w:sz w:val="20"/>
          <w:szCs w:val="20"/>
        </w:rPr>
        <w:t>FedRAMP</w:t>
      </w:r>
      <w:proofErr w:type="spellEnd"/>
      <w:r w:rsidRPr="00E33CBE">
        <w:rPr>
          <w:sz w:val="20"/>
          <w:szCs w:val="20"/>
        </w:rPr>
        <w:t xml:space="preserve"> SAF applies to all cloud computing deployment and service delivery models. More information can be found about what services qualify as cloud services in </w:t>
      </w:r>
      <w:r w:rsidRPr="00E33CBE">
        <w:rPr>
          <w:i/>
          <w:sz w:val="20"/>
          <w:szCs w:val="20"/>
        </w:rPr>
        <w:t>NIST SP 800-145</w:t>
      </w:r>
      <w:r w:rsidRPr="00E33CBE">
        <w:rPr>
          <w:sz w:val="20"/>
          <w:szCs w:val="20"/>
        </w:rPr>
        <w:t>.</w:t>
      </w:r>
    </w:p>
  </w:footnote>
  <w:footnote w:id="6">
    <w:p w14:paraId="35EFC987" w14:textId="77777777" w:rsidR="00227A64" w:rsidRDefault="00227A64" w:rsidP="00821B95">
      <w:pPr>
        <w:pStyle w:val="FootnoteText"/>
      </w:pPr>
      <w:r w:rsidRPr="00E33CBE">
        <w:rPr>
          <w:rStyle w:val="FootnoteReference"/>
          <w:color w:val="auto"/>
        </w:rPr>
        <w:footnoteRef/>
      </w:r>
      <w:r w:rsidRPr="00E33CBE">
        <w:t xml:space="preserve"> </w:t>
      </w:r>
      <w:r w:rsidRPr="00E33CBE">
        <w:rPr>
          <w:sz w:val="20"/>
          <w:szCs w:val="20"/>
        </w:rPr>
        <w:t>Templates for contract language are available on</w:t>
      </w:r>
      <w:r w:rsidRPr="00132AE1">
        <w:rPr>
          <w:color w:val="646564" w:themeColor="text1" w:themeTint="BF"/>
          <w:sz w:val="20"/>
          <w:szCs w:val="20"/>
        </w:rPr>
        <w:t xml:space="preserve"> </w:t>
      </w:r>
      <w:hyperlink r:id="rId4" w:history="1">
        <w:r w:rsidRPr="008435B7">
          <w:rPr>
            <w:rStyle w:val="Hyperlink"/>
            <w:rFonts w:cs="Times New Roman"/>
            <w:color w:val="187E9A" w:themeColor="accent3" w:themeShade="BF"/>
            <w:sz w:val="20"/>
            <w:szCs w:val="20"/>
          </w:rPr>
          <w:t>www.fedramp.gov</w:t>
        </w:r>
      </w:hyperlink>
      <w:r w:rsidRPr="00E33CBE">
        <w:rPr>
          <w:sz w:val="20"/>
          <w:szCs w:val="20"/>
        </w:rPr>
        <w:t>.</w:t>
      </w:r>
      <w:r>
        <w:t xml:space="preserve"> </w:t>
      </w:r>
    </w:p>
  </w:footnote>
  <w:footnote w:id="7">
    <w:p w14:paraId="4B13189C" w14:textId="77777777" w:rsidR="00227A64" w:rsidRDefault="00227A64" w:rsidP="00821B95">
      <w:pPr>
        <w:pStyle w:val="FootnoteText"/>
      </w:pPr>
      <w:r w:rsidRPr="00E33CBE">
        <w:rPr>
          <w:rStyle w:val="FootnoteReference"/>
          <w:color w:val="auto"/>
        </w:rPr>
        <w:footnoteRef/>
      </w:r>
      <w:r w:rsidRPr="00E33CBE">
        <w:t xml:space="preserve"> </w:t>
      </w:r>
      <w:r>
        <w:t xml:space="preserve">Under FISMA, the JAB cannot accept risk on behalf of any Agency. Therefore, it issues “Provisional” ATOs to indicate that a CSP has met all of the </w:t>
      </w:r>
      <w:proofErr w:type="spellStart"/>
      <w:r>
        <w:t>FedRAMP</w:t>
      </w:r>
      <w:proofErr w:type="spellEnd"/>
      <w:r>
        <w:t xml:space="preserve"> requirements that Agencies can use to grant ATOs.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AD95F" w14:textId="77777777" w:rsidR="00227A64" w:rsidRPr="001D52DA" w:rsidRDefault="00227A64"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E2A10" w14:textId="77777777" w:rsidR="00227A64" w:rsidRPr="00307A60" w:rsidRDefault="00227A64" w:rsidP="000D2579">
    <w:pPr>
      <w:pStyle w:val="Header"/>
      <w:tabs>
        <w:tab w:val="center" w:leader="underscore" w:pos="4320"/>
        <w:tab w:val="right" w:leader="underscore" w:pos="8640"/>
      </w:tabs>
      <w:spacing w:after="0"/>
      <w:rPr>
        <w:b/>
        <w:color w:val="C20A2F" w:themeColor="background2"/>
        <w:position w:val="-8"/>
      </w:rPr>
    </w:pPr>
    <w:r>
      <w:rPr>
        <w:noProof/>
        <w:lang w:eastAsia="en-US"/>
      </w:rPr>
      <mc:AlternateContent>
        <mc:Choice Requires="wpg">
          <w:drawing>
            <wp:inline distT="0" distB="0" distL="0" distR="0" wp14:anchorId="7C1731F2" wp14:editId="20E3FC97">
              <wp:extent cx="5943600" cy="419100"/>
              <wp:effectExtent l="0" t="0" r="25400" b="63500"/>
              <wp:docPr id="4" name="Group 4"/>
              <wp:cNvGraphicFramePr/>
              <a:graphic xmlns:a="http://schemas.openxmlformats.org/drawingml/2006/main">
                <a:graphicData uri="http://schemas.microsoft.com/office/word/2010/wordprocessingGroup">
                  <wpg:wgp>
                    <wpg:cNvGrpSpPr/>
                    <wpg:grpSpPr>
                      <a:xfrm>
                        <a:off x="0" y="0"/>
                        <a:ext cx="5943600" cy="419100"/>
                        <a:chOff x="0" y="0"/>
                        <a:chExt cx="5943600" cy="419100"/>
                      </a:xfrm>
                    </wpg:grpSpPr>
                    <wpg:grpSp>
                      <wpg:cNvPr id="5" name="Group 5"/>
                      <wpg:cNvGrpSpPr>
                        <a:grpSpLocks noChangeAspect="1"/>
                      </wpg:cNvGrpSpPr>
                      <wpg:grpSpPr>
                        <a:xfrm>
                          <a:off x="0" y="403860"/>
                          <a:ext cx="5943600" cy="1905"/>
                          <a:chOff x="0" y="461086"/>
                          <a:chExt cx="6438900" cy="2589"/>
                        </a:xfrm>
                      </wpg:grpSpPr>
                      <wps:wsp>
                        <wps:cNvPr id="6" name="Straight Connector 6"/>
                        <wps:cNvCnPr/>
                        <wps:spPr>
                          <a:xfrm>
                            <a:off x="0" y="463675"/>
                            <a:ext cx="6438900" cy="0"/>
                          </a:xfrm>
                          <a:prstGeom prst="line">
                            <a:avLst/>
                          </a:prstGeom>
                          <a:ln w="22225">
                            <a:solidFill>
                              <a:srgbClr val="D51F38"/>
                            </a:solidFill>
                          </a:ln>
                          <a:effectLst/>
                        </wps:spPr>
                        <wps:style>
                          <a:lnRef idx="2">
                            <a:schemeClr val="accent1"/>
                          </a:lnRef>
                          <a:fillRef idx="0">
                            <a:schemeClr val="accent1"/>
                          </a:fillRef>
                          <a:effectRef idx="1">
                            <a:schemeClr val="accent1"/>
                          </a:effectRef>
                          <a:fontRef idx="minor">
                            <a:schemeClr val="tx1"/>
                          </a:fontRef>
                        </wps:style>
                        <wps:bodyPr/>
                      </wps:wsp>
                      <wps:wsp>
                        <wps:cNvPr id="8" name="Straight Connector 8"/>
                        <wps:cNvCnPr/>
                        <wps:spPr>
                          <a:xfrm>
                            <a:off x="326386" y="461086"/>
                            <a:ext cx="502920" cy="706"/>
                          </a:xfrm>
                          <a:prstGeom prst="line">
                            <a:avLst/>
                          </a:prstGeom>
                          <a:ln w="66675">
                            <a:solidFill>
                              <a:schemeClr val="bg1"/>
                            </a:solidFill>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9" name="Picture 9"/>
                        <pic:cNvPicPr>
                          <a:picLocks noChangeAspect="1"/>
                        </pic:cNvPicPr>
                      </pic:nvPicPr>
                      <pic:blipFill rotWithShape="1">
                        <a:blip r:embed="rId1">
                          <a:extLst>
                            <a:ext uri="{28A0092B-C50C-407E-A947-70E740481C1C}">
                              <a14:useLocalDpi xmlns:a14="http://schemas.microsoft.com/office/drawing/2010/main" val="0"/>
                            </a:ext>
                          </a:extLst>
                        </a:blip>
                        <a:srcRect b="3913"/>
                        <a:stretch/>
                      </pic:blipFill>
                      <pic:spPr bwMode="auto">
                        <a:xfrm>
                          <a:off x="279400" y="0"/>
                          <a:ext cx="556895" cy="4191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4" o:spid="_x0000_s1026" style="width:468pt;height:33pt;mso-position-horizontal-relative:char;mso-position-vertical-relative:line" coordsize="5943600,419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">
              <v:group id="Group 5" o:spid="_x0000_s1027" style="position:absolute;top:403860;width:5943600;height:1905" coordorigin=",461086" coordsize="6438900,25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o:lock v:ext="edit" aspectratio="t"/>
                <v:line id="Straight Connector 6" o:spid="_x0000_s1028" style="position:absolute;visibility:visible;mso-wrap-style:square" from="0,463675" to="6438900,4636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1qKcQAAADaAAAADwAAAGRycy9kb3ducmV2LnhtbESPzWvCQBTE70L/h+UVvJmNOYikriIt&#10;VS9S/Cj0+Mi+fDTZt2l2NfG/7wqCx2FmfsMsVoNpxJU6V1lWMI1iEMSZ1RUXCs6nz8kchPPIGhvL&#10;pOBGDlbLl9ECU217PtD16AsRIOxSVFB636ZSuqwkgy6yLXHwctsZ9EF2hdQd9gFuGpnE8UwarDgs&#10;lNjSe0lZfbwYBUmy/87/bvkPb/P+Y775radf61qp8euwfgPhafDP8KO90wpmcL8SboBc/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nWopxAAAANoAAAAPAAAAAAAAAAAA&#10;AAAAAKECAABkcnMvZG93bnJldi54bWxQSwUGAAAAAAQABAD5AAAAkgMAAAAA&#10;" strokecolor="#d51f38" strokeweight="1.75pt"/>
                <v:line id="Straight Connector 8" o:spid="_x0000_s1029" style="position:absolute;visibility:visible;mso-wrap-style:square" from="326386,461086" to="829306,4617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WhN78AAADaAAAADwAAAGRycy9kb3ducmV2LnhtbERPyWrDMBC9B/IPYgq5xXIWSuNaNiEQ&#10;yLVJS3scrKllao2MpMROvr46FHp8vL2sJ9uLG/nQOVawynIQxI3THbcK3i/H5QuIEJE19o5JwZ0C&#10;1NV8VmKh3chvdDvHVqQQDgUqMDEOhZShMWQxZG4gTty38xZjgr6V2uOYwm0v13n+LC12nBoMDnQw&#10;1Pycr1aB/9p+uNVneNzNbtx2E+uNu+yUWjxN+1cQkab4L/5zn7SCtDVdSTdAVr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GaWhN78AAADaAAAADwAAAAAAAAAAAAAAAACh&#10;AgAAZHJzL2Rvd25yZXYueG1sUEsFBgAAAAAEAAQA+QAAAI0DAAAAAA==&#10;" strokecolor="white [3212]" strokeweight="5.25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279400;width:556895;height:419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BP&#10;EXjDAAAA2gAAAA8AAABkcnMvZG93bnJldi54bWxEj0FrwkAUhO+C/2F5Qi9iNu1BYupGakHwEJCq&#10;P+CZfd0Nzb6N2VXTf98tFHocZuYbZr0ZXSfuNITWs4LnLAdB3HjdslFwPu0WBYgQkTV2nknBNwXY&#10;VNPJGkvtH/xB92M0IkE4lKjAxtiXUobGksOQ+Z44eZ9+cBiTHIzUAz4S3HXyJc+X0mHLacFiT++W&#10;mq/jzSnY2oO87s+1sWbeFPXlUnOhC6WeZuPbK4hIY/wP/7X3WsEKfq+kGyCr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0E8ReMMAAADaAAAADwAAAAAAAAAAAAAAAACcAgAA&#10;ZHJzL2Rvd25yZXYueG1sUEsFBgAAAAAEAAQA9wAAAIwDAAAAAA==&#10;">
                <v:imagedata r:id="rId2" o:title="" cropbottom="2564f"/>
                <v:path arrowok="t"/>
              </v:shape>
              <w10:anchorlock/>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AE8E9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C712CF"/>
    <w:multiLevelType w:val="hybridMultilevel"/>
    <w:tmpl w:val="8B0E09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E704D"/>
    <w:multiLevelType w:val="hybridMultilevel"/>
    <w:tmpl w:val="F2425F18"/>
    <w:lvl w:ilvl="0" w:tplc="83526F6E">
      <w:start w:val="1"/>
      <w:numFmt w:val="upperLetter"/>
      <w:pStyle w:val="HeadingAppendix"/>
      <w:lvlText w:val="Appendix %1:"/>
      <w:lvlJc w:val="left"/>
      <w:pPr>
        <w:ind w:left="0" w:firstLine="0"/>
      </w:pPr>
      <w:rPr>
        <w:rFonts w:ascii="Gill Sans" w:hAnsi="Gill Sans" w:cs="Gill 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E3CC9"/>
    <w:multiLevelType w:val="hybridMultilevel"/>
    <w:tmpl w:val="5868E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A4D62"/>
    <w:multiLevelType w:val="hybridMultilevel"/>
    <w:tmpl w:val="F79CA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D45A6A"/>
    <w:multiLevelType w:val="multilevel"/>
    <w:tmpl w:val="F76C9AEC"/>
    <w:lvl w:ilvl="0">
      <w:start w:val="1"/>
      <w:numFmt w:val="decimal"/>
      <w:pStyle w:val="ConopsHeading1"/>
      <w:lvlText w:val="%1."/>
      <w:lvlJc w:val="left"/>
      <w:pPr>
        <w:ind w:left="360" w:hanging="360"/>
      </w:pPr>
    </w:lvl>
    <w:lvl w:ilvl="1">
      <w:start w:val="1"/>
      <w:numFmt w:val="decimal"/>
      <w:lvlText w:val="%1.%2."/>
      <w:lvlJc w:val="left"/>
      <w:pPr>
        <w:ind w:left="792" w:hanging="432"/>
      </w:pPr>
    </w:lvl>
    <w:lvl w:ilvl="2">
      <w:start w:val="1"/>
      <w:numFmt w:val="decimal"/>
      <w:pStyle w:val="Conopsheading3"/>
      <w:lvlText w:val="2.1.%3"/>
      <w:lvlJc w:val="left"/>
      <w:pPr>
        <w:ind w:left="1224" w:hanging="504"/>
      </w:pPr>
      <w:rPr>
        <w:rFonts w:hint="default"/>
        <w:color w:val="0E1C35" w:themeColor="accent5" w:themeShade="80"/>
        <w:kern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E70C3F"/>
    <w:multiLevelType w:val="hybridMultilevel"/>
    <w:tmpl w:val="E758DE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6F5441"/>
    <w:multiLevelType w:val="hybridMultilevel"/>
    <w:tmpl w:val="27DA1D8C"/>
    <w:lvl w:ilvl="0" w:tplc="F66E7054">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221B6"/>
    <w:multiLevelType w:val="hybridMultilevel"/>
    <w:tmpl w:val="7E2AAB5A"/>
    <w:lvl w:ilvl="0" w:tplc="6E787ED4">
      <w:start w:val="1"/>
      <w:numFmt w:val="bullet"/>
      <w:pStyle w:val="TableTextBullet"/>
      <w:lvlText w:val="•"/>
      <w:lvlJc w:val="left"/>
      <w:pPr>
        <w:ind w:left="144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AD49E0"/>
    <w:multiLevelType w:val="hybridMultilevel"/>
    <w:tmpl w:val="CFF6C0EC"/>
    <w:lvl w:ilvl="0" w:tplc="04090005">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653E59"/>
    <w:multiLevelType w:val="hybridMultilevel"/>
    <w:tmpl w:val="5B2864DA"/>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F00812"/>
    <w:multiLevelType w:val="hybridMultilevel"/>
    <w:tmpl w:val="078867BE"/>
    <w:lvl w:ilvl="0" w:tplc="6916E5B2">
      <w:start w:val="1"/>
      <w:numFmt w:val="decimal"/>
      <w:pStyle w:val="Section1-TOC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8D67CB"/>
    <w:multiLevelType w:val="hybridMultilevel"/>
    <w:tmpl w:val="FA1EF1EE"/>
    <w:lvl w:ilvl="0" w:tplc="FAC643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D54533"/>
    <w:multiLevelType w:val="hybridMultilevel"/>
    <w:tmpl w:val="FAE846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564980"/>
    <w:multiLevelType w:val="hybridMultilevel"/>
    <w:tmpl w:val="7188DC3A"/>
    <w:lvl w:ilvl="0" w:tplc="1B7A8BC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986371"/>
    <w:multiLevelType w:val="hybridMultilevel"/>
    <w:tmpl w:val="4B4067F0"/>
    <w:lvl w:ilvl="0" w:tplc="BA3619C4">
      <w:start w:val="1"/>
      <w:numFmt w:val="bullet"/>
      <w:pStyle w:val="ListParagraph"/>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11D29A4"/>
    <w:multiLevelType w:val="multilevel"/>
    <w:tmpl w:val="20A83F80"/>
    <w:numStyleLink w:val="111111"/>
  </w:abstractNum>
  <w:abstractNum w:abstractNumId="18">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95638E5"/>
    <w:multiLevelType w:val="hybridMultilevel"/>
    <w:tmpl w:val="B67C33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E06374"/>
    <w:multiLevelType w:val="hybridMultilevel"/>
    <w:tmpl w:val="44F040BC"/>
    <w:lvl w:ilvl="0" w:tplc="04090005">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2A10B0"/>
    <w:multiLevelType w:val="multilevel"/>
    <w:tmpl w:val="B1E2D862"/>
    <w:numStyleLink w:val="Bullet"/>
  </w:abstractNum>
  <w:abstractNum w:abstractNumId="23">
    <w:nsid w:val="59567174"/>
    <w:multiLevelType w:val="hybridMultilevel"/>
    <w:tmpl w:val="834C8D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9F1DED"/>
    <w:multiLevelType w:val="hybridMultilevel"/>
    <w:tmpl w:val="7D907120"/>
    <w:lvl w:ilvl="0" w:tplc="04090005">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E44A30"/>
    <w:multiLevelType w:val="hybridMultilevel"/>
    <w:tmpl w:val="D24AD7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5467483"/>
    <w:multiLevelType w:val="hybridMultilevel"/>
    <w:tmpl w:val="4A7E3A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607D98"/>
    <w:multiLevelType w:val="hybridMultilevel"/>
    <w:tmpl w:val="F460CA54"/>
    <w:lvl w:ilvl="0" w:tplc="388A54A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6B40F5"/>
    <w:multiLevelType w:val="hybridMultilevel"/>
    <w:tmpl w:val="4CB08EA0"/>
    <w:lvl w:ilvl="0" w:tplc="327C312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930616"/>
    <w:multiLevelType w:val="hybridMultilevel"/>
    <w:tmpl w:val="34E807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9"/>
  </w:num>
  <w:num w:numId="3">
    <w:abstractNumId w:val="22"/>
  </w:num>
  <w:num w:numId="4">
    <w:abstractNumId w:val="2"/>
  </w:num>
  <w:num w:numId="5">
    <w:abstractNumId w:val="17"/>
  </w:num>
  <w:num w:numId="6">
    <w:abstractNumId w:val="30"/>
  </w:num>
  <w:num w:numId="7">
    <w:abstractNumId w:val="2"/>
    <w:lvlOverride w:ilvl="0">
      <w:startOverride w:val="1"/>
    </w:lvlOverride>
  </w:num>
  <w:num w:numId="8">
    <w:abstractNumId w:val="7"/>
  </w:num>
  <w:num w:numId="9">
    <w:abstractNumId w:val="30"/>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13"/>
  </w:num>
  <w:num w:numId="11">
    <w:abstractNumId w:val="27"/>
  </w:num>
  <w:num w:numId="12">
    <w:abstractNumId w:val="28"/>
  </w:num>
  <w:num w:numId="13">
    <w:abstractNumId w:val="15"/>
  </w:num>
  <w:num w:numId="14">
    <w:abstractNumId w:val="16"/>
  </w:num>
  <w:num w:numId="15">
    <w:abstractNumId w:val="12"/>
  </w:num>
  <w:num w:numId="16">
    <w:abstractNumId w:val="9"/>
  </w:num>
  <w:num w:numId="17">
    <w:abstractNumId w:val="5"/>
  </w:num>
  <w:num w:numId="18">
    <w:abstractNumId w:val="14"/>
  </w:num>
  <w:num w:numId="19">
    <w:abstractNumId w:val="11"/>
  </w:num>
  <w:num w:numId="20">
    <w:abstractNumId w:val="8"/>
  </w:num>
  <w:num w:numId="21">
    <w:abstractNumId w:val="24"/>
  </w:num>
  <w:num w:numId="22">
    <w:abstractNumId w:val="21"/>
  </w:num>
  <w:num w:numId="23">
    <w:abstractNumId w:val="10"/>
  </w:num>
  <w:num w:numId="24">
    <w:abstractNumId w:val="25"/>
  </w:num>
  <w:num w:numId="25">
    <w:abstractNumId w:val="0"/>
  </w:num>
  <w:num w:numId="26">
    <w:abstractNumId w:val="23"/>
  </w:num>
  <w:num w:numId="27">
    <w:abstractNumId w:val="1"/>
  </w:num>
  <w:num w:numId="28">
    <w:abstractNumId w:val="3"/>
  </w:num>
  <w:num w:numId="29">
    <w:abstractNumId w:val="20"/>
  </w:num>
  <w:num w:numId="30">
    <w:abstractNumId w:val="6"/>
  </w:num>
  <w:num w:numId="31">
    <w:abstractNumId w:val="4"/>
  </w:num>
  <w:num w:numId="32">
    <w:abstractNumId w:val="26"/>
  </w:num>
  <w:num w:numId="33">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1088"/>
    <w:rsid w:val="00001C43"/>
    <w:rsid w:val="000047D9"/>
    <w:rsid w:val="0000545D"/>
    <w:rsid w:val="00006197"/>
    <w:rsid w:val="00006E92"/>
    <w:rsid w:val="00007550"/>
    <w:rsid w:val="00013A0E"/>
    <w:rsid w:val="0002221F"/>
    <w:rsid w:val="0002273D"/>
    <w:rsid w:val="0002737C"/>
    <w:rsid w:val="00032F1A"/>
    <w:rsid w:val="00035CAE"/>
    <w:rsid w:val="00036853"/>
    <w:rsid w:val="000422F5"/>
    <w:rsid w:val="0004500C"/>
    <w:rsid w:val="00053006"/>
    <w:rsid w:val="00062685"/>
    <w:rsid w:val="0006463B"/>
    <w:rsid w:val="00065D95"/>
    <w:rsid w:val="0006606C"/>
    <w:rsid w:val="00076BBF"/>
    <w:rsid w:val="0007721C"/>
    <w:rsid w:val="000800CD"/>
    <w:rsid w:val="000814C6"/>
    <w:rsid w:val="00083CC4"/>
    <w:rsid w:val="00087AB8"/>
    <w:rsid w:val="00096737"/>
    <w:rsid w:val="00096F8B"/>
    <w:rsid w:val="000A2A11"/>
    <w:rsid w:val="000A339C"/>
    <w:rsid w:val="000B2DD5"/>
    <w:rsid w:val="000C0FED"/>
    <w:rsid w:val="000C37A7"/>
    <w:rsid w:val="000C4C50"/>
    <w:rsid w:val="000D2579"/>
    <w:rsid w:val="000D6403"/>
    <w:rsid w:val="000D655E"/>
    <w:rsid w:val="000E335F"/>
    <w:rsid w:val="000F15F0"/>
    <w:rsid w:val="0010526D"/>
    <w:rsid w:val="00121919"/>
    <w:rsid w:val="00124751"/>
    <w:rsid w:val="00132AE1"/>
    <w:rsid w:val="001373A7"/>
    <w:rsid w:val="00143396"/>
    <w:rsid w:val="001525B0"/>
    <w:rsid w:val="001526D2"/>
    <w:rsid w:val="001531F5"/>
    <w:rsid w:val="001743C6"/>
    <w:rsid w:val="0017471D"/>
    <w:rsid w:val="00181B73"/>
    <w:rsid w:val="001831E5"/>
    <w:rsid w:val="0019088A"/>
    <w:rsid w:val="00197739"/>
    <w:rsid w:val="001A1A7E"/>
    <w:rsid w:val="001A419C"/>
    <w:rsid w:val="001A6560"/>
    <w:rsid w:val="001A663A"/>
    <w:rsid w:val="001C13F5"/>
    <w:rsid w:val="001C69D5"/>
    <w:rsid w:val="001D52DA"/>
    <w:rsid w:val="001D76F1"/>
    <w:rsid w:val="001E6694"/>
    <w:rsid w:val="001F3AE2"/>
    <w:rsid w:val="00206AB2"/>
    <w:rsid w:val="002122FC"/>
    <w:rsid w:val="002131A3"/>
    <w:rsid w:val="002140A7"/>
    <w:rsid w:val="002233B5"/>
    <w:rsid w:val="00227A64"/>
    <w:rsid w:val="00234957"/>
    <w:rsid w:val="002458D6"/>
    <w:rsid w:val="00246BD8"/>
    <w:rsid w:val="0025303B"/>
    <w:rsid w:val="00254C7E"/>
    <w:rsid w:val="0026515D"/>
    <w:rsid w:val="002758EE"/>
    <w:rsid w:val="00291399"/>
    <w:rsid w:val="002948E0"/>
    <w:rsid w:val="002A06A1"/>
    <w:rsid w:val="002A62FB"/>
    <w:rsid w:val="002A6F24"/>
    <w:rsid w:val="002B2547"/>
    <w:rsid w:val="002B5E87"/>
    <w:rsid w:val="002B60E2"/>
    <w:rsid w:val="002B6E44"/>
    <w:rsid w:val="002C0A1A"/>
    <w:rsid w:val="002C0B71"/>
    <w:rsid w:val="002C123D"/>
    <w:rsid w:val="002D0446"/>
    <w:rsid w:val="002D0DDA"/>
    <w:rsid w:val="002D2D6A"/>
    <w:rsid w:val="002E0719"/>
    <w:rsid w:val="002E7532"/>
    <w:rsid w:val="002F2B2A"/>
    <w:rsid w:val="002F5A47"/>
    <w:rsid w:val="00305D09"/>
    <w:rsid w:val="00307A60"/>
    <w:rsid w:val="0031129C"/>
    <w:rsid w:val="003112D8"/>
    <w:rsid w:val="00312BCD"/>
    <w:rsid w:val="00316EE5"/>
    <w:rsid w:val="003212D4"/>
    <w:rsid w:val="00322927"/>
    <w:rsid w:val="00323BCB"/>
    <w:rsid w:val="0033565B"/>
    <w:rsid w:val="00352377"/>
    <w:rsid w:val="003538A3"/>
    <w:rsid w:val="00353FA3"/>
    <w:rsid w:val="0036338E"/>
    <w:rsid w:val="0036462A"/>
    <w:rsid w:val="00365BDC"/>
    <w:rsid w:val="0037451E"/>
    <w:rsid w:val="0037452E"/>
    <w:rsid w:val="0037532A"/>
    <w:rsid w:val="00375CD2"/>
    <w:rsid w:val="00376192"/>
    <w:rsid w:val="00385610"/>
    <w:rsid w:val="003863E2"/>
    <w:rsid w:val="00386DB2"/>
    <w:rsid w:val="00387F88"/>
    <w:rsid w:val="00392982"/>
    <w:rsid w:val="00393B64"/>
    <w:rsid w:val="003B1E65"/>
    <w:rsid w:val="003B5683"/>
    <w:rsid w:val="003C112A"/>
    <w:rsid w:val="003C5942"/>
    <w:rsid w:val="003D479C"/>
    <w:rsid w:val="003E2FCC"/>
    <w:rsid w:val="003E3E14"/>
    <w:rsid w:val="003F502B"/>
    <w:rsid w:val="003F511D"/>
    <w:rsid w:val="004007B2"/>
    <w:rsid w:val="00414BE1"/>
    <w:rsid w:val="00414E19"/>
    <w:rsid w:val="00414F3C"/>
    <w:rsid w:val="004312CF"/>
    <w:rsid w:val="0043328B"/>
    <w:rsid w:val="00433C6B"/>
    <w:rsid w:val="00437725"/>
    <w:rsid w:val="004462D5"/>
    <w:rsid w:val="004511B3"/>
    <w:rsid w:val="004518E9"/>
    <w:rsid w:val="00461E78"/>
    <w:rsid w:val="0046288B"/>
    <w:rsid w:val="00462A5C"/>
    <w:rsid w:val="00464536"/>
    <w:rsid w:val="004713C2"/>
    <w:rsid w:val="0048133D"/>
    <w:rsid w:val="00495D60"/>
    <w:rsid w:val="004B281C"/>
    <w:rsid w:val="004C08B1"/>
    <w:rsid w:val="004C46DA"/>
    <w:rsid w:val="004C5BB7"/>
    <w:rsid w:val="004C6C0A"/>
    <w:rsid w:val="004D1C3E"/>
    <w:rsid w:val="004D639C"/>
    <w:rsid w:val="004E603A"/>
    <w:rsid w:val="004F4416"/>
    <w:rsid w:val="004F562D"/>
    <w:rsid w:val="004F77EE"/>
    <w:rsid w:val="00502B45"/>
    <w:rsid w:val="0051122C"/>
    <w:rsid w:val="00511CE3"/>
    <w:rsid w:val="005125BD"/>
    <w:rsid w:val="00515DE7"/>
    <w:rsid w:val="00523A8F"/>
    <w:rsid w:val="00524412"/>
    <w:rsid w:val="0052631E"/>
    <w:rsid w:val="00531FA5"/>
    <w:rsid w:val="00532688"/>
    <w:rsid w:val="005370EE"/>
    <w:rsid w:val="005479B5"/>
    <w:rsid w:val="00551336"/>
    <w:rsid w:val="00551A32"/>
    <w:rsid w:val="00552778"/>
    <w:rsid w:val="005557E5"/>
    <w:rsid w:val="005607B8"/>
    <w:rsid w:val="00565E7D"/>
    <w:rsid w:val="00567F33"/>
    <w:rsid w:val="0057093A"/>
    <w:rsid w:val="00571050"/>
    <w:rsid w:val="00586295"/>
    <w:rsid w:val="00592673"/>
    <w:rsid w:val="00595301"/>
    <w:rsid w:val="005A16C7"/>
    <w:rsid w:val="005A4438"/>
    <w:rsid w:val="005A6ECF"/>
    <w:rsid w:val="005B2273"/>
    <w:rsid w:val="005B5BCE"/>
    <w:rsid w:val="005B7425"/>
    <w:rsid w:val="005C04C0"/>
    <w:rsid w:val="005C34C8"/>
    <w:rsid w:val="005D142A"/>
    <w:rsid w:val="005E6B19"/>
    <w:rsid w:val="005E704B"/>
    <w:rsid w:val="00612507"/>
    <w:rsid w:val="00612BE4"/>
    <w:rsid w:val="006171C9"/>
    <w:rsid w:val="0061778E"/>
    <w:rsid w:val="006264CF"/>
    <w:rsid w:val="00635383"/>
    <w:rsid w:val="00647D6F"/>
    <w:rsid w:val="006513A4"/>
    <w:rsid w:val="00652A54"/>
    <w:rsid w:val="00660497"/>
    <w:rsid w:val="0066152C"/>
    <w:rsid w:val="006619DC"/>
    <w:rsid w:val="006675CA"/>
    <w:rsid w:val="00670142"/>
    <w:rsid w:val="0067245D"/>
    <w:rsid w:val="006726E7"/>
    <w:rsid w:val="006738E9"/>
    <w:rsid w:val="00674B40"/>
    <w:rsid w:val="00676737"/>
    <w:rsid w:val="00682CDF"/>
    <w:rsid w:val="00686F5A"/>
    <w:rsid w:val="00687C49"/>
    <w:rsid w:val="00693CD2"/>
    <w:rsid w:val="00694C80"/>
    <w:rsid w:val="00695EB6"/>
    <w:rsid w:val="006A1090"/>
    <w:rsid w:val="006A661D"/>
    <w:rsid w:val="006E69DD"/>
    <w:rsid w:val="006E7283"/>
    <w:rsid w:val="006F2E93"/>
    <w:rsid w:val="00702154"/>
    <w:rsid w:val="00704E03"/>
    <w:rsid w:val="00715271"/>
    <w:rsid w:val="00722C7C"/>
    <w:rsid w:val="007255FE"/>
    <w:rsid w:val="00731D83"/>
    <w:rsid w:val="00735FED"/>
    <w:rsid w:val="00736B60"/>
    <w:rsid w:val="00742950"/>
    <w:rsid w:val="0074469F"/>
    <w:rsid w:val="00755951"/>
    <w:rsid w:val="00765944"/>
    <w:rsid w:val="00766896"/>
    <w:rsid w:val="0077197D"/>
    <w:rsid w:val="007747ED"/>
    <w:rsid w:val="007759B3"/>
    <w:rsid w:val="007837F5"/>
    <w:rsid w:val="00786587"/>
    <w:rsid w:val="00791FFC"/>
    <w:rsid w:val="00795E9D"/>
    <w:rsid w:val="007A40C9"/>
    <w:rsid w:val="007A4F2B"/>
    <w:rsid w:val="007A56A4"/>
    <w:rsid w:val="007A6D62"/>
    <w:rsid w:val="007B2AF4"/>
    <w:rsid w:val="007B61D0"/>
    <w:rsid w:val="007B6DE6"/>
    <w:rsid w:val="007C722C"/>
    <w:rsid w:val="007D008E"/>
    <w:rsid w:val="007D218C"/>
    <w:rsid w:val="007D75DD"/>
    <w:rsid w:val="007E5D12"/>
    <w:rsid w:val="007E6D6C"/>
    <w:rsid w:val="007E752B"/>
    <w:rsid w:val="007F445E"/>
    <w:rsid w:val="007F68D4"/>
    <w:rsid w:val="008017E4"/>
    <w:rsid w:val="008054BF"/>
    <w:rsid w:val="008123DD"/>
    <w:rsid w:val="00813102"/>
    <w:rsid w:val="008151E9"/>
    <w:rsid w:val="0081771F"/>
    <w:rsid w:val="00821B95"/>
    <w:rsid w:val="00822B21"/>
    <w:rsid w:val="00826623"/>
    <w:rsid w:val="00832B43"/>
    <w:rsid w:val="00833A1A"/>
    <w:rsid w:val="00835513"/>
    <w:rsid w:val="00835915"/>
    <w:rsid w:val="0084274F"/>
    <w:rsid w:val="008435B7"/>
    <w:rsid w:val="0084379D"/>
    <w:rsid w:val="008623DF"/>
    <w:rsid w:val="00867444"/>
    <w:rsid w:val="0087431E"/>
    <w:rsid w:val="00877339"/>
    <w:rsid w:val="008876DE"/>
    <w:rsid w:val="0089774A"/>
    <w:rsid w:val="008A19EF"/>
    <w:rsid w:val="008A2263"/>
    <w:rsid w:val="008A6225"/>
    <w:rsid w:val="008C5026"/>
    <w:rsid w:val="008D2009"/>
    <w:rsid w:val="008D477F"/>
    <w:rsid w:val="009101D8"/>
    <w:rsid w:val="00922568"/>
    <w:rsid w:val="00925546"/>
    <w:rsid w:val="00933472"/>
    <w:rsid w:val="00937CC2"/>
    <w:rsid w:val="00937D9B"/>
    <w:rsid w:val="00940CA8"/>
    <w:rsid w:val="009422E9"/>
    <w:rsid w:val="009513F0"/>
    <w:rsid w:val="00962B86"/>
    <w:rsid w:val="00962FAD"/>
    <w:rsid w:val="0096623D"/>
    <w:rsid w:val="009677D8"/>
    <w:rsid w:val="00986BFA"/>
    <w:rsid w:val="00987C93"/>
    <w:rsid w:val="009945CA"/>
    <w:rsid w:val="009A0B9E"/>
    <w:rsid w:val="009B1567"/>
    <w:rsid w:val="009B5592"/>
    <w:rsid w:val="009B7844"/>
    <w:rsid w:val="009C3261"/>
    <w:rsid w:val="009C389A"/>
    <w:rsid w:val="009C433B"/>
    <w:rsid w:val="009C6F4B"/>
    <w:rsid w:val="009D086A"/>
    <w:rsid w:val="009D1545"/>
    <w:rsid w:val="009D3164"/>
    <w:rsid w:val="009D3A16"/>
    <w:rsid w:val="009D3AF1"/>
    <w:rsid w:val="009E06D7"/>
    <w:rsid w:val="009F084B"/>
    <w:rsid w:val="009F19BE"/>
    <w:rsid w:val="00A0623C"/>
    <w:rsid w:val="00A10577"/>
    <w:rsid w:val="00A14A13"/>
    <w:rsid w:val="00A178AF"/>
    <w:rsid w:val="00A20201"/>
    <w:rsid w:val="00A239AF"/>
    <w:rsid w:val="00A24E9C"/>
    <w:rsid w:val="00A27975"/>
    <w:rsid w:val="00A30F5F"/>
    <w:rsid w:val="00A34F47"/>
    <w:rsid w:val="00A42A0B"/>
    <w:rsid w:val="00A43466"/>
    <w:rsid w:val="00A46999"/>
    <w:rsid w:val="00A661D0"/>
    <w:rsid w:val="00A66CD5"/>
    <w:rsid w:val="00A67D6C"/>
    <w:rsid w:val="00A80602"/>
    <w:rsid w:val="00A80A3B"/>
    <w:rsid w:val="00AB1A51"/>
    <w:rsid w:val="00AD0F53"/>
    <w:rsid w:val="00AD1C27"/>
    <w:rsid w:val="00AD1E2C"/>
    <w:rsid w:val="00AD7E97"/>
    <w:rsid w:val="00AE0E6D"/>
    <w:rsid w:val="00AE14C5"/>
    <w:rsid w:val="00AE25A8"/>
    <w:rsid w:val="00AE5364"/>
    <w:rsid w:val="00AE68D0"/>
    <w:rsid w:val="00AF40EC"/>
    <w:rsid w:val="00AF4D3B"/>
    <w:rsid w:val="00AF78FF"/>
    <w:rsid w:val="00B01FE5"/>
    <w:rsid w:val="00B023F6"/>
    <w:rsid w:val="00B11E4D"/>
    <w:rsid w:val="00B15F3C"/>
    <w:rsid w:val="00B20505"/>
    <w:rsid w:val="00B21088"/>
    <w:rsid w:val="00B273CB"/>
    <w:rsid w:val="00B33E94"/>
    <w:rsid w:val="00B41D09"/>
    <w:rsid w:val="00B4393A"/>
    <w:rsid w:val="00B46EC7"/>
    <w:rsid w:val="00B528C2"/>
    <w:rsid w:val="00B52D3C"/>
    <w:rsid w:val="00B57C92"/>
    <w:rsid w:val="00B65230"/>
    <w:rsid w:val="00B66847"/>
    <w:rsid w:val="00B71D2A"/>
    <w:rsid w:val="00B73351"/>
    <w:rsid w:val="00B77359"/>
    <w:rsid w:val="00B81FD7"/>
    <w:rsid w:val="00B96CDE"/>
    <w:rsid w:val="00BA0C72"/>
    <w:rsid w:val="00BA3BB5"/>
    <w:rsid w:val="00BA6805"/>
    <w:rsid w:val="00BB328D"/>
    <w:rsid w:val="00BB5A20"/>
    <w:rsid w:val="00BD19C2"/>
    <w:rsid w:val="00BD46B3"/>
    <w:rsid w:val="00BD733B"/>
    <w:rsid w:val="00BE358E"/>
    <w:rsid w:val="00BE7D4F"/>
    <w:rsid w:val="00BF2916"/>
    <w:rsid w:val="00C02A7D"/>
    <w:rsid w:val="00C06FBC"/>
    <w:rsid w:val="00C07296"/>
    <w:rsid w:val="00C1127B"/>
    <w:rsid w:val="00C12BBB"/>
    <w:rsid w:val="00C27AEC"/>
    <w:rsid w:val="00C311E4"/>
    <w:rsid w:val="00C3156C"/>
    <w:rsid w:val="00C32B49"/>
    <w:rsid w:val="00C3368B"/>
    <w:rsid w:val="00C372C7"/>
    <w:rsid w:val="00C377D1"/>
    <w:rsid w:val="00C47002"/>
    <w:rsid w:val="00C47C31"/>
    <w:rsid w:val="00C550B0"/>
    <w:rsid w:val="00C57217"/>
    <w:rsid w:val="00C64A99"/>
    <w:rsid w:val="00C6744E"/>
    <w:rsid w:val="00C7320E"/>
    <w:rsid w:val="00C76033"/>
    <w:rsid w:val="00C848CB"/>
    <w:rsid w:val="00CB6871"/>
    <w:rsid w:val="00CC56D7"/>
    <w:rsid w:val="00CD1605"/>
    <w:rsid w:val="00CD3045"/>
    <w:rsid w:val="00CE26E6"/>
    <w:rsid w:val="00CE2F5C"/>
    <w:rsid w:val="00CE55E5"/>
    <w:rsid w:val="00CE5F1F"/>
    <w:rsid w:val="00CF19C6"/>
    <w:rsid w:val="00CF5D30"/>
    <w:rsid w:val="00D006DF"/>
    <w:rsid w:val="00D05517"/>
    <w:rsid w:val="00D079D2"/>
    <w:rsid w:val="00D11B0A"/>
    <w:rsid w:val="00D11FCA"/>
    <w:rsid w:val="00D17D5F"/>
    <w:rsid w:val="00D2097E"/>
    <w:rsid w:val="00D220BB"/>
    <w:rsid w:val="00D23BFE"/>
    <w:rsid w:val="00D23C22"/>
    <w:rsid w:val="00D260CD"/>
    <w:rsid w:val="00D329DF"/>
    <w:rsid w:val="00D3467C"/>
    <w:rsid w:val="00D37ABB"/>
    <w:rsid w:val="00D42349"/>
    <w:rsid w:val="00D427CF"/>
    <w:rsid w:val="00D475F1"/>
    <w:rsid w:val="00D5698D"/>
    <w:rsid w:val="00D65AED"/>
    <w:rsid w:val="00D706F5"/>
    <w:rsid w:val="00D8374D"/>
    <w:rsid w:val="00D85B80"/>
    <w:rsid w:val="00D933B4"/>
    <w:rsid w:val="00D94191"/>
    <w:rsid w:val="00D96A09"/>
    <w:rsid w:val="00DA1B4E"/>
    <w:rsid w:val="00DA211D"/>
    <w:rsid w:val="00DA481F"/>
    <w:rsid w:val="00DA5460"/>
    <w:rsid w:val="00DA57ED"/>
    <w:rsid w:val="00DA6830"/>
    <w:rsid w:val="00DA768D"/>
    <w:rsid w:val="00DB6D63"/>
    <w:rsid w:val="00DE0A52"/>
    <w:rsid w:val="00DE2E7B"/>
    <w:rsid w:val="00DF4730"/>
    <w:rsid w:val="00E02D1E"/>
    <w:rsid w:val="00E074DD"/>
    <w:rsid w:val="00E10120"/>
    <w:rsid w:val="00E107A8"/>
    <w:rsid w:val="00E24EEC"/>
    <w:rsid w:val="00E2717D"/>
    <w:rsid w:val="00E32413"/>
    <w:rsid w:val="00E33CBE"/>
    <w:rsid w:val="00E41F0E"/>
    <w:rsid w:val="00E42A15"/>
    <w:rsid w:val="00E45977"/>
    <w:rsid w:val="00E518C4"/>
    <w:rsid w:val="00E61DF8"/>
    <w:rsid w:val="00E645A3"/>
    <w:rsid w:val="00E6799A"/>
    <w:rsid w:val="00E724E9"/>
    <w:rsid w:val="00E73E80"/>
    <w:rsid w:val="00E85185"/>
    <w:rsid w:val="00E87E9D"/>
    <w:rsid w:val="00E945AF"/>
    <w:rsid w:val="00E9559F"/>
    <w:rsid w:val="00EB1283"/>
    <w:rsid w:val="00EB25CF"/>
    <w:rsid w:val="00EC1B81"/>
    <w:rsid w:val="00EC4BB8"/>
    <w:rsid w:val="00EE18D0"/>
    <w:rsid w:val="00EE3D08"/>
    <w:rsid w:val="00F01DA2"/>
    <w:rsid w:val="00F0391D"/>
    <w:rsid w:val="00F062C7"/>
    <w:rsid w:val="00F06D7E"/>
    <w:rsid w:val="00F16E9E"/>
    <w:rsid w:val="00F21D8D"/>
    <w:rsid w:val="00F220D7"/>
    <w:rsid w:val="00F22A71"/>
    <w:rsid w:val="00F31A03"/>
    <w:rsid w:val="00F32171"/>
    <w:rsid w:val="00F33375"/>
    <w:rsid w:val="00F44414"/>
    <w:rsid w:val="00F44658"/>
    <w:rsid w:val="00F44680"/>
    <w:rsid w:val="00F50A06"/>
    <w:rsid w:val="00F51B9A"/>
    <w:rsid w:val="00F55109"/>
    <w:rsid w:val="00F61059"/>
    <w:rsid w:val="00F70845"/>
    <w:rsid w:val="00F70B59"/>
    <w:rsid w:val="00F71F05"/>
    <w:rsid w:val="00F72004"/>
    <w:rsid w:val="00F85EE9"/>
    <w:rsid w:val="00F92BF4"/>
    <w:rsid w:val="00F94005"/>
    <w:rsid w:val="00FA1B22"/>
    <w:rsid w:val="00FC10D8"/>
    <w:rsid w:val="00FC113F"/>
    <w:rsid w:val="00FC38AB"/>
    <w:rsid w:val="00FC7080"/>
    <w:rsid w:val="00FC7F17"/>
    <w:rsid w:val="00FD2918"/>
    <w:rsid w:val="00FD6485"/>
    <w:rsid w:val="00FE49F0"/>
    <w:rsid w:val="00FE5A0E"/>
    <w:rsid w:val="00FF1598"/>
    <w:rsid w:val="00FF2DBE"/>
    <w:rsid w:val="00FF4D51"/>
    <w:rsid w:val="00FF6E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12A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945AF"/>
    <w:pPr>
      <w:spacing w:after="160" w:line="259" w:lineRule="auto"/>
    </w:pPr>
    <w:rPr>
      <w:rFonts w:ascii="Calibri" w:hAnsi="Calibri"/>
      <w:szCs w:val="22"/>
      <w:lang w:eastAsia="zh-TW"/>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autoRedefine/>
    <w:uiPriority w:val="9"/>
    <w:unhideWhenUsed/>
    <w:qFormat/>
    <w:rsid w:val="00821B95"/>
    <w:pPr>
      <w:numPr>
        <w:ilvl w:val="1"/>
      </w:numPr>
      <w:spacing w:before="480"/>
      <w:ind w:left="1080" w:hanging="1080"/>
      <w:outlineLvl w:val="1"/>
    </w:pPr>
    <w:rPr>
      <w:color w:val="646564" w:themeColor="text1" w:themeTint="BF"/>
      <w:szCs w:val="28"/>
    </w:rPr>
  </w:style>
  <w:style w:type="paragraph" w:styleId="Heading3">
    <w:name w:val="heading 3"/>
    <w:basedOn w:val="Heading2"/>
    <w:next w:val="BodyText"/>
    <w:link w:val="Heading3Char"/>
    <w:uiPriority w:val="9"/>
    <w:unhideWhenUsed/>
    <w:qFormat/>
    <w:rsid w:val="00612BE4"/>
    <w:pPr>
      <w:numPr>
        <w:ilvl w:val="2"/>
      </w:numPr>
      <w:spacing w:before="360"/>
      <w:ind w:left="1440" w:hanging="1440"/>
      <w:outlineLvl w:val="2"/>
    </w:pPr>
    <w:rPr>
      <w:rFonts w:cs="Gill Sans Light"/>
      <w:b w:val="0"/>
      <w:bCs w:val="0"/>
      <w:color w:val="444644" w:themeColor="text1" w:themeTint="E6"/>
    </w:rPr>
  </w:style>
  <w:style w:type="paragraph" w:styleId="Heading4">
    <w:name w:val="heading 4"/>
    <w:basedOn w:val="Heading3"/>
    <w:next w:val="Normal"/>
    <w:link w:val="Heading4Char"/>
    <w:uiPriority w:val="9"/>
    <w:unhideWhenUsed/>
    <w:rsid w:val="0036338E"/>
    <w:pPr>
      <w:numPr>
        <w:ilvl w:val="3"/>
      </w:numPr>
      <w:spacing w:before="240"/>
      <w:outlineLvl w:val="3"/>
    </w:pPr>
    <w:rPr>
      <w:rFonts w:asciiTheme="minorHAnsi" w:hAnsiTheme="minorHAnsi"/>
      <w:spacing w:val="0"/>
      <w:sz w:val="24"/>
      <w:szCs w:val="24"/>
    </w:rPr>
  </w:style>
  <w:style w:type="paragraph" w:styleId="Heading5">
    <w:name w:val="heading 5"/>
    <w:basedOn w:val="Normal"/>
    <w:next w:val="Normal"/>
    <w:link w:val="Heading5Char"/>
    <w:uiPriority w:val="9"/>
    <w:semiHidden/>
    <w:unhideWhenUsed/>
    <w:rsid w:val="00FD6485"/>
    <w:pPr>
      <w:keepNext/>
      <w:keepLines/>
      <w:numPr>
        <w:ilvl w:val="4"/>
        <w:numId w:val="5"/>
      </w:numPr>
      <w:spacing w:before="20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D6485"/>
    <w:pPr>
      <w:keepNext/>
      <w:keepLines/>
      <w:numPr>
        <w:ilvl w:val="5"/>
        <w:numId w:val="5"/>
      </w:numPr>
      <w:spacing w:before="40" w:after="0"/>
      <w:outlineLvl w:val="5"/>
    </w:pPr>
    <w:rPr>
      <w:rFonts w:asciiTheme="majorHAnsi" w:eastAsiaTheme="majorEastAsia" w:hAnsiTheme="majorHAnsi" w:cstheme="majorBidi"/>
    </w:rPr>
  </w:style>
  <w:style w:type="paragraph" w:styleId="Heading7">
    <w:name w:val="heading 7"/>
    <w:aliases w:val="Header 4"/>
    <w:basedOn w:val="Heading4"/>
    <w:next w:val="Normal"/>
    <w:link w:val="Heading7Char"/>
    <w:uiPriority w:val="9"/>
    <w:qFormat/>
    <w:rsid w:val="00FD6485"/>
    <w:pPr>
      <w:numPr>
        <w:ilvl w:val="6"/>
      </w:numPr>
      <w:spacing w:before="40"/>
      <w:outlineLvl w:val="6"/>
    </w:pPr>
    <w:rPr>
      <w:rFonts w:cs="Gill Sans"/>
      <w:iCs/>
      <w:caps w:val="0"/>
      <w:sz w:val="22"/>
    </w:rPr>
  </w:style>
  <w:style w:type="paragraph" w:styleId="Heading8">
    <w:name w:val="heading 8"/>
    <w:basedOn w:val="Normal"/>
    <w:next w:val="Normal"/>
    <w:link w:val="Heading8Char"/>
    <w:uiPriority w:val="9"/>
    <w:semiHidden/>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iPriority w:val="9"/>
    <w:semiHidden/>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21B95"/>
    <w:rPr>
      <w:rFonts w:asciiTheme="majorHAnsi" w:eastAsiaTheme="majorEastAsia" w:hAnsiTheme="majorHAnsi" w:cs="Gill Sans"/>
      <w:b/>
      <w:bCs/>
      <w:caps/>
      <w:color w:val="646564" w:themeColor="text1" w:themeTint="BF"/>
      <w:spacing w:val="20"/>
      <w:sz w:val="28"/>
      <w:szCs w:val="28"/>
    </w:rPr>
  </w:style>
  <w:style w:type="character" w:customStyle="1" w:styleId="Heading3Char">
    <w:name w:val="Heading 3 Char"/>
    <w:basedOn w:val="DefaultParagraphFont"/>
    <w:link w:val="Heading3"/>
    <w:uiPriority w:val="9"/>
    <w:rsid w:val="00612BE4"/>
    <w:rPr>
      <w:rFonts w:asciiTheme="majorHAnsi" w:eastAsiaTheme="majorEastAsia" w:hAnsiTheme="majorHAnsi" w:cs="Gill Sans Light"/>
      <w:bCs/>
      <w:color w:val="444644" w:themeColor="text1" w:themeTint="E6"/>
      <w:spacing w:val="20"/>
      <w:sz w:val="28"/>
      <w:szCs w:val="28"/>
    </w:rPr>
  </w:style>
  <w:style w:type="character" w:customStyle="1" w:styleId="Heading4Char">
    <w:name w:val="Heading 4 Char"/>
    <w:basedOn w:val="DefaultParagraphFont"/>
    <w:link w:val="Heading4"/>
    <w:uiPriority w:val="9"/>
    <w:rsid w:val="0036338E"/>
    <w:rPr>
      <w:rFonts w:eastAsiaTheme="majorEastAsia" w:cs="Gill Sans Light"/>
      <w:caps/>
      <w:color w:val="444644" w:themeColor="text1" w:themeTint="E6"/>
    </w:rPr>
  </w:style>
  <w:style w:type="character" w:customStyle="1" w:styleId="Heading5Char">
    <w:name w:val="Heading 5 Char"/>
    <w:basedOn w:val="DefaultParagraphFont"/>
    <w:link w:val="Heading5"/>
    <w:uiPriority w:val="9"/>
    <w:semiHidden/>
    <w:rsid w:val="003F511D"/>
    <w:rPr>
      <w:rFonts w:ascii="Calibri" w:eastAsiaTheme="majorEastAsia" w:hAnsi="Calibri" w:cstheme="majorBidi"/>
      <w:szCs w:val="22"/>
      <w:lang w:eastAsia="zh-TW"/>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iPriority w:val="99"/>
    <w:semiHidden/>
    <w:unhideWhenUsed/>
    <w:rsid w:val="004C6C0A"/>
  </w:style>
  <w:style w:type="paragraph" w:styleId="TOC2">
    <w:name w:val="toc 2"/>
    <w:basedOn w:val="TOC3"/>
    <w:next w:val="Normal"/>
    <w:uiPriority w:val="39"/>
    <w:unhideWhenUsed/>
    <w:rsid w:val="00FD6485"/>
    <w:rPr>
      <w:b/>
    </w:rPr>
  </w:style>
  <w:style w:type="paragraph" w:styleId="TOC3">
    <w:name w:val="toc 3"/>
    <w:next w:val="Normal"/>
    <w:uiPriority w:val="39"/>
    <w:unhideWhenUsed/>
    <w:rsid w:val="00FD6485"/>
    <w:pPr>
      <w:spacing w:line="259" w:lineRule="auto"/>
      <w:ind w:left="480"/>
    </w:pPr>
    <w:rPr>
      <w:sz w:val="22"/>
      <w:szCs w:val="22"/>
      <w:lang w:eastAsia="zh-TW"/>
    </w:rPr>
  </w:style>
  <w:style w:type="paragraph" w:styleId="TOC4">
    <w:name w:val="toc 4"/>
    <w:basedOn w:val="Normal"/>
    <w:next w:val="Normal"/>
    <w:autoRedefine/>
    <w:uiPriority w:val="39"/>
    <w:unhideWhenUsed/>
    <w:rsid w:val="00036853"/>
    <w:pPr>
      <w:spacing w:after="0"/>
      <w:ind w:left="720"/>
    </w:pPr>
    <w:rPr>
      <w:rFonts w:asciiTheme="minorHAnsi" w:hAnsiTheme="minorHAnsi"/>
      <w:sz w:val="20"/>
      <w:szCs w:val="20"/>
    </w:rPr>
  </w:style>
  <w:style w:type="paragraph" w:styleId="TOC1">
    <w:name w:val="toc 1"/>
    <w:next w:val="Normal"/>
    <w:uiPriority w:val="39"/>
    <w:unhideWhenUsed/>
    <w:rsid w:val="00FD6485"/>
    <w:pPr>
      <w:spacing w:before="120" w:line="259" w:lineRule="auto"/>
    </w:pPr>
    <w:rPr>
      <w:b/>
      <w:lang w:eastAsia="zh-TW"/>
    </w:rPr>
  </w:style>
  <w:style w:type="paragraph" w:styleId="TOC5">
    <w:name w:val="toc 5"/>
    <w:basedOn w:val="Normal"/>
    <w:next w:val="Normal"/>
    <w:autoRedefine/>
    <w:uiPriority w:val="39"/>
    <w:unhideWhenUsed/>
    <w:rsid w:val="004C6C0A"/>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4C6C0A"/>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4C6C0A"/>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4C6C0A"/>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4C6C0A"/>
    <w:pPr>
      <w:spacing w:after="0"/>
      <w:ind w:left="1920"/>
    </w:pPr>
    <w:rPr>
      <w:rFonts w:asciiTheme="minorHAnsi" w:hAnsiTheme="minorHAnsi"/>
      <w:sz w:val="20"/>
      <w:szCs w:val="20"/>
    </w:rPr>
  </w:style>
  <w:style w:type="table" w:styleId="MediumList1">
    <w:name w:val="Medium List 1"/>
    <w:basedOn w:val="TableNormal"/>
    <w:uiPriority w:val="65"/>
    <w:rsid w:val="00DE0A52"/>
    <w:rPr>
      <w:color w:val="313231" w:themeColor="text1"/>
    </w:rPr>
    <w:tblPr>
      <w:tblStyleRowBandSize w:val="1"/>
      <w:tblStyleColBandSize w:val="1"/>
      <w:tblInd w:w="0" w:type="dxa"/>
      <w:tblBorders>
        <w:top w:val="single" w:sz="8" w:space="0" w:color="313231" w:themeColor="text1"/>
        <w:bottom w:val="single" w:sz="8" w:space="0" w:color="313231"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Ind w:w="0" w:type="dxa"/>
      <w:tblBorders>
        <w:top w:val="single" w:sz="8" w:space="0" w:color="313231" w:themeColor="text1"/>
        <w:bottom w:val="single" w:sz="8" w:space="0" w:color="313231"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Ind w:w="0" w:type="dxa"/>
      <w:tblBorders>
        <w:top w:val="single" w:sz="8"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single" w:sz="8" w:space="0" w:color="E4F3F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nil"/>
          <w:insideV w:val="nil"/>
        </w:tcBorders>
        <w:shd w:val="clear" w:color="auto" w:fill="DCF0F1" w:themeFill="accent1"/>
      </w:tcPr>
    </w:tblStylePr>
    <w:tblStylePr w:type="lastRow">
      <w:pPr>
        <w:spacing w:before="0" w:after="0" w:line="240" w:lineRule="auto"/>
      </w:pPr>
      <w:rPr>
        <w:b/>
        <w:bCs/>
      </w:rPr>
      <w:tblPr/>
      <w:tcPr>
        <w:tcBorders>
          <w:top w:val="double" w:sz="6"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BFB" w:themeFill="accent1" w:themeFillTint="3F"/>
      </w:tcPr>
    </w:tblStylePr>
    <w:tblStylePr w:type="band1Horz">
      <w:tblPr/>
      <w:tcPr>
        <w:tcBorders>
          <w:insideH w:val="nil"/>
          <w:insideV w:val="nil"/>
        </w:tcBorders>
        <w:shd w:val="clear" w:color="auto" w:fill="F6FBFB"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89CCCF" w:themeColor="accent1" w:themeShade="BF"/>
    </w:rPr>
    <w:tblPr>
      <w:tblStyleRowBandSize w:val="1"/>
      <w:tblStyleColBandSize w:val="1"/>
      <w:tblInd w:w="0" w:type="dxa"/>
      <w:tblBorders>
        <w:top w:val="single" w:sz="8" w:space="0" w:color="DCF0F1" w:themeColor="accent1"/>
        <w:bottom w:val="single" w:sz="8" w:space="0" w:color="DCF0F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CF0F1" w:themeColor="accent1"/>
          <w:left w:val="nil"/>
          <w:bottom w:val="single" w:sz="8" w:space="0" w:color="DCF0F1" w:themeColor="accent1"/>
          <w:right w:val="nil"/>
          <w:insideH w:val="nil"/>
          <w:insideV w:val="nil"/>
        </w:tcBorders>
      </w:tcPr>
    </w:tblStylePr>
    <w:tblStylePr w:type="lastRow">
      <w:pPr>
        <w:spacing w:before="0" w:after="0" w:line="240" w:lineRule="auto"/>
      </w:pPr>
      <w:rPr>
        <w:b/>
        <w:bCs/>
      </w:rPr>
      <w:tblPr/>
      <w:tcPr>
        <w:tcBorders>
          <w:top w:val="single" w:sz="8" w:space="0" w:color="DCF0F1" w:themeColor="accent1"/>
          <w:left w:val="nil"/>
          <w:bottom w:val="single" w:sz="8" w:space="0" w:color="DCF0F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BFB" w:themeFill="accent1" w:themeFillTint="3F"/>
      </w:tcPr>
    </w:tblStylePr>
    <w:tblStylePr w:type="band1Horz">
      <w:tblPr/>
      <w:tcPr>
        <w:tcBorders>
          <w:left w:val="nil"/>
          <w:right w:val="nil"/>
          <w:insideH w:val="nil"/>
          <w:insideV w:val="nil"/>
        </w:tcBorders>
        <w:shd w:val="clear" w:color="auto" w:fill="F6FBFB" w:themeFill="accent1" w:themeFillTint="3F"/>
      </w:tcPr>
    </w:tblStylePr>
  </w:style>
  <w:style w:type="table" w:styleId="LightGrid">
    <w:name w:val="Light Grid"/>
    <w:basedOn w:val="TableNormal"/>
    <w:uiPriority w:val="62"/>
    <w:rsid w:val="00DE0A52"/>
    <w:tblPr>
      <w:tblStyleRowBandSize w:val="1"/>
      <w:tblStyleColBandSize w:val="1"/>
      <w:tblInd w:w="0" w:type="dxa"/>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GridTableLight">
    <w:name w:val="Grid Table Light"/>
    <w:basedOn w:val="TableNormal"/>
    <w:uiPriority w:val="40"/>
    <w:rsid w:val="000C4C5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0C4C5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51122C"/>
    <w:rPr>
      <w:sz w:val="22"/>
    </w:rPr>
  </w:style>
  <w:style w:type="character" w:customStyle="1" w:styleId="FootnoteTextChar">
    <w:name w:val="Footnote Text Char"/>
    <w:basedOn w:val="DefaultParagraphFont"/>
    <w:link w:val="FootnoteText"/>
    <w:uiPriority w:val="99"/>
    <w:rsid w:val="0051122C"/>
    <w:rPr>
      <w:rFonts w:ascii="Calibri" w:hAnsi="Calibri"/>
      <w:sz w:val="22"/>
      <w:szCs w:val="22"/>
      <w:lang w:eastAsia="zh-TW"/>
    </w:rPr>
  </w:style>
  <w:style w:type="character" w:styleId="FootnoteReference">
    <w:name w:val="footnote reference"/>
    <w:basedOn w:val="DefaultParagraphFont"/>
    <w:uiPriority w:val="99"/>
    <w:unhideWhenUsed/>
    <w:rsid w:val="0051122C"/>
    <w:rPr>
      <w:rFonts w:ascii="Calibri" w:hAnsi="Calibri"/>
      <w:color w:val="646564" w:themeColor="text1" w:themeTint="BF"/>
      <w:sz w:val="22"/>
      <w:bdr w:val="none" w:sz="0" w:space="0" w:color="auto"/>
      <w:vertAlign w:val="superscript"/>
    </w:rPr>
  </w:style>
  <w:style w:type="paragraph" w:styleId="Caption">
    <w:name w:val="caption"/>
    <w:next w:val="Normal"/>
    <w:link w:val="CaptionChar"/>
    <w:uiPriority w:val="35"/>
    <w:qFormat/>
    <w:rsid w:val="00E074DD"/>
    <w:pPr>
      <w:keepNext/>
      <w:spacing w:before="360" w:after="120"/>
      <w:jc w:val="center"/>
    </w:pPr>
    <w:rPr>
      <w:rFonts w:asciiTheme="majorHAnsi" w:eastAsiaTheme="majorEastAsia" w:hAnsiTheme="majorHAnsi" w:cs="Gill Sans"/>
      <w:b/>
      <w:bCs/>
      <w:i/>
      <w:iCs/>
      <w:color w:val="C20A2F" w:themeColor="background2"/>
      <w:spacing w:val="20"/>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semiHidden/>
    <w:unhideWhenUsed/>
    <w:rsid w:val="00C06FBC"/>
    <w:pPr>
      <w:spacing w:before="100" w:beforeAutospacing="1" w:after="100" w:afterAutospacing="1"/>
    </w:pPr>
    <w:rPr>
      <w:rFonts w:ascii="Times" w:hAnsi="Times" w:cs="Times New Roman"/>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rPr>
  </w:style>
  <w:style w:type="table" w:customStyle="1" w:styleId="GridTable3Accent6">
    <w:name w:val="Grid Table 3 Accent 6"/>
    <w:basedOn w:val="TableNormal"/>
    <w:uiPriority w:val="48"/>
    <w:rsid w:val="000C4C50"/>
    <w:tblPr>
      <w:tblStyleRowBandSize w:val="1"/>
      <w:tblStyleColBandSize w:val="1"/>
      <w:tblInd w:w="0" w:type="dxa"/>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
    <w:name w:val="Grid Table 5 Dark Accent 5"/>
    <w:basedOn w:val="TableNormal"/>
    <w:uiPriority w:val="50"/>
    <w:rsid w:val="000C4C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
    <w:name w:val="List Table 7 Colorful Accent 5"/>
    <w:basedOn w:val="TableNormal"/>
    <w:uiPriority w:val="52"/>
    <w:rsid w:val="000C4C50"/>
    <w:rPr>
      <w:color w:val="152A4F"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rsid w:val="00036853"/>
    <w:rPr>
      <w:rFonts w:ascii="Arial" w:hAnsi="Arial"/>
      <w:i/>
      <w:iCs/>
      <w:color w:val="979997" w:themeColor="text1" w:themeTint="7F"/>
    </w:rPr>
  </w:style>
  <w:style w:type="character" w:styleId="Emphasis">
    <w:name w:val="Emphasis"/>
    <w:basedOn w:val="DefaultParagraphFont"/>
    <w:uiPriority w:val="20"/>
    <w:rsid w:val="00036853"/>
    <w:rPr>
      <w:rFonts w:ascii="Arial" w:hAnsi="Arial"/>
      <w:i/>
      <w:iCs/>
    </w:rPr>
  </w:style>
  <w:style w:type="paragraph" w:customStyle="1" w:styleId="TableText">
    <w:name w:val="Table Text"/>
    <w:basedOn w:val="BodyText"/>
    <w:link w:val="TableTextChar"/>
    <w:qFormat/>
    <w:rsid w:val="00523A8F"/>
    <w:pPr>
      <w:spacing w:before="60" w:after="60" w:line="240" w:lineRule="auto"/>
    </w:pPr>
    <w:rPr>
      <w:rFonts w:ascii="Arial" w:eastAsia="Calibri" w:hAnsi="Arial" w:cs="Arial"/>
      <w:color w:val="313231" w:themeColor="text1"/>
      <w:sz w:val="20"/>
      <w:szCs w:val="20"/>
    </w:rPr>
  </w:style>
  <w:style w:type="table" w:customStyle="1" w:styleId="FedRamp">
    <w:name w:val="FedRamp"/>
    <w:basedOn w:val="TableNormal"/>
    <w:uiPriority w:val="99"/>
    <w:rsid w:val="00387F88"/>
    <w:rPr>
      <w:sz w:val="21"/>
    </w:rPr>
    <w:tblPr>
      <w:tblInd w:w="0"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0" w:type="dxa"/>
        <w:left w:w="108" w:type="dxa"/>
        <w:bottom w:w="0" w:type="dxa"/>
        <w:right w:w="108" w:type="dxa"/>
      </w:tblCellMar>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387F88"/>
    <w:pPr>
      <w:spacing w:before="960" w:after="240" w:line="259" w:lineRule="auto"/>
    </w:pPr>
    <w:rPr>
      <w:rFonts w:asciiTheme="majorHAnsi" w:eastAsiaTheme="majorEastAsia" w:hAnsiTheme="majorHAnsi" w:cstheme="majorBidi"/>
      <w:b/>
      <w:caps/>
      <w:color w:val="C20A2F" w:themeColor="background2"/>
      <w:sz w:val="32"/>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after="0"/>
    </w:pPr>
  </w:style>
  <w:style w:type="character" w:customStyle="1" w:styleId="Heading7Char">
    <w:name w:val="Heading 7 Char"/>
    <w:aliases w:val="Header 4 Char"/>
    <w:basedOn w:val="DefaultParagraphFont"/>
    <w:link w:val="Heading7"/>
    <w:uiPriority w:val="9"/>
    <w:rsid w:val="00766896"/>
    <w:rPr>
      <w:rFonts w:eastAsiaTheme="majorEastAsia" w:cs="Gill Sans"/>
      <w:iCs/>
      <w:caps/>
      <w:color w:val="444644" w:themeColor="text1" w:themeTint="E6"/>
      <w:sz w:val="22"/>
      <w:szCs w:val="28"/>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qFormat/>
    <w:rsid w:val="00C47C31"/>
    <w:pPr>
      <w:pageBreakBefore/>
      <w:numPr>
        <w:numId w:val="4"/>
      </w:numPr>
    </w:pPr>
    <w:rPr>
      <w:rFonts w:asciiTheme="majorHAnsi" w:hAnsiTheme="majorHAnsi"/>
      <w:b/>
      <w:caps/>
      <w:color w:val="C20A2F" w:themeColor="background2"/>
      <w:sz w:val="36"/>
      <w:szCs w:val="36"/>
    </w:rPr>
  </w:style>
  <w:style w:type="character" w:customStyle="1" w:styleId="Heading6Char">
    <w:name w:val="Heading 6 Char"/>
    <w:basedOn w:val="DefaultParagraphFont"/>
    <w:link w:val="Heading6"/>
    <w:uiPriority w:val="9"/>
    <w:semiHidden/>
    <w:rsid w:val="003F511D"/>
    <w:rPr>
      <w:rFonts w:asciiTheme="majorHAnsi" w:eastAsiaTheme="majorEastAsia" w:hAnsiTheme="majorHAnsi" w:cstheme="majorBidi"/>
      <w:szCs w:val="22"/>
      <w:lang w:eastAsia="zh-TW"/>
    </w:rPr>
  </w:style>
  <w:style w:type="character" w:customStyle="1" w:styleId="Heading8Char">
    <w:name w:val="Heading 8 Char"/>
    <w:basedOn w:val="DefaultParagraphFont"/>
    <w:link w:val="Heading8"/>
    <w:uiPriority w:val="9"/>
    <w:semiHidden/>
    <w:rsid w:val="008A6225"/>
    <w:rPr>
      <w:rFonts w:asciiTheme="majorHAnsi" w:eastAsiaTheme="majorEastAsia" w:hAnsiTheme="majorHAnsi" w:cstheme="majorBidi"/>
      <w:color w:val="505150" w:themeColor="text1" w:themeTint="D8"/>
      <w:sz w:val="21"/>
      <w:szCs w:val="21"/>
      <w:lang w:eastAsia="zh-TW"/>
    </w:rPr>
  </w:style>
  <w:style w:type="character" w:customStyle="1" w:styleId="Heading9Char">
    <w:name w:val="Heading 9 Char"/>
    <w:basedOn w:val="DefaultParagraphFont"/>
    <w:link w:val="Heading9"/>
    <w:uiPriority w:val="9"/>
    <w:semiHidden/>
    <w:rsid w:val="008A6225"/>
    <w:rPr>
      <w:rFonts w:asciiTheme="majorHAnsi" w:eastAsiaTheme="majorEastAsia" w:hAnsiTheme="majorHAnsi" w:cstheme="majorBidi"/>
      <w:i/>
      <w:iCs/>
      <w:color w:val="505150" w:themeColor="text1" w:themeTint="D8"/>
      <w:sz w:val="21"/>
      <w:szCs w:val="21"/>
      <w:lang w:eastAsia="zh-TW"/>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GSATitle-NotforTOC">
    <w:name w:val="GSA Title-Not for TOC"/>
    <w:basedOn w:val="Normal"/>
    <w:link w:val="GSATitle-NotforTOCChar"/>
    <w:qFormat/>
    <w:rsid w:val="00B21088"/>
    <w:pPr>
      <w:pBdr>
        <w:bottom w:val="single" w:sz="4" w:space="1" w:color="DCF0F1" w:themeColor="accent1"/>
      </w:pBdr>
      <w:spacing w:after="240" w:line="240" w:lineRule="auto"/>
      <w:jc w:val="center"/>
    </w:pPr>
    <w:rPr>
      <w:rFonts w:eastAsiaTheme="majorEastAsia" w:cstheme="majorBidi"/>
      <w:color w:val="002060"/>
      <w:spacing w:val="5"/>
      <w:kern w:val="28"/>
      <w:sz w:val="40"/>
      <w:szCs w:val="52"/>
      <w:lang w:eastAsia="en-US"/>
    </w:rPr>
  </w:style>
  <w:style w:type="character" w:customStyle="1" w:styleId="GSATitle-NotforTOCChar">
    <w:name w:val="GSA Title-Not for TOC Char"/>
    <w:basedOn w:val="DefaultParagraphFont"/>
    <w:link w:val="GSATitle-NotforTOC"/>
    <w:rsid w:val="00B21088"/>
    <w:rPr>
      <w:rFonts w:ascii="Times New Roman" w:eastAsiaTheme="majorEastAsia" w:hAnsi="Times New Roman" w:cstheme="majorBidi"/>
      <w:color w:val="002060"/>
      <w:spacing w:val="5"/>
      <w:kern w:val="28"/>
      <w:sz w:val="40"/>
      <w:szCs w:val="52"/>
    </w:rPr>
  </w:style>
  <w:style w:type="paragraph" w:customStyle="1" w:styleId="GSAFigureCaption">
    <w:name w:val="GSA Figure Caption"/>
    <w:basedOn w:val="Normal"/>
    <w:link w:val="GSAFigureCaptionChar"/>
    <w:autoRedefine/>
    <w:qFormat/>
    <w:rsid w:val="00B21088"/>
    <w:pPr>
      <w:keepNext/>
      <w:spacing w:before="120" w:after="200" w:line="240" w:lineRule="auto"/>
      <w:jc w:val="center"/>
    </w:pPr>
    <w:rPr>
      <w:b/>
      <w:i/>
      <w:iCs/>
      <w:color w:val="182948" w:themeColor="text2"/>
      <w:sz w:val="20"/>
      <w:szCs w:val="18"/>
    </w:rPr>
  </w:style>
  <w:style w:type="character" w:customStyle="1" w:styleId="GSAFigureCaptionChar">
    <w:name w:val="GSA Figure Caption Char"/>
    <w:basedOn w:val="DefaultParagraphFont"/>
    <w:link w:val="GSAFigureCaption"/>
    <w:rsid w:val="00B21088"/>
    <w:rPr>
      <w:rFonts w:ascii="Times New Roman" w:hAnsi="Times New Roman"/>
      <w:b/>
      <w:i/>
      <w:iCs/>
      <w:color w:val="182948" w:themeColor="text2"/>
      <w:sz w:val="20"/>
      <w:szCs w:val="18"/>
      <w:lang w:eastAsia="zh-TW"/>
    </w:rPr>
  </w:style>
  <w:style w:type="paragraph" w:styleId="ListParagraph">
    <w:name w:val="List Paragraph"/>
    <w:basedOn w:val="Normal"/>
    <w:link w:val="ListParagraphChar"/>
    <w:autoRedefine/>
    <w:uiPriority w:val="34"/>
    <w:qFormat/>
    <w:rsid w:val="00132AE1"/>
    <w:pPr>
      <w:numPr>
        <w:numId w:val="14"/>
      </w:numPr>
      <w:tabs>
        <w:tab w:val="left" w:pos="720"/>
      </w:tabs>
      <w:spacing w:after="200" w:line="276" w:lineRule="auto"/>
      <w:ind w:right="-450"/>
      <w:contextualSpacing/>
    </w:pPr>
    <w:rPr>
      <w:color w:val="313231" w:themeColor="text1"/>
    </w:rPr>
  </w:style>
  <w:style w:type="character" w:customStyle="1" w:styleId="ListParagraphChar">
    <w:name w:val="List Paragraph Char"/>
    <w:basedOn w:val="DefaultParagraphFont"/>
    <w:link w:val="ListParagraph"/>
    <w:uiPriority w:val="34"/>
    <w:rsid w:val="00132AE1"/>
    <w:rPr>
      <w:rFonts w:ascii="Calibri" w:hAnsi="Calibri"/>
      <w:color w:val="313231" w:themeColor="text1"/>
      <w:szCs w:val="22"/>
      <w:lang w:eastAsia="zh-TW"/>
    </w:rPr>
  </w:style>
  <w:style w:type="paragraph" w:customStyle="1" w:styleId="GSATableCaption">
    <w:name w:val="GSA Table Caption"/>
    <w:basedOn w:val="Caption"/>
    <w:next w:val="Normal"/>
    <w:link w:val="GSATableCaptionChar"/>
    <w:autoRedefine/>
    <w:qFormat/>
    <w:rsid w:val="00A43466"/>
    <w:pPr>
      <w:spacing w:before="120" w:after="200"/>
    </w:pPr>
    <w:rPr>
      <w:rFonts w:ascii="Times New Roman" w:eastAsiaTheme="minorEastAsia" w:hAnsi="Times New Roman" w:cstheme="minorBidi"/>
      <w:bCs w:val="0"/>
      <w:color w:val="182948" w:themeColor="text2"/>
      <w:spacing w:val="0"/>
      <w:szCs w:val="18"/>
      <w:lang w:eastAsia="zh-TW"/>
    </w:rPr>
  </w:style>
  <w:style w:type="character" w:customStyle="1" w:styleId="GSATableCaptionChar">
    <w:name w:val="GSA Table Caption Char"/>
    <w:basedOn w:val="DefaultParagraphFont"/>
    <w:link w:val="GSATableCaption"/>
    <w:rsid w:val="00A43466"/>
    <w:rPr>
      <w:rFonts w:ascii="Times New Roman" w:hAnsi="Times New Roman"/>
      <w:b/>
      <w:i/>
      <w:iCs/>
      <w:color w:val="182948" w:themeColor="text2"/>
      <w:sz w:val="20"/>
      <w:szCs w:val="18"/>
      <w:lang w:eastAsia="zh-TW"/>
    </w:rPr>
  </w:style>
  <w:style w:type="character" w:styleId="FollowedHyperlink">
    <w:name w:val="FollowedHyperlink"/>
    <w:basedOn w:val="DefaultParagraphFont"/>
    <w:uiPriority w:val="99"/>
    <w:semiHidden/>
    <w:unhideWhenUsed/>
    <w:rsid w:val="00414F3C"/>
    <w:rPr>
      <w:color w:val="800080" w:themeColor="followedHyperlink"/>
      <w:u w:val="single"/>
    </w:rPr>
  </w:style>
  <w:style w:type="paragraph" w:customStyle="1" w:styleId="GSASubsection">
    <w:name w:val="GSA Subsection"/>
    <w:basedOn w:val="Heading1"/>
    <w:next w:val="Normal"/>
    <w:link w:val="GSASubsectionChar"/>
    <w:qFormat/>
    <w:rsid w:val="008A2263"/>
    <w:pPr>
      <w:numPr>
        <w:ilvl w:val="1"/>
        <w:numId w:val="6"/>
      </w:numPr>
      <w:spacing w:after="120"/>
    </w:pPr>
    <w:rPr>
      <w:rFonts w:ascii="Times New Roman" w:hAnsi="Times New Roman" w:cstheme="majorBidi"/>
      <w:bCs w:val="0"/>
      <w:color w:val="002060"/>
      <w:spacing w:val="0"/>
      <w:szCs w:val="32"/>
      <w:lang w:eastAsia="zh-TW"/>
    </w:rPr>
  </w:style>
  <w:style w:type="paragraph" w:customStyle="1" w:styleId="GSASection">
    <w:name w:val="GSA Section"/>
    <w:basedOn w:val="Heading1"/>
    <w:next w:val="GSASubsection"/>
    <w:link w:val="GSASectionChar"/>
    <w:qFormat/>
    <w:rsid w:val="008A2263"/>
    <w:pPr>
      <w:numPr>
        <w:numId w:val="6"/>
      </w:numPr>
      <w:spacing w:after="120"/>
    </w:pPr>
    <w:rPr>
      <w:rFonts w:ascii="Times New Roman" w:hAnsi="Times New Roman" w:cstheme="majorBidi"/>
      <w:bCs w:val="0"/>
      <w:color w:val="002060"/>
      <w:spacing w:val="0"/>
      <w:sz w:val="32"/>
      <w:szCs w:val="32"/>
      <w:lang w:eastAsia="zh-TW"/>
    </w:rPr>
  </w:style>
  <w:style w:type="paragraph" w:customStyle="1" w:styleId="GSAsubsection20">
    <w:name w:val="GSA subsection2"/>
    <w:basedOn w:val="GSASubsection"/>
    <w:next w:val="Normal"/>
    <w:link w:val="GSAsubsection2Char"/>
    <w:qFormat/>
    <w:rsid w:val="008A2263"/>
    <w:pPr>
      <w:numPr>
        <w:ilvl w:val="2"/>
      </w:numPr>
    </w:pPr>
    <w:rPr>
      <w:sz w:val="24"/>
    </w:rPr>
  </w:style>
  <w:style w:type="paragraph" w:customStyle="1" w:styleId="GSASubsection3">
    <w:name w:val="GSA Subsection3"/>
    <w:basedOn w:val="GSAsubsection20"/>
    <w:next w:val="Normal"/>
    <w:link w:val="GSASubsection3Char"/>
    <w:qFormat/>
    <w:rsid w:val="008A2263"/>
    <w:pPr>
      <w:numPr>
        <w:ilvl w:val="3"/>
      </w:numPr>
    </w:pPr>
  </w:style>
  <w:style w:type="paragraph" w:customStyle="1" w:styleId="GSASubsection4">
    <w:name w:val="GSA Subsection4"/>
    <w:basedOn w:val="GSASubsection3"/>
    <w:link w:val="GSASubsection4Char"/>
    <w:qFormat/>
    <w:rsid w:val="008A2263"/>
    <w:pPr>
      <w:numPr>
        <w:ilvl w:val="4"/>
      </w:numPr>
    </w:pPr>
  </w:style>
  <w:style w:type="paragraph" w:customStyle="1" w:styleId="Normal1">
    <w:name w:val="Normal1"/>
    <w:rsid w:val="00A178AF"/>
    <w:rPr>
      <w:rFonts w:ascii="Tahoma" w:eastAsia="Tahoma" w:hAnsi="Tahoma" w:cs="Tahoma"/>
      <w:color w:val="000000"/>
      <w:sz w:val="22"/>
      <w:szCs w:val="22"/>
    </w:rPr>
  </w:style>
  <w:style w:type="paragraph" w:customStyle="1" w:styleId="GSATitle">
    <w:name w:val="GSA Title"/>
    <w:basedOn w:val="Normal"/>
    <w:link w:val="GSATitleChar"/>
    <w:rsid w:val="00821B95"/>
    <w:pPr>
      <w:pBdr>
        <w:top w:val="single" w:sz="8" w:space="3" w:color="DCF0F1" w:themeColor="accent1"/>
      </w:pBdr>
      <w:spacing w:before="300" w:after="0" w:line="240" w:lineRule="auto"/>
      <w:jc w:val="center"/>
    </w:pPr>
    <w:rPr>
      <w:rFonts w:ascii="Hypatia Sans Pro" w:eastAsia="Lucida Sans Unicode" w:hAnsi="Hypatia Sans Pro" w:cstheme="majorBidi"/>
      <w:color w:val="002060"/>
      <w:spacing w:val="5"/>
      <w:kern w:val="1"/>
      <w:sz w:val="36"/>
      <w:szCs w:val="24"/>
    </w:rPr>
  </w:style>
  <w:style w:type="character" w:customStyle="1" w:styleId="GSATitleChar">
    <w:name w:val="GSA Title Char"/>
    <w:basedOn w:val="DefaultParagraphFont"/>
    <w:link w:val="GSATitle"/>
    <w:rsid w:val="00821B95"/>
    <w:rPr>
      <w:rFonts w:ascii="Hypatia Sans Pro" w:eastAsia="Lucida Sans Unicode" w:hAnsi="Hypatia Sans Pro" w:cstheme="majorBidi"/>
      <w:color w:val="002060"/>
      <w:spacing w:val="5"/>
      <w:kern w:val="1"/>
      <w:sz w:val="36"/>
      <w:lang w:eastAsia="zh-TW"/>
    </w:rPr>
  </w:style>
  <w:style w:type="paragraph" w:customStyle="1" w:styleId="GSATitle-YESforTOC">
    <w:name w:val="GSA Title-YES for TOC"/>
    <w:next w:val="Normal"/>
    <w:link w:val="GSATitle-YESforTOCChar"/>
    <w:qFormat/>
    <w:rsid w:val="00821B95"/>
    <w:pPr>
      <w:pBdr>
        <w:bottom w:val="single" w:sz="4" w:space="1" w:color="DCF0F1" w:themeColor="accent1"/>
      </w:pBdr>
      <w:spacing w:after="240"/>
      <w:jc w:val="center"/>
    </w:pPr>
    <w:rPr>
      <w:rFonts w:ascii="Times New Roman" w:eastAsiaTheme="majorEastAsia" w:hAnsi="Times New Roman" w:cstheme="majorBidi"/>
      <w:color w:val="002060"/>
      <w:spacing w:val="5"/>
      <w:kern w:val="28"/>
      <w:sz w:val="40"/>
      <w:szCs w:val="52"/>
    </w:rPr>
  </w:style>
  <w:style w:type="paragraph" w:customStyle="1" w:styleId="eGlobalTechTitleVersion">
    <w:name w:val="eGlobalTech_Title_Version"/>
    <w:rsid w:val="00821B95"/>
    <w:pPr>
      <w:pBdr>
        <w:top w:val="single" w:sz="8" w:space="3" w:color="DCF0F1"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GSAVersion">
    <w:name w:val="GSA Version"/>
    <w:next w:val="Normal"/>
    <w:link w:val="GSAVersionChar"/>
    <w:qFormat/>
    <w:rsid w:val="00821B9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821B95"/>
    <w:rPr>
      <w:rFonts w:ascii="Times New Roman" w:eastAsiaTheme="majorEastAsia" w:hAnsi="Times New Roman" w:cstheme="majorBidi"/>
      <w:color w:val="002060"/>
      <w:spacing w:val="5"/>
      <w:kern w:val="28"/>
      <w:sz w:val="40"/>
      <w:szCs w:val="52"/>
    </w:rPr>
  </w:style>
  <w:style w:type="character" w:styleId="Strong">
    <w:name w:val="Strong"/>
    <w:basedOn w:val="DefaultParagraphFont"/>
    <w:uiPriority w:val="22"/>
    <w:rsid w:val="00821B95"/>
    <w:rPr>
      <w:b/>
      <w:bCs/>
    </w:rPr>
  </w:style>
  <w:style w:type="character" w:customStyle="1" w:styleId="GSASubsectionChar">
    <w:name w:val="GSA Subsection Char"/>
    <w:basedOn w:val="Heading1Char"/>
    <w:link w:val="GSASubsection"/>
    <w:rsid w:val="00821B95"/>
    <w:rPr>
      <w:rFonts w:ascii="Times New Roman" w:eastAsiaTheme="majorEastAsia" w:hAnsi="Times New Roman" w:cstheme="majorBidi"/>
      <w:b/>
      <w:bCs w:val="0"/>
      <w:caps/>
      <w:color w:val="002060"/>
      <w:spacing w:val="20"/>
      <w:sz w:val="28"/>
      <w:szCs w:val="32"/>
      <w:lang w:eastAsia="zh-TW"/>
    </w:rPr>
  </w:style>
  <w:style w:type="character" w:customStyle="1" w:styleId="GSASectionChar">
    <w:name w:val="GSA Section Char"/>
    <w:basedOn w:val="Heading1Char"/>
    <w:link w:val="GSASection"/>
    <w:rsid w:val="00821B95"/>
    <w:rPr>
      <w:rFonts w:ascii="Times New Roman" w:eastAsiaTheme="majorEastAsia" w:hAnsi="Times New Roman" w:cstheme="majorBidi"/>
      <w:b/>
      <w:bCs w:val="0"/>
      <w:caps/>
      <w:color w:val="002060"/>
      <w:spacing w:val="20"/>
      <w:sz w:val="32"/>
      <w:szCs w:val="32"/>
      <w:lang w:eastAsia="zh-TW"/>
    </w:rPr>
  </w:style>
  <w:style w:type="paragraph" w:customStyle="1" w:styleId="GSASubsection2">
    <w:name w:val="GSA Subsection 2"/>
    <w:basedOn w:val="ListParagraph"/>
    <w:link w:val="GSASubsection2Char0"/>
    <w:rsid w:val="00821B95"/>
    <w:pPr>
      <w:numPr>
        <w:ilvl w:val="2"/>
        <w:numId w:val="8"/>
      </w:numPr>
    </w:pPr>
    <w:rPr>
      <w:rFonts w:ascii="Times New Roman" w:hAnsi="Times New Roman"/>
      <w:b/>
      <w:caps/>
      <w:color w:val="002060"/>
    </w:rPr>
  </w:style>
  <w:style w:type="character" w:customStyle="1" w:styleId="GSASubsection2Char0">
    <w:name w:val="GSA Subsection 2 Char"/>
    <w:basedOn w:val="ListParagraphChar"/>
    <w:link w:val="GSASubsection2"/>
    <w:rsid w:val="00821B95"/>
    <w:rPr>
      <w:rFonts w:ascii="Times New Roman" w:hAnsi="Times New Roman"/>
      <w:b/>
      <w:caps/>
      <w:color w:val="002060"/>
      <w:szCs w:val="22"/>
      <w:lang w:eastAsia="zh-TW"/>
    </w:rPr>
  </w:style>
  <w:style w:type="paragraph" w:customStyle="1" w:styleId="GSAHeader1">
    <w:name w:val="GSA Header 1"/>
    <w:basedOn w:val="Header"/>
    <w:link w:val="GSAHeader1Char"/>
    <w:qFormat/>
    <w:rsid w:val="00821B95"/>
    <w:pPr>
      <w:tabs>
        <w:tab w:val="clear" w:pos="4320"/>
        <w:tab w:val="clear" w:pos="8640"/>
        <w:tab w:val="center" w:pos="4680"/>
        <w:tab w:val="right" w:pos="9360"/>
      </w:tabs>
      <w:spacing w:after="0" w:line="240" w:lineRule="auto"/>
    </w:pPr>
    <w:rPr>
      <w:rFonts w:ascii="Times New Roman" w:hAnsi="Times New Roman" w:cs="Times New Roman"/>
      <w:i/>
      <w:iCs/>
      <w:sz w:val="20"/>
      <w:szCs w:val="20"/>
    </w:rPr>
  </w:style>
  <w:style w:type="character" w:customStyle="1" w:styleId="GSAHeader1Char">
    <w:name w:val="GSA Header 1 Char"/>
    <w:basedOn w:val="HeaderChar"/>
    <w:link w:val="GSAHeader1"/>
    <w:rsid w:val="00821B95"/>
    <w:rPr>
      <w:rFonts w:ascii="Times New Roman" w:hAnsi="Times New Roman" w:cs="Times New Roman"/>
      <w:i/>
      <w:iCs/>
      <w:sz w:val="20"/>
      <w:szCs w:val="20"/>
      <w:lang w:eastAsia="zh-TW"/>
    </w:rPr>
  </w:style>
  <w:style w:type="character" w:customStyle="1" w:styleId="GSAsubsection2Char">
    <w:name w:val="GSA subsection2 Char"/>
    <w:basedOn w:val="GSASubsectionChar"/>
    <w:link w:val="GSAsubsection20"/>
    <w:rsid w:val="00821B95"/>
    <w:rPr>
      <w:rFonts w:ascii="Times New Roman" w:eastAsiaTheme="majorEastAsia" w:hAnsi="Times New Roman" w:cstheme="majorBidi"/>
      <w:b/>
      <w:bCs w:val="0"/>
      <w:caps/>
      <w:color w:val="002060"/>
      <w:spacing w:val="20"/>
      <w:sz w:val="28"/>
      <w:szCs w:val="32"/>
      <w:lang w:eastAsia="zh-TW"/>
    </w:rPr>
  </w:style>
  <w:style w:type="character" w:customStyle="1" w:styleId="GSASubsection3Char">
    <w:name w:val="GSA Subsection3 Char"/>
    <w:basedOn w:val="GSAsubsection2Char"/>
    <w:link w:val="GSASubsection3"/>
    <w:rsid w:val="00821B95"/>
    <w:rPr>
      <w:rFonts w:ascii="Times New Roman" w:eastAsiaTheme="majorEastAsia" w:hAnsi="Times New Roman" w:cstheme="majorBidi"/>
      <w:b/>
      <w:bCs w:val="0"/>
      <w:caps/>
      <w:color w:val="002060"/>
      <w:spacing w:val="20"/>
      <w:sz w:val="28"/>
      <w:szCs w:val="32"/>
      <w:lang w:eastAsia="zh-TW"/>
    </w:rPr>
  </w:style>
  <w:style w:type="character" w:customStyle="1" w:styleId="GSASubsection4Char">
    <w:name w:val="GSA Subsection4 Char"/>
    <w:basedOn w:val="GSASubsection3Char"/>
    <w:link w:val="GSASubsection4"/>
    <w:rsid w:val="00821B95"/>
    <w:rPr>
      <w:rFonts w:ascii="Times New Roman" w:eastAsiaTheme="majorEastAsia" w:hAnsi="Times New Roman" w:cstheme="majorBidi"/>
      <w:b/>
      <w:bCs w:val="0"/>
      <w:caps/>
      <w:color w:val="002060"/>
      <w:spacing w:val="20"/>
      <w:sz w:val="28"/>
      <w:szCs w:val="32"/>
      <w:lang w:eastAsia="zh-TW"/>
    </w:rPr>
  </w:style>
  <w:style w:type="character" w:customStyle="1" w:styleId="GSATitle-YESforTOCChar">
    <w:name w:val="GSA Title-YES for TOC Char"/>
    <w:basedOn w:val="DefaultParagraphFont"/>
    <w:link w:val="GSATitle-YESforTOC"/>
    <w:rsid w:val="00821B95"/>
    <w:rPr>
      <w:rFonts w:ascii="Times New Roman" w:eastAsiaTheme="majorEastAsia" w:hAnsi="Times New Roman" w:cstheme="majorBidi"/>
      <w:color w:val="002060"/>
      <w:spacing w:val="5"/>
      <w:kern w:val="28"/>
      <w:sz w:val="40"/>
      <w:szCs w:val="52"/>
    </w:rPr>
  </w:style>
  <w:style w:type="character" w:customStyle="1" w:styleId="CaptionChar">
    <w:name w:val="Caption Char"/>
    <w:basedOn w:val="DefaultParagraphFont"/>
    <w:link w:val="Caption"/>
    <w:uiPriority w:val="35"/>
    <w:rsid w:val="00821B95"/>
    <w:rPr>
      <w:rFonts w:asciiTheme="majorHAnsi" w:eastAsiaTheme="majorEastAsia" w:hAnsiTheme="majorHAnsi" w:cs="Gill Sans"/>
      <w:b/>
      <w:bCs/>
      <w:i/>
      <w:iCs/>
      <w:color w:val="C20A2F" w:themeColor="background2"/>
      <w:spacing w:val="20"/>
      <w:sz w:val="20"/>
      <w:szCs w:val="20"/>
    </w:rPr>
  </w:style>
  <w:style w:type="paragraph" w:customStyle="1" w:styleId="Section4-TOC3">
    <w:name w:val="Section 4 - TOC 3"/>
    <w:basedOn w:val="Normal"/>
    <w:rsid w:val="00821B95"/>
    <w:pPr>
      <w:spacing w:after="0" w:line="240" w:lineRule="auto"/>
    </w:pPr>
    <w:rPr>
      <w:b/>
      <w:color w:val="0E1C35" w:themeColor="accent5" w:themeShade="80"/>
      <w:sz w:val="28"/>
      <w:lang w:eastAsia="en-US"/>
    </w:rPr>
  </w:style>
  <w:style w:type="paragraph" w:customStyle="1" w:styleId="Section1-TOC3">
    <w:name w:val="Section 1 - TOC 3"/>
    <w:basedOn w:val="Normal"/>
    <w:rsid w:val="00821B95"/>
    <w:pPr>
      <w:numPr>
        <w:numId w:val="15"/>
      </w:numPr>
      <w:autoSpaceDE w:val="0"/>
      <w:autoSpaceDN w:val="0"/>
      <w:adjustRightInd w:val="0"/>
      <w:spacing w:after="0" w:line="240" w:lineRule="auto"/>
      <w:outlineLvl w:val="1"/>
    </w:pPr>
    <w:rPr>
      <w:rFonts w:asciiTheme="minorHAnsi" w:hAnsiTheme="minorHAnsi" w:cstheme="minorHAnsi"/>
      <w:b/>
      <w:color w:val="0E1C35" w:themeColor="accent5" w:themeShade="80"/>
      <w:sz w:val="28"/>
      <w:lang w:eastAsia="en-US"/>
    </w:rPr>
  </w:style>
  <w:style w:type="character" w:customStyle="1" w:styleId="TableTextChar">
    <w:name w:val="Table Text Char"/>
    <w:link w:val="TableText"/>
    <w:rsid w:val="00523A8F"/>
    <w:rPr>
      <w:rFonts w:ascii="Arial" w:eastAsia="Calibri" w:hAnsi="Arial" w:cs="Arial"/>
      <w:color w:val="313231" w:themeColor="text1"/>
      <w:sz w:val="20"/>
      <w:szCs w:val="20"/>
    </w:rPr>
  </w:style>
  <w:style w:type="paragraph" w:customStyle="1" w:styleId="TableTextBullet">
    <w:name w:val="Table Text Bullet"/>
    <w:basedOn w:val="TableText"/>
    <w:rsid w:val="00821B95"/>
    <w:pPr>
      <w:numPr>
        <w:numId w:val="16"/>
      </w:numPr>
      <w:suppressAutoHyphens/>
      <w:spacing w:before="0" w:after="0"/>
      <w:ind w:left="540"/>
    </w:pPr>
    <w:rPr>
      <w:rFonts w:ascii="Calibri" w:eastAsia="Lucida Sans Unicode" w:hAnsi="Calibri" w:cs="Times New Roman"/>
      <w:color w:val="000000"/>
      <w:kern w:val="1"/>
      <w:szCs w:val="24"/>
    </w:rPr>
  </w:style>
  <w:style w:type="paragraph" w:customStyle="1" w:styleId="TableHeader">
    <w:name w:val="Table Header"/>
    <w:basedOn w:val="TableText"/>
    <w:rsid w:val="00821B95"/>
    <w:pPr>
      <w:keepNext/>
      <w:suppressAutoHyphens/>
      <w:spacing w:before="0" w:after="120"/>
    </w:pPr>
    <w:rPr>
      <w:rFonts w:ascii="Calibri" w:eastAsia="Lucida Sans Unicode" w:hAnsi="Calibri" w:cs="Times New Roman"/>
      <w:b/>
      <w:color w:val="152A4F" w:themeColor="accent5" w:themeShade="BF"/>
      <w:kern w:val="1"/>
      <w:szCs w:val="24"/>
    </w:rPr>
  </w:style>
  <w:style w:type="paragraph" w:customStyle="1" w:styleId="Default">
    <w:name w:val="Default"/>
    <w:link w:val="DefaultChar"/>
    <w:rsid w:val="00821B95"/>
    <w:pPr>
      <w:autoSpaceDE w:val="0"/>
      <w:autoSpaceDN w:val="0"/>
      <w:adjustRightInd w:val="0"/>
    </w:pPr>
    <w:rPr>
      <w:rFonts w:ascii="Calibri" w:hAnsi="Calibri" w:cs="Calibri"/>
      <w:color w:val="000000"/>
    </w:rPr>
  </w:style>
  <w:style w:type="character" w:customStyle="1" w:styleId="DefaultChar">
    <w:name w:val="Default Char"/>
    <w:basedOn w:val="DefaultParagraphFont"/>
    <w:link w:val="Default"/>
    <w:rsid w:val="00821B95"/>
    <w:rPr>
      <w:rFonts w:ascii="Calibri" w:hAnsi="Calibri" w:cs="Calibri"/>
      <w:color w:val="000000"/>
    </w:rPr>
  </w:style>
  <w:style w:type="paragraph" w:customStyle="1" w:styleId="ConopsHeading1">
    <w:name w:val="Conops Heading 1"/>
    <w:basedOn w:val="Default"/>
    <w:link w:val="ConopsHeading1Char"/>
    <w:rsid w:val="00821B95"/>
    <w:pPr>
      <w:numPr>
        <w:numId w:val="17"/>
      </w:numPr>
      <w:outlineLvl w:val="0"/>
    </w:pPr>
    <w:rPr>
      <w:b/>
      <w:color w:val="0E1C35" w:themeColor="accent5" w:themeShade="80"/>
      <w:kern w:val="24"/>
      <w:sz w:val="32"/>
      <w:szCs w:val="28"/>
    </w:rPr>
  </w:style>
  <w:style w:type="character" w:customStyle="1" w:styleId="ConopsHeading1Char">
    <w:name w:val="Conops Heading 1 Char"/>
    <w:basedOn w:val="DefaultChar"/>
    <w:link w:val="ConopsHeading1"/>
    <w:rsid w:val="00821B95"/>
    <w:rPr>
      <w:rFonts w:ascii="Calibri" w:hAnsi="Calibri" w:cs="Calibri"/>
      <w:b/>
      <w:color w:val="0E1C35" w:themeColor="accent5" w:themeShade="80"/>
      <w:kern w:val="24"/>
      <w:sz w:val="32"/>
      <w:szCs w:val="28"/>
    </w:rPr>
  </w:style>
  <w:style w:type="paragraph" w:customStyle="1" w:styleId="Conopsheading3">
    <w:name w:val="Conops heading 3"/>
    <w:basedOn w:val="NoSpacing"/>
    <w:semiHidden/>
    <w:rsid w:val="00821B95"/>
    <w:pPr>
      <w:numPr>
        <w:ilvl w:val="2"/>
        <w:numId w:val="17"/>
      </w:numPr>
    </w:pPr>
    <w:rPr>
      <w:sz w:val="24"/>
      <w:lang w:eastAsia="en-US"/>
    </w:rPr>
  </w:style>
  <w:style w:type="paragraph" w:customStyle="1" w:styleId="GSAFirstLineTable">
    <w:name w:val="GSA First Line Table"/>
    <w:basedOn w:val="Normal"/>
    <w:link w:val="GSAFirstLineTableChar"/>
    <w:qFormat/>
    <w:rsid w:val="00821B95"/>
    <w:pPr>
      <w:shd w:val="clear" w:color="auto" w:fill="1F497D"/>
      <w:spacing w:after="0" w:line="240" w:lineRule="auto"/>
      <w:jc w:val="center"/>
    </w:pPr>
    <w:rPr>
      <w:rFonts w:ascii="Times New Roman" w:eastAsia="Times New Roman" w:hAnsi="Times New Roman" w:cs="Times New Roman"/>
      <w:b/>
      <w:bCs/>
      <w:color w:val="FFFFFF"/>
      <w:lang w:eastAsia="en-US"/>
    </w:rPr>
  </w:style>
  <w:style w:type="character" w:customStyle="1" w:styleId="GSAFirstLineTableChar">
    <w:name w:val="GSA First Line Table Char"/>
    <w:basedOn w:val="DefaultParagraphFont"/>
    <w:link w:val="GSAFirstLineTable"/>
    <w:rsid w:val="00821B95"/>
    <w:rPr>
      <w:rFonts w:ascii="Times New Roman" w:eastAsia="Times New Roman" w:hAnsi="Times New Roman" w:cs="Times New Roman"/>
      <w:b/>
      <w:bCs/>
      <w:color w:val="FFFFFF"/>
      <w:szCs w:val="22"/>
      <w:shd w:val="clear" w:color="auto" w:fill="1F497D"/>
    </w:rPr>
  </w:style>
  <w:style w:type="paragraph" w:styleId="Revision">
    <w:name w:val="Revision"/>
    <w:hidden/>
    <w:uiPriority w:val="99"/>
    <w:semiHidden/>
    <w:rsid w:val="00821B95"/>
    <w:rPr>
      <w:rFonts w:ascii="Times New Roman" w:hAnsi="Times New Roman"/>
      <w:szCs w:val="22"/>
      <w:lang w:eastAsia="zh-TW"/>
    </w:rPr>
  </w:style>
  <w:style w:type="paragraph" w:customStyle="1" w:styleId="eGlobalTechBodyText">
    <w:name w:val="eGlobalTech_Body_Text"/>
    <w:uiPriority w:val="99"/>
    <w:rsid w:val="00821B95"/>
    <w:pPr>
      <w:spacing w:after="120"/>
      <w:jc w:val="both"/>
    </w:pPr>
    <w:rPr>
      <w:rFonts w:ascii="Times" w:eastAsia="Cambria" w:hAnsi="Times" w:cs="Times New Roman"/>
    </w:rPr>
  </w:style>
  <w:style w:type="paragraph" w:styleId="EndnoteText">
    <w:name w:val="endnote text"/>
    <w:basedOn w:val="Normal"/>
    <w:link w:val="EndnoteTextChar"/>
    <w:uiPriority w:val="99"/>
    <w:semiHidden/>
    <w:unhideWhenUsed/>
    <w:rsid w:val="00821B95"/>
    <w:pPr>
      <w:spacing w:after="0" w:line="240" w:lineRule="auto"/>
    </w:pPr>
    <w:rPr>
      <w:rFonts w:ascii="Times New Roman" w:hAnsi="Times New Roman"/>
      <w:sz w:val="20"/>
      <w:szCs w:val="20"/>
    </w:rPr>
  </w:style>
  <w:style w:type="character" w:customStyle="1" w:styleId="EndnoteTextChar">
    <w:name w:val="Endnote Text Char"/>
    <w:basedOn w:val="DefaultParagraphFont"/>
    <w:link w:val="EndnoteText"/>
    <w:uiPriority w:val="99"/>
    <w:semiHidden/>
    <w:rsid w:val="00821B95"/>
    <w:rPr>
      <w:rFonts w:ascii="Times New Roman" w:hAnsi="Times New Roman"/>
      <w:sz w:val="20"/>
      <w:szCs w:val="20"/>
      <w:lang w:eastAsia="zh-TW"/>
    </w:rPr>
  </w:style>
  <w:style w:type="character" w:styleId="EndnoteReference">
    <w:name w:val="endnote reference"/>
    <w:basedOn w:val="DefaultParagraphFont"/>
    <w:uiPriority w:val="99"/>
    <w:semiHidden/>
    <w:unhideWhenUsed/>
    <w:rsid w:val="00821B95"/>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945AF"/>
    <w:pPr>
      <w:spacing w:after="160" w:line="259" w:lineRule="auto"/>
    </w:pPr>
    <w:rPr>
      <w:rFonts w:ascii="Calibri" w:hAnsi="Calibri"/>
      <w:szCs w:val="22"/>
      <w:lang w:eastAsia="zh-TW"/>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autoRedefine/>
    <w:uiPriority w:val="9"/>
    <w:unhideWhenUsed/>
    <w:qFormat/>
    <w:rsid w:val="00821B95"/>
    <w:pPr>
      <w:numPr>
        <w:ilvl w:val="1"/>
      </w:numPr>
      <w:spacing w:before="480"/>
      <w:ind w:left="1080" w:hanging="1080"/>
      <w:outlineLvl w:val="1"/>
    </w:pPr>
    <w:rPr>
      <w:color w:val="646564" w:themeColor="text1" w:themeTint="BF"/>
      <w:szCs w:val="28"/>
    </w:rPr>
  </w:style>
  <w:style w:type="paragraph" w:styleId="Heading3">
    <w:name w:val="heading 3"/>
    <w:basedOn w:val="Heading2"/>
    <w:next w:val="BodyText"/>
    <w:link w:val="Heading3Char"/>
    <w:uiPriority w:val="9"/>
    <w:unhideWhenUsed/>
    <w:qFormat/>
    <w:rsid w:val="00612BE4"/>
    <w:pPr>
      <w:numPr>
        <w:ilvl w:val="2"/>
      </w:numPr>
      <w:spacing w:before="360"/>
      <w:ind w:left="1440" w:hanging="1440"/>
      <w:outlineLvl w:val="2"/>
    </w:pPr>
    <w:rPr>
      <w:rFonts w:cs="Gill Sans Light"/>
      <w:b w:val="0"/>
      <w:bCs w:val="0"/>
      <w:color w:val="444644" w:themeColor="text1" w:themeTint="E6"/>
    </w:rPr>
  </w:style>
  <w:style w:type="paragraph" w:styleId="Heading4">
    <w:name w:val="heading 4"/>
    <w:basedOn w:val="Heading3"/>
    <w:next w:val="Normal"/>
    <w:link w:val="Heading4Char"/>
    <w:uiPriority w:val="9"/>
    <w:unhideWhenUsed/>
    <w:rsid w:val="0036338E"/>
    <w:pPr>
      <w:numPr>
        <w:ilvl w:val="3"/>
      </w:numPr>
      <w:spacing w:before="240"/>
      <w:outlineLvl w:val="3"/>
    </w:pPr>
    <w:rPr>
      <w:rFonts w:asciiTheme="minorHAnsi" w:hAnsiTheme="minorHAnsi"/>
      <w:spacing w:val="0"/>
      <w:sz w:val="24"/>
      <w:szCs w:val="24"/>
    </w:rPr>
  </w:style>
  <w:style w:type="paragraph" w:styleId="Heading5">
    <w:name w:val="heading 5"/>
    <w:basedOn w:val="Normal"/>
    <w:next w:val="Normal"/>
    <w:link w:val="Heading5Char"/>
    <w:uiPriority w:val="9"/>
    <w:semiHidden/>
    <w:unhideWhenUsed/>
    <w:rsid w:val="00FD6485"/>
    <w:pPr>
      <w:keepNext/>
      <w:keepLines/>
      <w:numPr>
        <w:ilvl w:val="4"/>
        <w:numId w:val="5"/>
      </w:numPr>
      <w:spacing w:before="20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D6485"/>
    <w:pPr>
      <w:keepNext/>
      <w:keepLines/>
      <w:numPr>
        <w:ilvl w:val="5"/>
        <w:numId w:val="5"/>
      </w:numPr>
      <w:spacing w:before="40" w:after="0"/>
      <w:outlineLvl w:val="5"/>
    </w:pPr>
    <w:rPr>
      <w:rFonts w:asciiTheme="majorHAnsi" w:eastAsiaTheme="majorEastAsia" w:hAnsiTheme="majorHAnsi" w:cstheme="majorBidi"/>
    </w:rPr>
  </w:style>
  <w:style w:type="paragraph" w:styleId="Heading7">
    <w:name w:val="heading 7"/>
    <w:aliases w:val="Header 4"/>
    <w:basedOn w:val="Heading4"/>
    <w:next w:val="Normal"/>
    <w:link w:val="Heading7Char"/>
    <w:uiPriority w:val="9"/>
    <w:qFormat/>
    <w:rsid w:val="00FD6485"/>
    <w:pPr>
      <w:numPr>
        <w:ilvl w:val="6"/>
      </w:numPr>
      <w:spacing w:before="40"/>
      <w:outlineLvl w:val="6"/>
    </w:pPr>
    <w:rPr>
      <w:rFonts w:cs="Gill Sans"/>
      <w:iCs/>
      <w:caps w:val="0"/>
      <w:sz w:val="22"/>
    </w:rPr>
  </w:style>
  <w:style w:type="paragraph" w:styleId="Heading8">
    <w:name w:val="heading 8"/>
    <w:basedOn w:val="Normal"/>
    <w:next w:val="Normal"/>
    <w:link w:val="Heading8Char"/>
    <w:uiPriority w:val="9"/>
    <w:semiHidden/>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iPriority w:val="9"/>
    <w:semiHidden/>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21B95"/>
    <w:rPr>
      <w:rFonts w:asciiTheme="majorHAnsi" w:eastAsiaTheme="majorEastAsia" w:hAnsiTheme="majorHAnsi" w:cs="Gill Sans"/>
      <w:b/>
      <w:bCs/>
      <w:caps/>
      <w:color w:val="646564" w:themeColor="text1" w:themeTint="BF"/>
      <w:spacing w:val="20"/>
      <w:sz w:val="28"/>
      <w:szCs w:val="28"/>
    </w:rPr>
  </w:style>
  <w:style w:type="character" w:customStyle="1" w:styleId="Heading3Char">
    <w:name w:val="Heading 3 Char"/>
    <w:basedOn w:val="DefaultParagraphFont"/>
    <w:link w:val="Heading3"/>
    <w:uiPriority w:val="9"/>
    <w:rsid w:val="00612BE4"/>
    <w:rPr>
      <w:rFonts w:asciiTheme="majorHAnsi" w:eastAsiaTheme="majorEastAsia" w:hAnsiTheme="majorHAnsi" w:cs="Gill Sans Light"/>
      <w:bCs/>
      <w:color w:val="444644" w:themeColor="text1" w:themeTint="E6"/>
      <w:spacing w:val="20"/>
      <w:sz w:val="28"/>
      <w:szCs w:val="28"/>
    </w:rPr>
  </w:style>
  <w:style w:type="character" w:customStyle="1" w:styleId="Heading4Char">
    <w:name w:val="Heading 4 Char"/>
    <w:basedOn w:val="DefaultParagraphFont"/>
    <w:link w:val="Heading4"/>
    <w:uiPriority w:val="9"/>
    <w:rsid w:val="0036338E"/>
    <w:rPr>
      <w:rFonts w:eastAsiaTheme="majorEastAsia" w:cs="Gill Sans Light"/>
      <w:caps/>
      <w:color w:val="444644" w:themeColor="text1" w:themeTint="E6"/>
    </w:rPr>
  </w:style>
  <w:style w:type="character" w:customStyle="1" w:styleId="Heading5Char">
    <w:name w:val="Heading 5 Char"/>
    <w:basedOn w:val="DefaultParagraphFont"/>
    <w:link w:val="Heading5"/>
    <w:uiPriority w:val="9"/>
    <w:semiHidden/>
    <w:rsid w:val="003F511D"/>
    <w:rPr>
      <w:rFonts w:ascii="Calibri" w:eastAsiaTheme="majorEastAsia" w:hAnsi="Calibri" w:cstheme="majorBidi"/>
      <w:szCs w:val="22"/>
      <w:lang w:eastAsia="zh-TW"/>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iPriority w:val="99"/>
    <w:semiHidden/>
    <w:unhideWhenUsed/>
    <w:rsid w:val="004C6C0A"/>
  </w:style>
  <w:style w:type="paragraph" w:styleId="TOC2">
    <w:name w:val="toc 2"/>
    <w:basedOn w:val="TOC3"/>
    <w:next w:val="Normal"/>
    <w:uiPriority w:val="39"/>
    <w:unhideWhenUsed/>
    <w:rsid w:val="00FD6485"/>
    <w:rPr>
      <w:b/>
    </w:rPr>
  </w:style>
  <w:style w:type="paragraph" w:styleId="TOC3">
    <w:name w:val="toc 3"/>
    <w:next w:val="Normal"/>
    <w:uiPriority w:val="39"/>
    <w:unhideWhenUsed/>
    <w:rsid w:val="00FD6485"/>
    <w:pPr>
      <w:spacing w:line="259" w:lineRule="auto"/>
      <w:ind w:left="480"/>
    </w:pPr>
    <w:rPr>
      <w:sz w:val="22"/>
      <w:szCs w:val="22"/>
      <w:lang w:eastAsia="zh-TW"/>
    </w:rPr>
  </w:style>
  <w:style w:type="paragraph" w:styleId="TOC4">
    <w:name w:val="toc 4"/>
    <w:basedOn w:val="Normal"/>
    <w:next w:val="Normal"/>
    <w:autoRedefine/>
    <w:uiPriority w:val="39"/>
    <w:unhideWhenUsed/>
    <w:rsid w:val="00036853"/>
    <w:pPr>
      <w:spacing w:after="0"/>
      <w:ind w:left="720"/>
    </w:pPr>
    <w:rPr>
      <w:rFonts w:asciiTheme="minorHAnsi" w:hAnsiTheme="minorHAnsi"/>
      <w:sz w:val="20"/>
      <w:szCs w:val="20"/>
    </w:rPr>
  </w:style>
  <w:style w:type="paragraph" w:styleId="TOC1">
    <w:name w:val="toc 1"/>
    <w:next w:val="Normal"/>
    <w:uiPriority w:val="39"/>
    <w:unhideWhenUsed/>
    <w:rsid w:val="00FD6485"/>
    <w:pPr>
      <w:spacing w:before="120" w:line="259" w:lineRule="auto"/>
    </w:pPr>
    <w:rPr>
      <w:b/>
      <w:lang w:eastAsia="zh-TW"/>
    </w:rPr>
  </w:style>
  <w:style w:type="paragraph" w:styleId="TOC5">
    <w:name w:val="toc 5"/>
    <w:basedOn w:val="Normal"/>
    <w:next w:val="Normal"/>
    <w:autoRedefine/>
    <w:uiPriority w:val="39"/>
    <w:unhideWhenUsed/>
    <w:rsid w:val="004C6C0A"/>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4C6C0A"/>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4C6C0A"/>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4C6C0A"/>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4C6C0A"/>
    <w:pPr>
      <w:spacing w:after="0"/>
      <w:ind w:left="1920"/>
    </w:pPr>
    <w:rPr>
      <w:rFonts w:asciiTheme="minorHAnsi" w:hAnsiTheme="minorHAnsi"/>
      <w:sz w:val="20"/>
      <w:szCs w:val="20"/>
    </w:rPr>
  </w:style>
  <w:style w:type="table" w:styleId="MediumList1">
    <w:name w:val="Medium List 1"/>
    <w:basedOn w:val="TableNormal"/>
    <w:uiPriority w:val="65"/>
    <w:rsid w:val="00DE0A52"/>
    <w:rPr>
      <w:color w:val="313231" w:themeColor="text1"/>
    </w:rPr>
    <w:tblPr>
      <w:tblStyleRowBandSize w:val="1"/>
      <w:tblStyleColBandSize w:val="1"/>
      <w:tblInd w:w="0" w:type="dxa"/>
      <w:tblBorders>
        <w:top w:val="single" w:sz="8" w:space="0" w:color="313231" w:themeColor="text1"/>
        <w:bottom w:val="single" w:sz="8" w:space="0" w:color="313231"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Ind w:w="0" w:type="dxa"/>
      <w:tblBorders>
        <w:top w:val="single" w:sz="8" w:space="0" w:color="313231" w:themeColor="text1"/>
        <w:bottom w:val="single" w:sz="8" w:space="0" w:color="313231"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Ind w:w="0" w:type="dxa"/>
      <w:tblBorders>
        <w:top w:val="single" w:sz="8"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single" w:sz="8" w:space="0" w:color="E4F3F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nil"/>
          <w:insideV w:val="nil"/>
        </w:tcBorders>
        <w:shd w:val="clear" w:color="auto" w:fill="DCF0F1" w:themeFill="accent1"/>
      </w:tcPr>
    </w:tblStylePr>
    <w:tblStylePr w:type="lastRow">
      <w:pPr>
        <w:spacing w:before="0" w:after="0" w:line="240" w:lineRule="auto"/>
      </w:pPr>
      <w:rPr>
        <w:b/>
        <w:bCs/>
      </w:rPr>
      <w:tblPr/>
      <w:tcPr>
        <w:tcBorders>
          <w:top w:val="double" w:sz="6"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BFB" w:themeFill="accent1" w:themeFillTint="3F"/>
      </w:tcPr>
    </w:tblStylePr>
    <w:tblStylePr w:type="band1Horz">
      <w:tblPr/>
      <w:tcPr>
        <w:tcBorders>
          <w:insideH w:val="nil"/>
          <w:insideV w:val="nil"/>
        </w:tcBorders>
        <w:shd w:val="clear" w:color="auto" w:fill="F6FBFB"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89CCCF" w:themeColor="accent1" w:themeShade="BF"/>
    </w:rPr>
    <w:tblPr>
      <w:tblStyleRowBandSize w:val="1"/>
      <w:tblStyleColBandSize w:val="1"/>
      <w:tblInd w:w="0" w:type="dxa"/>
      <w:tblBorders>
        <w:top w:val="single" w:sz="8" w:space="0" w:color="DCF0F1" w:themeColor="accent1"/>
        <w:bottom w:val="single" w:sz="8" w:space="0" w:color="DCF0F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CF0F1" w:themeColor="accent1"/>
          <w:left w:val="nil"/>
          <w:bottom w:val="single" w:sz="8" w:space="0" w:color="DCF0F1" w:themeColor="accent1"/>
          <w:right w:val="nil"/>
          <w:insideH w:val="nil"/>
          <w:insideV w:val="nil"/>
        </w:tcBorders>
      </w:tcPr>
    </w:tblStylePr>
    <w:tblStylePr w:type="lastRow">
      <w:pPr>
        <w:spacing w:before="0" w:after="0" w:line="240" w:lineRule="auto"/>
      </w:pPr>
      <w:rPr>
        <w:b/>
        <w:bCs/>
      </w:rPr>
      <w:tblPr/>
      <w:tcPr>
        <w:tcBorders>
          <w:top w:val="single" w:sz="8" w:space="0" w:color="DCF0F1" w:themeColor="accent1"/>
          <w:left w:val="nil"/>
          <w:bottom w:val="single" w:sz="8" w:space="0" w:color="DCF0F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BFB" w:themeFill="accent1" w:themeFillTint="3F"/>
      </w:tcPr>
    </w:tblStylePr>
    <w:tblStylePr w:type="band1Horz">
      <w:tblPr/>
      <w:tcPr>
        <w:tcBorders>
          <w:left w:val="nil"/>
          <w:right w:val="nil"/>
          <w:insideH w:val="nil"/>
          <w:insideV w:val="nil"/>
        </w:tcBorders>
        <w:shd w:val="clear" w:color="auto" w:fill="F6FBFB" w:themeFill="accent1" w:themeFillTint="3F"/>
      </w:tcPr>
    </w:tblStylePr>
  </w:style>
  <w:style w:type="table" w:styleId="LightGrid">
    <w:name w:val="Light Grid"/>
    <w:basedOn w:val="TableNormal"/>
    <w:uiPriority w:val="62"/>
    <w:rsid w:val="00DE0A52"/>
    <w:tblPr>
      <w:tblStyleRowBandSize w:val="1"/>
      <w:tblStyleColBandSize w:val="1"/>
      <w:tblInd w:w="0" w:type="dxa"/>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GridTableLight">
    <w:name w:val="Grid Table Light"/>
    <w:basedOn w:val="TableNormal"/>
    <w:uiPriority w:val="40"/>
    <w:rsid w:val="000C4C5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0C4C5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51122C"/>
    <w:rPr>
      <w:sz w:val="22"/>
    </w:rPr>
  </w:style>
  <w:style w:type="character" w:customStyle="1" w:styleId="FootnoteTextChar">
    <w:name w:val="Footnote Text Char"/>
    <w:basedOn w:val="DefaultParagraphFont"/>
    <w:link w:val="FootnoteText"/>
    <w:uiPriority w:val="99"/>
    <w:rsid w:val="0051122C"/>
    <w:rPr>
      <w:rFonts w:ascii="Calibri" w:hAnsi="Calibri"/>
      <w:sz w:val="22"/>
      <w:szCs w:val="22"/>
      <w:lang w:eastAsia="zh-TW"/>
    </w:rPr>
  </w:style>
  <w:style w:type="character" w:styleId="FootnoteReference">
    <w:name w:val="footnote reference"/>
    <w:basedOn w:val="DefaultParagraphFont"/>
    <w:uiPriority w:val="99"/>
    <w:unhideWhenUsed/>
    <w:rsid w:val="0051122C"/>
    <w:rPr>
      <w:rFonts w:ascii="Calibri" w:hAnsi="Calibri"/>
      <w:color w:val="646564" w:themeColor="text1" w:themeTint="BF"/>
      <w:sz w:val="22"/>
      <w:bdr w:val="none" w:sz="0" w:space="0" w:color="auto"/>
      <w:vertAlign w:val="superscript"/>
    </w:rPr>
  </w:style>
  <w:style w:type="paragraph" w:styleId="Caption">
    <w:name w:val="caption"/>
    <w:next w:val="Normal"/>
    <w:link w:val="CaptionChar"/>
    <w:uiPriority w:val="35"/>
    <w:qFormat/>
    <w:rsid w:val="00E074DD"/>
    <w:pPr>
      <w:keepNext/>
      <w:spacing w:before="360" w:after="120"/>
      <w:jc w:val="center"/>
    </w:pPr>
    <w:rPr>
      <w:rFonts w:asciiTheme="majorHAnsi" w:eastAsiaTheme="majorEastAsia" w:hAnsiTheme="majorHAnsi" w:cs="Gill Sans"/>
      <w:b/>
      <w:bCs/>
      <w:i/>
      <w:iCs/>
      <w:color w:val="C20A2F" w:themeColor="background2"/>
      <w:spacing w:val="20"/>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semiHidden/>
    <w:unhideWhenUsed/>
    <w:rsid w:val="00C06FBC"/>
    <w:pPr>
      <w:spacing w:before="100" w:beforeAutospacing="1" w:after="100" w:afterAutospacing="1"/>
    </w:pPr>
    <w:rPr>
      <w:rFonts w:ascii="Times" w:hAnsi="Times" w:cs="Times New Roman"/>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rPr>
  </w:style>
  <w:style w:type="table" w:customStyle="1" w:styleId="GridTable3Accent6">
    <w:name w:val="Grid Table 3 Accent 6"/>
    <w:basedOn w:val="TableNormal"/>
    <w:uiPriority w:val="48"/>
    <w:rsid w:val="000C4C50"/>
    <w:tblPr>
      <w:tblStyleRowBandSize w:val="1"/>
      <w:tblStyleColBandSize w:val="1"/>
      <w:tblInd w:w="0" w:type="dxa"/>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
    <w:name w:val="Grid Table 5 Dark Accent 5"/>
    <w:basedOn w:val="TableNormal"/>
    <w:uiPriority w:val="50"/>
    <w:rsid w:val="000C4C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
    <w:name w:val="List Table 7 Colorful Accent 5"/>
    <w:basedOn w:val="TableNormal"/>
    <w:uiPriority w:val="52"/>
    <w:rsid w:val="000C4C50"/>
    <w:rPr>
      <w:color w:val="152A4F"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rsid w:val="00036853"/>
    <w:rPr>
      <w:rFonts w:ascii="Arial" w:hAnsi="Arial"/>
      <w:i/>
      <w:iCs/>
      <w:color w:val="979997" w:themeColor="text1" w:themeTint="7F"/>
    </w:rPr>
  </w:style>
  <w:style w:type="character" w:styleId="Emphasis">
    <w:name w:val="Emphasis"/>
    <w:basedOn w:val="DefaultParagraphFont"/>
    <w:uiPriority w:val="20"/>
    <w:rsid w:val="00036853"/>
    <w:rPr>
      <w:rFonts w:ascii="Arial" w:hAnsi="Arial"/>
      <w:i/>
      <w:iCs/>
    </w:rPr>
  </w:style>
  <w:style w:type="paragraph" w:customStyle="1" w:styleId="TableText">
    <w:name w:val="Table Text"/>
    <w:basedOn w:val="BodyText"/>
    <w:link w:val="TableTextChar"/>
    <w:qFormat/>
    <w:rsid w:val="00523A8F"/>
    <w:pPr>
      <w:spacing w:before="60" w:after="60" w:line="240" w:lineRule="auto"/>
    </w:pPr>
    <w:rPr>
      <w:rFonts w:ascii="Arial" w:eastAsia="Calibri" w:hAnsi="Arial" w:cs="Arial"/>
      <w:color w:val="313231" w:themeColor="text1"/>
      <w:sz w:val="20"/>
      <w:szCs w:val="20"/>
    </w:rPr>
  </w:style>
  <w:style w:type="table" w:customStyle="1" w:styleId="FedRamp">
    <w:name w:val="FedRamp"/>
    <w:basedOn w:val="TableNormal"/>
    <w:uiPriority w:val="99"/>
    <w:rsid w:val="00387F88"/>
    <w:rPr>
      <w:sz w:val="21"/>
    </w:rPr>
    <w:tblPr>
      <w:tblInd w:w="0"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0" w:type="dxa"/>
        <w:left w:w="108" w:type="dxa"/>
        <w:bottom w:w="0" w:type="dxa"/>
        <w:right w:w="108" w:type="dxa"/>
      </w:tblCellMar>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387F88"/>
    <w:pPr>
      <w:spacing w:before="960" w:after="240" w:line="259" w:lineRule="auto"/>
    </w:pPr>
    <w:rPr>
      <w:rFonts w:asciiTheme="majorHAnsi" w:eastAsiaTheme="majorEastAsia" w:hAnsiTheme="majorHAnsi" w:cstheme="majorBidi"/>
      <w:b/>
      <w:caps/>
      <w:color w:val="C20A2F" w:themeColor="background2"/>
      <w:sz w:val="32"/>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after="0"/>
    </w:pPr>
  </w:style>
  <w:style w:type="character" w:customStyle="1" w:styleId="Heading7Char">
    <w:name w:val="Heading 7 Char"/>
    <w:aliases w:val="Header 4 Char"/>
    <w:basedOn w:val="DefaultParagraphFont"/>
    <w:link w:val="Heading7"/>
    <w:uiPriority w:val="9"/>
    <w:rsid w:val="00766896"/>
    <w:rPr>
      <w:rFonts w:eastAsiaTheme="majorEastAsia" w:cs="Gill Sans"/>
      <w:iCs/>
      <w:caps/>
      <w:color w:val="444644" w:themeColor="text1" w:themeTint="E6"/>
      <w:sz w:val="22"/>
      <w:szCs w:val="28"/>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qFormat/>
    <w:rsid w:val="00C47C31"/>
    <w:pPr>
      <w:pageBreakBefore/>
      <w:numPr>
        <w:numId w:val="4"/>
      </w:numPr>
    </w:pPr>
    <w:rPr>
      <w:rFonts w:asciiTheme="majorHAnsi" w:hAnsiTheme="majorHAnsi"/>
      <w:b/>
      <w:caps/>
      <w:color w:val="C20A2F" w:themeColor="background2"/>
      <w:sz w:val="36"/>
      <w:szCs w:val="36"/>
    </w:rPr>
  </w:style>
  <w:style w:type="character" w:customStyle="1" w:styleId="Heading6Char">
    <w:name w:val="Heading 6 Char"/>
    <w:basedOn w:val="DefaultParagraphFont"/>
    <w:link w:val="Heading6"/>
    <w:uiPriority w:val="9"/>
    <w:semiHidden/>
    <w:rsid w:val="003F511D"/>
    <w:rPr>
      <w:rFonts w:asciiTheme="majorHAnsi" w:eastAsiaTheme="majorEastAsia" w:hAnsiTheme="majorHAnsi" w:cstheme="majorBidi"/>
      <w:szCs w:val="22"/>
      <w:lang w:eastAsia="zh-TW"/>
    </w:rPr>
  </w:style>
  <w:style w:type="character" w:customStyle="1" w:styleId="Heading8Char">
    <w:name w:val="Heading 8 Char"/>
    <w:basedOn w:val="DefaultParagraphFont"/>
    <w:link w:val="Heading8"/>
    <w:uiPriority w:val="9"/>
    <w:semiHidden/>
    <w:rsid w:val="008A6225"/>
    <w:rPr>
      <w:rFonts w:asciiTheme="majorHAnsi" w:eastAsiaTheme="majorEastAsia" w:hAnsiTheme="majorHAnsi" w:cstheme="majorBidi"/>
      <w:color w:val="505150" w:themeColor="text1" w:themeTint="D8"/>
      <w:sz w:val="21"/>
      <w:szCs w:val="21"/>
      <w:lang w:eastAsia="zh-TW"/>
    </w:rPr>
  </w:style>
  <w:style w:type="character" w:customStyle="1" w:styleId="Heading9Char">
    <w:name w:val="Heading 9 Char"/>
    <w:basedOn w:val="DefaultParagraphFont"/>
    <w:link w:val="Heading9"/>
    <w:uiPriority w:val="9"/>
    <w:semiHidden/>
    <w:rsid w:val="008A6225"/>
    <w:rPr>
      <w:rFonts w:asciiTheme="majorHAnsi" w:eastAsiaTheme="majorEastAsia" w:hAnsiTheme="majorHAnsi" w:cstheme="majorBidi"/>
      <w:i/>
      <w:iCs/>
      <w:color w:val="505150" w:themeColor="text1" w:themeTint="D8"/>
      <w:sz w:val="21"/>
      <w:szCs w:val="21"/>
      <w:lang w:eastAsia="zh-TW"/>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GSATitle-NotforTOC">
    <w:name w:val="GSA Title-Not for TOC"/>
    <w:basedOn w:val="Normal"/>
    <w:link w:val="GSATitle-NotforTOCChar"/>
    <w:qFormat/>
    <w:rsid w:val="00B21088"/>
    <w:pPr>
      <w:pBdr>
        <w:bottom w:val="single" w:sz="4" w:space="1" w:color="DCF0F1" w:themeColor="accent1"/>
      </w:pBdr>
      <w:spacing w:after="240" w:line="240" w:lineRule="auto"/>
      <w:jc w:val="center"/>
    </w:pPr>
    <w:rPr>
      <w:rFonts w:eastAsiaTheme="majorEastAsia" w:cstheme="majorBidi"/>
      <w:color w:val="002060"/>
      <w:spacing w:val="5"/>
      <w:kern w:val="28"/>
      <w:sz w:val="40"/>
      <w:szCs w:val="52"/>
      <w:lang w:eastAsia="en-US"/>
    </w:rPr>
  </w:style>
  <w:style w:type="character" w:customStyle="1" w:styleId="GSATitle-NotforTOCChar">
    <w:name w:val="GSA Title-Not for TOC Char"/>
    <w:basedOn w:val="DefaultParagraphFont"/>
    <w:link w:val="GSATitle-NotforTOC"/>
    <w:rsid w:val="00B21088"/>
    <w:rPr>
      <w:rFonts w:ascii="Times New Roman" w:eastAsiaTheme="majorEastAsia" w:hAnsi="Times New Roman" w:cstheme="majorBidi"/>
      <w:color w:val="002060"/>
      <w:spacing w:val="5"/>
      <w:kern w:val="28"/>
      <w:sz w:val="40"/>
      <w:szCs w:val="52"/>
    </w:rPr>
  </w:style>
  <w:style w:type="paragraph" w:customStyle="1" w:styleId="GSAFigureCaption">
    <w:name w:val="GSA Figure Caption"/>
    <w:basedOn w:val="Normal"/>
    <w:link w:val="GSAFigureCaptionChar"/>
    <w:autoRedefine/>
    <w:qFormat/>
    <w:rsid w:val="00B21088"/>
    <w:pPr>
      <w:keepNext/>
      <w:spacing w:before="120" w:after="200" w:line="240" w:lineRule="auto"/>
      <w:jc w:val="center"/>
    </w:pPr>
    <w:rPr>
      <w:b/>
      <w:i/>
      <w:iCs/>
      <w:color w:val="182948" w:themeColor="text2"/>
      <w:sz w:val="20"/>
      <w:szCs w:val="18"/>
    </w:rPr>
  </w:style>
  <w:style w:type="character" w:customStyle="1" w:styleId="GSAFigureCaptionChar">
    <w:name w:val="GSA Figure Caption Char"/>
    <w:basedOn w:val="DefaultParagraphFont"/>
    <w:link w:val="GSAFigureCaption"/>
    <w:rsid w:val="00B21088"/>
    <w:rPr>
      <w:rFonts w:ascii="Times New Roman" w:hAnsi="Times New Roman"/>
      <w:b/>
      <w:i/>
      <w:iCs/>
      <w:color w:val="182948" w:themeColor="text2"/>
      <w:sz w:val="20"/>
      <w:szCs w:val="18"/>
      <w:lang w:eastAsia="zh-TW"/>
    </w:rPr>
  </w:style>
  <w:style w:type="paragraph" w:styleId="ListParagraph">
    <w:name w:val="List Paragraph"/>
    <w:basedOn w:val="Normal"/>
    <w:link w:val="ListParagraphChar"/>
    <w:autoRedefine/>
    <w:uiPriority w:val="34"/>
    <w:qFormat/>
    <w:rsid w:val="00132AE1"/>
    <w:pPr>
      <w:numPr>
        <w:numId w:val="14"/>
      </w:numPr>
      <w:tabs>
        <w:tab w:val="left" w:pos="720"/>
      </w:tabs>
      <w:spacing w:after="200" w:line="276" w:lineRule="auto"/>
      <w:ind w:right="-450"/>
      <w:contextualSpacing/>
    </w:pPr>
    <w:rPr>
      <w:color w:val="313231" w:themeColor="text1"/>
    </w:rPr>
  </w:style>
  <w:style w:type="character" w:customStyle="1" w:styleId="ListParagraphChar">
    <w:name w:val="List Paragraph Char"/>
    <w:basedOn w:val="DefaultParagraphFont"/>
    <w:link w:val="ListParagraph"/>
    <w:uiPriority w:val="34"/>
    <w:rsid w:val="00132AE1"/>
    <w:rPr>
      <w:rFonts w:ascii="Calibri" w:hAnsi="Calibri"/>
      <w:color w:val="313231" w:themeColor="text1"/>
      <w:szCs w:val="22"/>
      <w:lang w:eastAsia="zh-TW"/>
    </w:rPr>
  </w:style>
  <w:style w:type="paragraph" w:customStyle="1" w:styleId="GSATableCaption">
    <w:name w:val="GSA Table Caption"/>
    <w:basedOn w:val="Caption"/>
    <w:next w:val="Normal"/>
    <w:link w:val="GSATableCaptionChar"/>
    <w:autoRedefine/>
    <w:qFormat/>
    <w:rsid w:val="00A43466"/>
    <w:pPr>
      <w:spacing w:before="120" w:after="200"/>
    </w:pPr>
    <w:rPr>
      <w:rFonts w:ascii="Times New Roman" w:eastAsiaTheme="minorEastAsia" w:hAnsi="Times New Roman" w:cstheme="minorBidi"/>
      <w:bCs w:val="0"/>
      <w:color w:val="182948" w:themeColor="text2"/>
      <w:spacing w:val="0"/>
      <w:szCs w:val="18"/>
      <w:lang w:eastAsia="zh-TW"/>
    </w:rPr>
  </w:style>
  <w:style w:type="character" w:customStyle="1" w:styleId="GSATableCaptionChar">
    <w:name w:val="GSA Table Caption Char"/>
    <w:basedOn w:val="DefaultParagraphFont"/>
    <w:link w:val="GSATableCaption"/>
    <w:rsid w:val="00A43466"/>
    <w:rPr>
      <w:rFonts w:ascii="Times New Roman" w:hAnsi="Times New Roman"/>
      <w:b/>
      <w:i/>
      <w:iCs/>
      <w:color w:val="182948" w:themeColor="text2"/>
      <w:sz w:val="20"/>
      <w:szCs w:val="18"/>
      <w:lang w:eastAsia="zh-TW"/>
    </w:rPr>
  </w:style>
  <w:style w:type="character" w:styleId="FollowedHyperlink">
    <w:name w:val="FollowedHyperlink"/>
    <w:basedOn w:val="DefaultParagraphFont"/>
    <w:uiPriority w:val="99"/>
    <w:semiHidden/>
    <w:unhideWhenUsed/>
    <w:rsid w:val="00414F3C"/>
    <w:rPr>
      <w:color w:val="800080" w:themeColor="followedHyperlink"/>
      <w:u w:val="single"/>
    </w:rPr>
  </w:style>
  <w:style w:type="paragraph" w:customStyle="1" w:styleId="GSASubsection">
    <w:name w:val="GSA Subsection"/>
    <w:basedOn w:val="Heading1"/>
    <w:next w:val="Normal"/>
    <w:link w:val="GSASubsectionChar"/>
    <w:qFormat/>
    <w:rsid w:val="008A2263"/>
    <w:pPr>
      <w:numPr>
        <w:ilvl w:val="1"/>
        <w:numId w:val="6"/>
      </w:numPr>
      <w:spacing w:after="120"/>
    </w:pPr>
    <w:rPr>
      <w:rFonts w:ascii="Times New Roman" w:hAnsi="Times New Roman" w:cstheme="majorBidi"/>
      <w:bCs w:val="0"/>
      <w:color w:val="002060"/>
      <w:spacing w:val="0"/>
      <w:szCs w:val="32"/>
      <w:lang w:eastAsia="zh-TW"/>
    </w:rPr>
  </w:style>
  <w:style w:type="paragraph" w:customStyle="1" w:styleId="GSASection">
    <w:name w:val="GSA Section"/>
    <w:basedOn w:val="Heading1"/>
    <w:next w:val="GSASubsection"/>
    <w:link w:val="GSASectionChar"/>
    <w:qFormat/>
    <w:rsid w:val="008A2263"/>
    <w:pPr>
      <w:numPr>
        <w:numId w:val="6"/>
      </w:numPr>
      <w:spacing w:after="120"/>
    </w:pPr>
    <w:rPr>
      <w:rFonts w:ascii="Times New Roman" w:hAnsi="Times New Roman" w:cstheme="majorBidi"/>
      <w:bCs w:val="0"/>
      <w:color w:val="002060"/>
      <w:spacing w:val="0"/>
      <w:sz w:val="32"/>
      <w:szCs w:val="32"/>
      <w:lang w:eastAsia="zh-TW"/>
    </w:rPr>
  </w:style>
  <w:style w:type="paragraph" w:customStyle="1" w:styleId="GSAsubsection20">
    <w:name w:val="GSA subsection2"/>
    <w:basedOn w:val="GSASubsection"/>
    <w:next w:val="Normal"/>
    <w:link w:val="GSAsubsection2Char"/>
    <w:qFormat/>
    <w:rsid w:val="008A2263"/>
    <w:pPr>
      <w:numPr>
        <w:ilvl w:val="2"/>
      </w:numPr>
    </w:pPr>
    <w:rPr>
      <w:sz w:val="24"/>
    </w:rPr>
  </w:style>
  <w:style w:type="paragraph" w:customStyle="1" w:styleId="GSASubsection3">
    <w:name w:val="GSA Subsection3"/>
    <w:basedOn w:val="GSAsubsection20"/>
    <w:next w:val="Normal"/>
    <w:link w:val="GSASubsection3Char"/>
    <w:qFormat/>
    <w:rsid w:val="008A2263"/>
    <w:pPr>
      <w:numPr>
        <w:ilvl w:val="3"/>
      </w:numPr>
    </w:pPr>
  </w:style>
  <w:style w:type="paragraph" w:customStyle="1" w:styleId="GSASubsection4">
    <w:name w:val="GSA Subsection4"/>
    <w:basedOn w:val="GSASubsection3"/>
    <w:link w:val="GSASubsection4Char"/>
    <w:qFormat/>
    <w:rsid w:val="008A2263"/>
    <w:pPr>
      <w:numPr>
        <w:ilvl w:val="4"/>
      </w:numPr>
    </w:pPr>
  </w:style>
  <w:style w:type="paragraph" w:customStyle="1" w:styleId="Normal1">
    <w:name w:val="Normal1"/>
    <w:rsid w:val="00A178AF"/>
    <w:rPr>
      <w:rFonts w:ascii="Tahoma" w:eastAsia="Tahoma" w:hAnsi="Tahoma" w:cs="Tahoma"/>
      <w:color w:val="000000"/>
      <w:sz w:val="22"/>
      <w:szCs w:val="22"/>
    </w:rPr>
  </w:style>
  <w:style w:type="paragraph" w:customStyle="1" w:styleId="GSATitle">
    <w:name w:val="GSA Title"/>
    <w:basedOn w:val="Normal"/>
    <w:link w:val="GSATitleChar"/>
    <w:rsid w:val="00821B95"/>
    <w:pPr>
      <w:pBdr>
        <w:top w:val="single" w:sz="8" w:space="3" w:color="DCF0F1" w:themeColor="accent1"/>
      </w:pBdr>
      <w:spacing w:before="300" w:after="0" w:line="240" w:lineRule="auto"/>
      <w:jc w:val="center"/>
    </w:pPr>
    <w:rPr>
      <w:rFonts w:ascii="Hypatia Sans Pro" w:eastAsia="Lucida Sans Unicode" w:hAnsi="Hypatia Sans Pro" w:cstheme="majorBidi"/>
      <w:color w:val="002060"/>
      <w:spacing w:val="5"/>
      <w:kern w:val="1"/>
      <w:sz w:val="36"/>
      <w:szCs w:val="24"/>
    </w:rPr>
  </w:style>
  <w:style w:type="character" w:customStyle="1" w:styleId="GSATitleChar">
    <w:name w:val="GSA Title Char"/>
    <w:basedOn w:val="DefaultParagraphFont"/>
    <w:link w:val="GSATitle"/>
    <w:rsid w:val="00821B95"/>
    <w:rPr>
      <w:rFonts w:ascii="Hypatia Sans Pro" w:eastAsia="Lucida Sans Unicode" w:hAnsi="Hypatia Sans Pro" w:cstheme="majorBidi"/>
      <w:color w:val="002060"/>
      <w:spacing w:val="5"/>
      <w:kern w:val="1"/>
      <w:sz w:val="36"/>
      <w:lang w:eastAsia="zh-TW"/>
    </w:rPr>
  </w:style>
  <w:style w:type="paragraph" w:customStyle="1" w:styleId="GSATitle-YESforTOC">
    <w:name w:val="GSA Title-YES for TOC"/>
    <w:next w:val="Normal"/>
    <w:link w:val="GSATitle-YESforTOCChar"/>
    <w:qFormat/>
    <w:rsid w:val="00821B95"/>
    <w:pPr>
      <w:pBdr>
        <w:bottom w:val="single" w:sz="4" w:space="1" w:color="DCF0F1" w:themeColor="accent1"/>
      </w:pBdr>
      <w:spacing w:after="240"/>
      <w:jc w:val="center"/>
    </w:pPr>
    <w:rPr>
      <w:rFonts w:ascii="Times New Roman" w:eastAsiaTheme="majorEastAsia" w:hAnsi="Times New Roman" w:cstheme="majorBidi"/>
      <w:color w:val="002060"/>
      <w:spacing w:val="5"/>
      <w:kern w:val="28"/>
      <w:sz w:val="40"/>
      <w:szCs w:val="52"/>
    </w:rPr>
  </w:style>
  <w:style w:type="paragraph" w:customStyle="1" w:styleId="eGlobalTechTitleVersion">
    <w:name w:val="eGlobalTech_Title_Version"/>
    <w:rsid w:val="00821B95"/>
    <w:pPr>
      <w:pBdr>
        <w:top w:val="single" w:sz="8" w:space="3" w:color="DCF0F1"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GSAVersion">
    <w:name w:val="GSA Version"/>
    <w:next w:val="Normal"/>
    <w:link w:val="GSAVersionChar"/>
    <w:qFormat/>
    <w:rsid w:val="00821B9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821B95"/>
    <w:rPr>
      <w:rFonts w:ascii="Times New Roman" w:eastAsiaTheme="majorEastAsia" w:hAnsi="Times New Roman" w:cstheme="majorBidi"/>
      <w:color w:val="002060"/>
      <w:spacing w:val="5"/>
      <w:kern w:val="28"/>
      <w:sz w:val="40"/>
      <w:szCs w:val="52"/>
    </w:rPr>
  </w:style>
  <w:style w:type="character" w:styleId="Strong">
    <w:name w:val="Strong"/>
    <w:basedOn w:val="DefaultParagraphFont"/>
    <w:uiPriority w:val="22"/>
    <w:rsid w:val="00821B95"/>
    <w:rPr>
      <w:b/>
      <w:bCs/>
    </w:rPr>
  </w:style>
  <w:style w:type="character" w:customStyle="1" w:styleId="GSASubsectionChar">
    <w:name w:val="GSA Subsection Char"/>
    <w:basedOn w:val="Heading1Char"/>
    <w:link w:val="GSASubsection"/>
    <w:rsid w:val="00821B95"/>
    <w:rPr>
      <w:rFonts w:ascii="Times New Roman" w:eastAsiaTheme="majorEastAsia" w:hAnsi="Times New Roman" w:cstheme="majorBidi"/>
      <w:b/>
      <w:bCs w:val="0"/>
      <w:caps/>
      <w:color w:val="002060"/>
      <w:spacing w:val="20"/>
      <w:sz w:val="28"/>
      <w:szCs w:val="32"/>
      <w:lang w:eastAsia="zh-TW"/>
    </w:rPr>
  </w:style>
  <w:style w:type="character" w:customStyle="1" w:styleId="GSASectionChar">
    <w:name w:val="GSA Section Char"/>
    <w:basedOn w:val="Heading1Char"/>
    <w:link w:val="GSASection"/>
    <w:rsid w:val="00821B95"/>
    <w:rPr>
      <w:rFonts w:ascii="Times New Roman" w:eastAsiaTheme="majorEastAsia" w:hAnsi="Times New Roman" w:cstheme="majorBidi"/>
      <w:b/>
      <w:bCs w:val="0"/>
      <w:caps/>
      <w:color w:val="002060"/>
      <w:spacing w:val="20"/>
      <w:sz w:val="32"/>
      <w:szCs w:val="32"/>
      <w:lang w:eastAsia="zh-TW"/>
    </w:rPr>
  </w:style>
  <w:style w:type="paragraph" w:customStyle="1" w:styleId="GSASubsection2">
    <w:name w:val="GSA Subsection 2"/>
    <w:basedOn w:val="ListParagraph"/>
    <w:link w:val="GSASubsection2Char0"/>
    <w:rsid w:val="00821B95"/>
    <w:pPr>
      <w:numPr>
        <w:ilvl w:val="2"/>
        <w:numId w:val="8"/>
      </w:numPr>
    </w:pPr>
    <w:rPr>
      <w:rFonts w:ascii="Times New Roman" w:hAnsi="Times New Roman"/>
      <w:b/>
      <w:caps/>
      <w:color w:val="002060"/>
    </w:rPr>
  </w:style>
  <w:style w:type="character" w:customStyle="1" w:styleId="GSASubsection2Char0">
    <w:name w:val="GSA Subsection 2 Char"/>
    <w:basedOn w:val="ListParagraphChar"/>
    <w:link w:val="GSASubsection2"/>
    <w:rsid w:val="00821B95"/>
    <w:rPr>
      <w:rFonts w:ascii="Times New Roman" w:hAnsi="Times New Roman"/>
      <w:b/>
      <w:caps/>
      <w:color w:val="002060"/>
      <w:szCs w:val="22"/>
      <w:lang w:eastAsia="zh-TW"/>
    </w:rPr>
  </w:style>
  <w:style w:type="paragraph" w:customStyle="1" w:styleId="GSAHeader1">
    <w:name w:val="GSA Header 1"/>
    <w:basedOn w:val="Header"/>
    <w:link w:val="GSAHeader1Char"/>
    <w:qFormat/>
    <w:rsid w:val="00821B95"/>
    <w:pPr>
      <w:tabs>
        <w:tab w:val="clear" w:pos="4320"/>
        <w:tab w:val="clear" w:pos="8640"/>
        <w:tab w:val="center" w:pos="4680"/>
        <w:tab w:val="right" w:pos="9360"/>
      </w:tabs>
      <w:spacing w:after="0" w:line="240" w:lineRule="auto"/>
    </w:pPr>
    <w:rPr>
      <w:rFonts w:ascii="Times New Roman" w:hAnsi="Times New Roman" w:cs="Times New Roman"/>
      <w:i/>
      <w:iCs/>
      <w:sz w:val="20"/>
      <w:szCs w:val="20"/>
    </w:rPr>
  </w:style>
  <w:style w:type="character" w:customStyle="1" w:styleId="GSAHeader1Char">
    <w:name w:val="GSA Header 1 Char"/>
    <w:basedOn w:val="HeaderChar"/>
    <w:link w:val="GSAHeader1"/>
    <w:rsid w:val="00821B95"/>
    <w:rPr>
      <w:rFonts w:ascii="Times New Roman" w:hAnsi="Times New Roman" w:cs="Times New Roman"/>
      <w:i/>
      <w:iCs/>
      <w:sz w:val="20"/>
      <w:szCs w:val="20"/>
      <w:lang w:eastAsia="zh-TW"/>
    </w:rPr>
  </w:style>
  <w:style w:type="character" w:customStyle="1" w:styleId="GSAsubsection2Char">
    <w:name w:val="GSA subsection2 Char"/>
    <w:basedOn w:val="GSASubsectionChar"/>
    <w:link w:val="GSAsubsection20"/>
    <w:rsid w:val="00821B95"/>
    <w:rPr>
      <w:rFonts w:ascii="Times New Roman" w:eastAsiaTheme="majorEastAsia" w:hAnsi="Times New Roman" w:cstheme="majorBidi"/>
      <w:b/>
      <w:bCs w:val="0"/>
      <w:caps/>
      <w:color w:val="002060"/>
      <w:spacing w:val="20"/>
      <w:sz w:val="28"/>
      <w:szCs w:val="32"/>
      <w:lang w:eastAsia="zh-TW"/>
    </w:rPr>
  </w:style>
  <w:style w:type="character" w:customStyle="1" w:styleId="GSASubsection3Char">
    <w:name w:val="GSA Subsection3 Char"/>
    <w:basedOn w:val="GSAsubsection2Char"/>
    <w:link w:val="GSASubsection3"/>
    <w:rsid w:val="00821B95"/>
    <w:rPr>
      <w:rFonts w:ascii="Times New Roman" w:eastAsiaTheme="majorEastAsia" w:hAnsi="Times New Roman" w:cstheme="majorBidi"/>
      <w:b/>
      <w:bCs w:val="0"/>
      <w:caps/>
      <w:color w:val="002060"/>
      <w:spacing w:val="20"/>
      <w:sz w:val="28"/>
      <w:szCs w:val="32"/>
      <w:lang w:eastAsia="zh-TW"/>
    </w:rPr>
  </w:style>
  <w:style w:type="character" w:customStyle="1" w:styleId="GSASubsection4Char">
    <w:name w:val="GSA Subsection4 Char"/>
    <w:basedOn w:val="GSASubsection3Char"/>
    <w:link w:val="GSASubsection4"/>
    <w:rsid w:val="00821B95"/>
    <w:rPr>
      <w:rFonts w:ascii="Times New Roman" w:eastAsiaTheme="majorEastAsia" w:hAnsi="Times New Roman" w:cstheme="majorBidi"/>
      <w:b/>
      <w:bCs w:val="0"/>
      <w:caps/>
      <w:color w:val="002060"/>
      <w:spacing w:val="20"/>
      <w:sz w:val="28"/>
      <w:szCs w:val="32"/>
      <w:lang w:eastAsia="zh-TW"/>
    </w:rPr>
  </w:style>
  <w:style w:type="character" w:customStyle="1" w:styleId="GSATitle-YESforTOCChar">
    <w:name w:val="GSA Title-YES for TOC Char"/>
    <w:basedOn w:val="DefaultParagraphFont"/>
    <w:link w:val="GSATitle-YESforTOC"/>
    <w:rsid w:val="00821B95"/>
    <w:rPr>
      <w:rFonts w:ascii="Times New Roman" w:eastAsiaTheme="majorEastAsia" w:hAnsi="Times New Roman" w:cstheme="majorBidi"/>
      <w:color w:val="002060"/>
      <w:spacing w:val="5"/>
      <w:kern w:val="28"/>
      <w:sz w:val="40"/>
      <w:szCs w:val="52"/>
    </w:rPr>
  </w:style>
  <w:style w:type="character" w:customStyle="1" w:styleId="CaptionChar">
    <w:name w:val="Caption Char"/>
    <w:basedOn w:val="DefaultParagraphFont"/>
    <w:link w:val="Caption"/>
    <w:uiPriority w:val="35"/>
    <w:rsid w:val="00821B95"/>
    <w:rPr>
      <w:rFonts w:asciiTheme="majorHAnsi" w:eastAsiaTheme="majorEastAsia" w:hAnsiTheme="majorHAnsi" w:cs="Gill Sans"/>
      <w:b/>
      <w:bCs/>
      <w:i/>
      <w:iCs/>
      <w:color w:val="C20A2F" w:themeColor="background2"/>
      <w:spacing w:val="20"/>
      <w:sz w:val="20"/>
      <w:szCs w:val="20"/>
    </w:rPr>
  </w:style>
  <w:style w:type="paragraph" w:customStyle="1" w:styleId="Section4-TOC3">
    <w:name w:val="Section 4 - TOC 3"/>
    <w:basedOn w:val="Normal"/>
    <w:rsid w:val="00821B95"/>
    <w:pPr>
      <w:spacing w:after="0" w:line="240" w:lineRule="auto"/>
    </w:pPr>
    <w:rPr>
      <w:b/>
      <w:color w:val="0E1C35" w:themeColor="accent5" w:themeShade="80"/>
      <w:sz w:val="28"/>
      <w:lang w:eastAsia="en-US"/>
    </w:rPr>
  </w:style>
  <w:style w:type="paragraph" w:customStyle="1" w:styleId="Section1-TOC3">
    <w:name w:val="Section 1 - TOC 3"/>
    <w:basedOn w:val="Normal"/>
    <w:rsid w:val="00821B95"/>
    <w:pPr>
      <w:numPr>
        <w:numId w:val="15"/>
      </w:numPr>
      <w:autoSpaceDE w:val="0"/>
      <w:autoSpaceDN w:val="0"/>
      <w:adjustRightInd w:val="0"/>
      <w:spacing w:after="0" w:line="240" w:lineRule="auto"/>
      <w:outlineLvl w:val="1"/>
    </w:pPr>
    <w:rPr>
      <w:rFonts w:asciiTheme="minorHAnsi" w:hAnsiTheme="minorHAnsi" w:cstheme="minorHAnsi"/>
      <w:b/>
      <w:color w:val="0E1C35" w:themeColor="accent5" w:themeShade="80"/>
      <w:sz w:val="28"/>
      <w:lang w:eastAsia="en-US"/>
    </w:rPr>
  </w:style>
  <w:style w:type="character" w:customStyle="1" w:styleId="TableTextChar">
    <w:name w:val="Table Text Char"/>
    <w:link w:val="TableText"/>
    <w:rsid w:val="00523A8F"/>
    <w:rPr>
      <w:rFonts w:ascii="Arial" w:eastAsia="Calibri" w:hAnsi="Arial" w:cs="Arial"/>
      <w:color w:val="313231" w:themeColor="text1"/>
      <w:sz w:val="20"/>
      <w:szCs w:val="20"/>
    </w:rPr>
  </w:style>
  <w:style w:type="paragraph" w:customStyle="1" w:styleId="TableTextBullet">
    <w:name w:val="Table Text Bullet"/>
    <w:basedOn w:val="TableText"/>
    <w:rsid w:val="00821B95"/>
    <w:pPr>
      <w:numPr>
        <w:numId w:val="16"/>
      </w:numPr>
      <w:suppressAutoHyphens/>
      <w:spacing w:before="0" w:after="0"/>
      <w:ind w:left="540"/>
    </w:pPr>
    <w:rPr>
      <w:rFonts w:ascii="Calibri" w:eastAsia="Lucida Sans Unicode" w:hAnsi="Calibri" w:cs="Times New Roman"/>
      <w:color w:val="000000"/>
      <w:kern w:val="1"/>
      <w:szCs w:val="24"/>
    </w:rPr>
  </w:style>
  <w:style w:type="paragraph" w:customStyle="1" w:styleId="TableHeader">
    <w:name w:val="Table Header"/>
    <w:basedOn w:val="TableText"/>
    <w:rsid w:val="00821B95"/>
    <w:pPr>
      <w:keepNext/>
      <w:suppressAutoHyphens/>
      <w:spacing w:before="0" w:after="120"/>
    </w:pPr>
    <w:rPr>
      <w:rFonts w:ascii="Calibri" w:eastAsia="Lucida Sans Unicode" w:hAnsi="Calibri" w:cs="Times New Roman"/>
      <w:b/>
      <w:color w:val="152A4F" w:themeColor="accent5" w:themeShade="BF"/>
      <w:kern w:val="1"/>
      <w:szCs w:val="24"/>
    </w:rPr>
  </w:style>
  <w:style w:type="paragraph" w:customStyle="1" w:styleId="Default">
    <w:name w:val="Default"/>
    <w:link w:val="DefaultChar"/>
    <w:rsid w:val="00821B95"/>
    <w:pPr>
      <w:autoSpaceDE w:val="0"/>
      <w:autoSpaceDN w:val="0"/>
      <w:adjustRightInd w:val="0"/>
    </w:pPr>
    <w:rPr>
      <w:rFonts w:ascii="Calibri" w:hAnsi="Calibri" w:cs="Calibri"/>
      <w:color w:val="000000"/>
    </w:rPr>
  </w:style>
  <w:style w:type="character" w:customStyle="1" w:styleId="DefaultChar">
    <w:name w:val="Default Char"/>
    <w:basedOn w:val="DefaultParagraphFont"/>
    <w:link w:val="Default"/>
    <w:rsid w:val="00821B95"/>
    <w:rPr>
      <w:rFonts w:ascii="Calibri" w:hAnsi="Calibri" w:cs="Calibri"/>
      <w:color w:val="000000"/>
    </w:rPr>
  </w:style>
  <w:style w:type="paragraph" w:customStyle="1" w:styleId="ConopsHeading1">
    <w:name w:val="Conops Heading 1"/>
    <w:basedOn w:val="Default"/>
    <w:link w:val="ConopsHeading1Char"/>
    <w:rsid w:val="00821B95"/>
    <w:pPr>
      <w:numPr>
        <w:numId w:val="17"/>
      </w:numPr>
      <w:outlineLvl w:val="0"/>
    </w:pPr>
    <w:rPr>
      <w:b/>
      <w:color w:val="0E1C35" w:themeColor="accent5" w:themeShade="80"/>
      <w:kern w:val="24"/>
      <w:sz w:val="32"/>
      <w:szCs w:val="28"/>
    </w:rPr>
  </w:style>
  <w:style w:type="character" w:customStyle="1" w:styleId="ConopsHeading1Char">
    <w:name w:val="Conops Heading 1 Char"/>
    <w:basedOn w:val="DefaultChar"/>
    <w:link w:val="ConopsHeading1"/>
    <w:rsid w:val="00821B95"/>
    <w:rPr>
      <w:rFonts w:ascii="Calibri" w:hAnsi="Calibri" w:cs="Calibri"/>
      <w:b/>
      <w:color w:val="0E1C35" w:themeColor="accent5" w:themeShade="80"/>
      <w:kern w:val="24"/>
      <w:sz w:val="32"/>
      <w:szCs w:val="28"/>
    </w:rPr>
  </w:style>
  <w:style w:type="paragraph" w:customStyle="1" w:styleId="Conopsheading3">
    <w:name w:val="Conops heading 3"/>
    <w:basedOn w:val="NoSpacing"/>
    <w:semiHidden/>
    <w:rsid w:val="00821B95"/>
    <w:pPr>
      <w:numPr>
        <w:ilvl w:val="2"/>
        <w:numId w:val="17"/>
      </w:numPr>
    </w:pPr>
    <w:rPr>
      <w:sz w:val="24"/>
      <w:lang w:eastAsia="en-US"/>
    </w:rPr>
  </w:style>
  <w:style w:type="paragraph" w:customStyle="1" w:styleId="GSAFirstLineTable">
    <w:name w:val="GSA First Line Table"/>
    <w:basedOn w:val="Normal"/>
    <w:link w:val="GSAFirstLineTableChar"/>
    <w:qFormat/>
    <w:rsid w:val="00821B95"/>
    <w:pPr>
      <w:shd w:val="clear" w:color="auto" w:fill="1F497D"/>
      <w:spacing w:after="0" w:line="240" w:lineRule="auto"/>
      <w:jc w:val="center"/>
    </w:pPr>
    <w:rPr>
      <w:rFonts w:ascii="Times New Roman" w:eastAsia="Times New Roman" w:hAnsi="Times New Roman" w:cs="Times New Roman"/>
      <w:b/>
      <w:bCs/>
      <w:color w:val="FFFFFF"/>
      <w:lang w:eastAsia="en-US"/>
    </w:rPr>
  </w:style>
  <w:style w:type="character" w:customStyle="1" w:styleId="GSAFirstLineTableChar">
    <w:name w:val="GSA First Line Table Char"/>
    <w:basedOn w:val="DefaultParagraphFont"/>
    <w:link w:val="GSAFirstLineTable"/>
    <w:rsid w:val="00821B95"/>
    <w:rPr>
      <w:rFonts w:ascii="Times New Roman" w:eastAsia="Times New Roman" w:hAnsi="Times New Roman" w:cs="Times New Roman"/>
      <w:b/>
      <w:bCs/>
      <w:color w:val="FFFFFF"/>
      <w:szCs w:val="22"/>
      <w:shd w:val="clear" w:color="auto" w:fill="1F497D"/>
    </w:rPr>
  </w:style>
  <w:style w:type="paragraph" w:styleId="Revision">
    <w:name w:val="Revision"/>
    <w:hidden/>
    <w:uiPriority w:val="99"/>
    <w:semiHidden/>
    <w:rsid w:val="00821B95"/>
    <w:rPr>
      <w:rFonts w:ascii="Times New Roman" w:hAnsi="Times New Roman"/>
      <w:szCs w:val="22"/>
      <w:lang w:eastAsia="zh-TW"/>
    </w:rPr>
  </w:style>
  <w:style w:type="paragraph" w:customStyle="1" w:styleId="eGlobalTechBodyText">
    <w:name w:val="eGlobalTech_Body_Text"/>
    <w:uiPriority w:val="99"/>
    <w:rsid w:val="00821B95"/>
    <w:pPr>
      <w:spacing w:after="120"/>
      <w:jc w:val="both"/>
    </w:pPr>
    <w:rPr>
      <w:rFonts w:ascii="Times" w:eastAsia="Cambria" w:hAnsi="Times" w:cs="Times New Roman"/>
    </w:rPr>
  </w:style>
  <w:style w:type="paragraph" w:styleId="EndnoteText">
    <w:name w:val="endnote text"/>
    <w:basedOn w:val="Normal"/>
    <w:link w:val="EndnoteTextChar"/>
    <w:uiPriority w:val="99"/>
    <w:semiHidden/>
    <w:unhideWhenUsed/>
    <w:rsid w:val="00821B95"/>
    <w:pPr>
      <w:spacing w:after="0" w:line="240" w:lineRule="auto"/>
    </w:pPr>
    <w:rPr>
      <w:rFonts w:ascii="Times New Roman" w:hAnsi="Times New Roman"/>
      <w:sz w:val="20"/>
      <w:szCs w:val="20"/>
    </w:rPr>
  </w:style>
  <w:style w:type="character" w:customStyle="1" w:styleId="EndnoteTextChar">
    <w:name w:val="Endnote Text Char"/>
    <w:basedOn w:val="DefaultParagraphFont"/>
    <w:link w:val="EndnoteText"/>
    <w:uiPriority w:val="99"/>
    <w:semiHidden/>
    <w:rsid w:val="00821B95"/>
    <w:rPr>
      <w:rFonts w:ascii="Times New Roman" w:hAnsi="Times New Roman"/>
      <w:sz w:val="20"/>
      <w:szCs w:val="20"/>
      <w:lang w:eastAsia="zh-TW"/>
    </w:rPr>
  </w:style>
  <w:style w:type="character" w:styleId="EndnoteReference">
    <w:name w:val="endnote reference"/>
    <w:basedOn w:val="DefaultParagraphFont"/>
    <w:uiPriority w:val="99"/>
    <w:semiHidden/>
    <w:unhideWhenUsed/>
    <w:rsid w:val="00821B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www.FedRAMP.gov" TargetMode="External"/><Relationship Id="rId21" Type="http://schemas.openxmlformats.org/officeDocument/2006/relationships/image" Target="media/image6.png"/><Relationship Id="rId22" Type="http://schemas.openxmlformats.org/officeDocument/2006/relationships/hyperlink" Target="http://www.fedramp.gov" TargetMode="External"/><Relationship Id="rId23" Type="http://schemas.openxmlformats.org/officeDocument/2006/relationships/hyperlink" Target="http://www.fedramp.gov" TargetMode="External"/><Relationship Id="rId24" Type="http://schemas.openxmlformats.org/officeDocument/2006/relationships/hyperlink" Target="http://www.FedRAMP.gov" TargetMode="External"/><Relationship Id="rId25" Type="http://schemas.openxmlformats.org/officeDocument/2006/relationships/hyperlink" Target="http://www.FedRAMP.gov" TargetMode="External"/><Relationship Id="rId26" Type="http://schemas.openxmlformats.org/officeDocument/2006/relationships/hyperlink" Target="http://www.FedRAMP.gov" TargetMode="External"/><Relationship Id="rId27" Type="http://schemas.openxmlformats.org/officeDocument/2006/relationships/hyperlink" Target="http://www.FedRAMP.gov" TargetMode="External"/><Relationship Id="rId28" Type="http://schemas.openxmlformats.org/officeDocument/2006/relationships/hyperlink" Target="http://www.FedRAMP.gov" TargetMode="External"/><Relationship Id="rId29" Type="http://schemas.openxmlformats.org/officeDocument/2006/relationships/hyperlink" Target="http://www.fedramp.gov"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FedRAMP.gov" TargetMode="External"/><Relationship Id="rId31" Type="http://schemas.openxmlformats.org/officeDocument/2006/relationships/hyperlink" Target="http://www.FedRAMP.gov" TargetMode="External"/><Relationship Id="rId32" Type="http://schemas.openxmlformats.org/officeDocument/2006/relationships/hyperlink" Target="http://www.FedRAMP.gov"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mailto:info@FedRAMP.gov" TargetMode="External"/><Relationship Id="rId34" Type="http://schemas.openxmlformats.org/officeDocument/2006/relationships/hyperlink" Target="mailto:info@fedramp.gov" TargetMode="External"/><Relationship Id="rId35" Type="http://schemas.openxmlformats.org/officeDocument/2006/relationships/image" Target="media/image7.png"/><Relationship Id="rId36" Type="http://schemas.openxmlformats.org/officeDocument/2006/relationships/hyperlink" Target="http://www.FedRAMP.gov" TargetMode="External"/><Relationship Id="rId10" Type="http://schemas.openxmlformats.org/officeDocument/2006/relationships/header" Target="header1.xml"/><Relationship Id="rId11" Type="http://schemas.openxmlformats.org/officeDocument/2006/relationships/hyperlink" Target="mailto:info@fedramp.gov" TargetMode="External"/><Relationship Id="rId12" Type="http://schemas.openxmlformats.org/officeDocument/2006/relationships/hyperlink" Target="http://www.fedramp.gov" TargetMode="Externa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5.png"/><Relationship Id="rId16" Type="http://schemas.openxmlformats.org/officeDocument/2006/relationships/hyperlink" Target="http://www.FedRAMP.gov" TargetMode="External"/><Relationship Id="rId17" Type="http://schemas.openxmlformats.org/officeDocument/2006/relationships/hyperlink" Target="http://www.FedRAMP.gov" TargetMode="External"/><Relationship Id="rId18" Type="http://schemas.openxmlformats.org/officeDocument/2006/relationships/hyperlink" Target="http://www.fedramp.gov" TargetMode="External"/><Relationship Id="rId19" Type="http://schemas.openxmlformats.org/officeDocument/2006/relationships/hyperlink" Target="mailto:info@FedRAMP.gov" TargetMode="External"/><Relationship Id="rId37" Type="http://schemas.openxmlformats.org/officeDocument/2006/relationships/hyperlink" Target="http://www.FedRAMP.gov" TargetMode="External"/><Relationship Id="rId38" Type="http://schemas.openxmlformats.org/officeDocument/2006/relationships/hyperlink" Target="http://www.FedRAMP.gov" TargetMode="External"/><Relationship Id="rId39" Type="http://schemas.openxmlformats.org/officeDocument/2006/relationships/hyperlink" Target="http://www.FedRAMP.gov" TargetMode="External"/><Relationship Id="rId40" Type="http://schemas.openxmlformats.org/officeDocument/2006/relationships/hyperlink" Target="http://www.fedramp.gov" TargetMode="External"/><Relationship Id="rId41" Type="http://schemas.openxmlformats.org/officeDocument/2006/relationships/hyperlink" Target="http://www.A2LA.org/FedRAMP" TargetMode="External"/><Relationship Id="rId42" Type="http://schemas.openxmlformats.org/officeDocument/2006/relationships/hyperlink" Target="https://www.fedramp.gov/resources/documents-2016/" TargetMode="External"/><Relationship Id="rId43" Type="http://schemas.openxmlformats.org/officeDocument/2006/relationships/hyperlink" Target="https://www.fedramp.gov/resources/documents-2016/" TargetMode="External"/><Relationship Id="rId44" Type="http://schemas.openxmlformats.org/officeDocument/2006/relationships/hyperlink" Target="mailto:info@fedramp.gov" TargetMode="External"/><Relationship Id="rId4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cio.gov/wp-content/uploads/2012/09/fedrampmemo.pdf" TargetMode="External"/><Relationship Id="rId4" Type="http://schemas.openxmlformats.org/officeDocument/2006/relationships/hyperlink" Target="http://www.fedramp.gov" TargetMode="External"/><Relationship Id="rId1" Type="http://schemas.openxmlformats.org/officeDocument/2006/relationships/hyperlink" Target="http://www.dhs.gov/sites/default/files/publications/digital-strategy/25-point-implementation-plan-to-reform-federal-it.pdf" TargetMode="External"/><Relationship Id="rId2" Type="http://schemas.openxmlformats.org/officeDocument/2006/relationships/hyperlink" Target="https://cio.gov/wp-content/uploads/downloads/2012/09/Federal-Cloud-Computing-Strategy.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Box:ConMon-FedRAMPDocuments:Documents:Formatted:DRAFT_FedRAMP%20POA&amp;M%20Template%20Completion%20Guide_v1.4-REFORMATTED.dotx" TargetMode="External"/></Relationships>
</file>

<file path=word/theme/theme1.xml><?xml version="1.0" encoding="utf-8"?>
<a:theme xmlns:a="http://schemas.openxmlformats.org/drawingml/2006/main" name="FedRAMP Theme">
  <a:themeElements>
    <a:clrScheme name="FedRAMP">
      <a:dk1>
        <a:srgbClr val="313231"/>
      </a:dk1>
      <a:lt1>
        <a:srgbClr val="FFFFFF"/>
      </a:lt1>
      <a:dk2>
        <a:srgbClr val="182948"/>
      </a:dk2>
      <a:lt2>
        <a:srgbClr val="C20A2F"/>
      </a:lt2>
      <a:accent1>
        <a:srgbClr val="DCF0F1"/>
      </a:accent1>
      <a:accent2>
        <a:srgbClr val="8BCCE0"/>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CD111-E2C4-DB45-9F03-3DC2B670D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DRAFT_FedRAMP POA&amp;M Template Completion Guide_v1.4-REFORMATTED.dotx</Template>
  <TotalTime>1</TotalTime>
  <Pages>30</Pages>
  <Words>8117</Words>
  <Characters>46268</Characters>
  <Application>Microsoft Macintosh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FedRAMP Document</vt:lpstr>
    </vt:vector>
  </TitlesOfParts>
  <Manager/>
  <Company/>
  <LinksUpToDate>false</LinksUpToDate>
  <CharactersWithSpaces>54277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Document</dc:title>
  <dc:subject/>
  <dc:creator>Margo Thomas</dc:creator>
  <cp:keywords/>
  <dc:description/>
  <cp:lastModifiedBy>Dan Raudonis</cp:lastModifiedBy>
  <cp:revision>3</cp:revision>
  <cp:lastPrinted>2017-11-15T20:23:00Z</cp:lastPrinted>
  <dcterms:created xsi:type="dcterms:W3CDTF">2017-11-15T20:23:00Z</dcterms:created>
  <dcterms:modified xsi:type="dcterms:W3CDTF">2017-11-15T20:27:00Z</dcterms:modified>
  <cp:category/>
</cp:coreProperties>
</file>