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after="0" w:before="0" w:line="240" w:lineRule="auto"/>
        <w:rPr>
          <w:rFonts w:ascii="Muli" w:cs="Muli" w:eastAsia="Muli" w:hAnsi="Muli"/>
          <w:b w:val="1"/>
        </w:rPr>
      </w:pPr>
      <w:r w:rsidDel="00000000" w:rsidR="00000000" w:rsidRPr="00000000">
        <w:rPr>
          <w:rtl w:val="0"/>
        </w:rPr>
      </w:r>
    </w:p>
    <w:tbl>
      <w:tblPr>
        <w:tblStyle w:val="Table1"/>
        <w:tblW w:w="10080.0" w:type="dxa"/>
        <w:jc w:val="left"/>
        <w:tblInd w:w="-86.4" w:type="dxa"/>
        <w:tblLayout w:type="fixed"/>
        <w:tblLook w:val="0600"/>
      </w:tblPr>
      <w:tblGrid>
        <w:gridCol w:w="1230"/>
        <w:gridCol w:w="8850"/>
        <w:tblGridChange w:id="0">
          <w:tblGrid>
            <w:gridCol w:w="1230"/>
            <w:gridCol w:w="8850"/>
          </w:tblGrid>
        </w:tblGridChange>
      </w:tblGrid>
      <w:tr>
        <w:trPr>
          <w:cantSplit w:val="0"/>
          <w:trHeight w:val="465" w:hRule="atLeast"/>
          <w:tblHeader w:val="0"/>
        </w:trPr>
        <w:tc>
          <w:tcPr>
            <w:shd w:fill="auto" w:val="clear"/>
            <w:tcMar>
              <w:top w:w="86.4" w:type="dxa"/>
              <w:left w:w="86.4" w:type="dxa"/>
              <w:bottom w:w="86.4" w:type="dxa"/>
              <w:right w:w="86.4" w:type="dxa"/>
            </w:tcMar>
            <w:vAlign w:val="top"/>
          </w:tcPr>
          <w:p w:rsidR="00000000" w:rsidDel="00000000" w:rsidP="00000000" w:rsidRDefault="00000000" w:rsidRPr="00000000" w14:paraId="00000002">
            <w:pPr>
              <w:pageBreakBefore w:val="0"/>
              <w:spacing w:after="40" w:line="240" w:lineRule="auto"/>
              <w:rPr>
                <w:rFonts w:ascii="Muli" w:cs="Muli" w:eastAsia="Muli" w:hAnsi="Muli"/>
                <w:b w:val="1"/>
              </w:rPr>
            </w:pPr>
            <w:r w:rsidDel="00000000" w:rsidR="00000000" w:rsidRPr="00000000">
              <w:rPr>
                <w:rFonts w:ascii="Muli" w:cs="Muli" w:eastAsia="Muli" w:hAnsi="Muli"/>
                <w:b w:val="1"/>
                <w:rtl w:val="0"/>
              </w:rPr>
              <w:t xml:space="preserve">Date:</w:t>
            </w:r>
          </w:p>
        </w:tc>
        <w:tc>
          <w:tcPr>
            <w:shd w:fill="auto" w:val="clear"/>
            <w:tcMar>
              <w:top w:w="86.4" w:type="dxa"/>
              <w:left w:w="86.4" w:type="dxa"/>
              <w:bottom w:w="86.4" w:type="dxa"/>
              <w:right w:w="86.4" w:type="dxa"/>
            </w:tcMar>
            <w:vAlign w:val="top"/>
          </w:tcPr>
          <w:p w:rsidR="00000000" w:rsidDel="00000000" w:rsidP="00000000" w:rsidRDefault="00000000" w:rsidRPr="00000000" w14:paraId="00000003">
            <w:pPr>
              <w:pageBreakBefore w:val="0"/>
              <w:spacing w:after="40" w:line="240" w:lineRule="auto"/>
              <w:rPr>
                <w:rFonts w:ascii="Muli" w:cs="Muli" w:eastAsia="Muli" w:hAnsi="Muli"/>
                <w:b w:val="1"/>
              </w:rPr>
            </w:pPr>
            <w:r w:rsidDel="00000000" w:rsidR="00000000" w:rsidRPr="00000000">
              <w:rPr>
                <w:rtl w:val="0"/>
              </w:rPr>
              <w:t xml:space="preserve">December 19, 2024</w:t>
            </w:r>
            <w:r w:rsidDel="00000000" w:rsidR="00000000" w:rsidRPr="00000000">
              <w:rPr>
                <w:rtl w:val="0"/>
              </w:rPr>
            </w:r>
          </w:p>
        </w:tc>
      </w:tr>
      <w:tr>
        <w:trPr>
          <w:cantSplit w:val="0"/>
          <w:tblHeader w:val="0"/>
        </w:trPr>
        <w:tc>
          <w:tcPr>
            <w:shd w:fill="auto" w:val="clear"/>
            <w:tcMar>
              <w:top w:w="86.4" w:type="dxa"/>
              <w:left w:w="86.4" w:type="dxa"/>
              <w:bottom w:w="86.4" w:type="dxa"/>
              <w:right w:w="86.4" w:type="dxa"/>
            </w:tcMar>
            <w:vAlign w:val="top"/>
          </w:tcPr>
          <w:p w:rsidR="00000000" w:rsidDel="00000000" w:rsidP="00000000" w:rsidRDefault="00000000" w:rsidRPr="00000000" w14:paraId="00000004">
            <w:pPr>
              <w:pageBreakBefore w:val="0"/>
              <w:spacing w:after="40" w:before="0" w:line="240" w:lineRule="auto"/>
              <w:rPr>
                <w:rFonts w:ascii="Muli" w:cs="Muli" w:eastAsia="Muli" w:hAnsi="Muli"/>
                <w:b w:val="1"/>
              </w:rPr>
            </w:pPr>
            <w:r w:rsidDel="00000000" w:rsidR="00000000" w:rsidRPr="00000000">
              <w:rPr>
                <w:rFonts w:ascii="Muli" w:cs="Muli" w:eastAsia="Muli" w:hAnsi="Muli"/>
                <w:b w:val="1"/>
                <w:rtl w:val="0"/>
              </w:rPr>
              <w:t xml:space="preserve">TO</w:t>
            </w:r>
            <w:r w:rsidDel="00000000" w:rsidR="00000000" w:rsidRPr="00000000">
              <w:rPr>
                <w:rFonts w:ascii="Muli" w:cs="Muli" w:eastAsia="Muli" w:hAnsi="Muli"/>
                <w:b w:val="1"/>
                <w:rtl w:val="0"/>
              </w:rPr>
              <w:t xml:space="preserve">:</w:t>
            </w:r>
            <w:r w:rsidDel="00000000" w:rsidR="00000000" w:rsidRPr="00000000">
              <w:rPr>
                <w:rFonts w:ascii="Muli" w:cs="Muli" w:eastAsia="Muli" w:hAnsi="Muli"/>
                <w:b w:val="1"/>
                <w:rtl w:val="0"/>
              </w:rPr>
              <w:tab/>
            </w:r>
          </w:p>
        </w:tc>
        <w:tc>
          <w:tcPr>
            <w:shd w:fill="auto" w:val="clear"/>
            <w:tcMar>
              <w:top w:w="86.4" w:type="dxa"/>
              <w:left w:w="86.4" w:type="dxa"/>
              <w:bottom w:w="86.4" w:type="dxa"/>
              <w:right w:w="86.4" w:type="dxa"/>
            </w:tcMar>
            <w:vAlign w:val="top"/>
          </w:tcPr>
          <w:p w:rsidR="00000000" w:rsidDel="00000000" w:rsidP="00000000" w:rsidRDefault="00000000" w:rsidRPr="00000000" w14:paraId="00000005">
            <w:pPr>
              <w:pageBreakBefore w:val="0"/>
              <w:spacing w:after="40" w:before="0" w:line="240" w:lineRule="auto"/>
              <w:rPr/>
            </w:pPr>
            <w:r w:rsidDel="00000000" w:rsidR="00000000" w:rsidRPr="00000000">
              <w:rPr>
                <w:rtl w:val="0"/>
              </w:rPr>
              <w:t xml:space="preserve">FedRAMP Recognized 3PAOs</w:t>
            </w:r>
          </w:p>
        </w:tc>
      </w:tr>
      <w:tr>
        <w:trPr>
          <w:cantSplit w:val="0"/>
          <w:trHeight w:val="645" w:hRule="atLeast"/>
          <w:tblHeader w:val="0"/>
        </w:trPr>
        <w:tc>
          <w:tcPr>
            <w:shd w:fill="auto" w:val="clear"/>
            <w:tcMar>
              <w:top w:w="86.4" w:type="dxa"/>
              <w:left w:w="86.4" w:type="dxa"/>
              <w:bottom w:w="86.4" w:type="dxa"/>
              <w:right w:w="86.4" w:type="dxa"/>
            </w:tcMar>
            <w:vAlign w:val="top"/>
          </w:tcPr>
          <w:p w:rsidR="00000000" w:rsidDel="00000000" w:rsidP="00000000" w:rsidRDefault="00000000" w:rsidRPr="00000000" w14:paraId="00000006">
            <w:pPr>
              <w:spacing w:after="40" w:before="0" w:line="240" w:lineRule="auto"/>
              <w:rPr>
                <w:rFonts w:ascii="Muli" w:cs="Muli" w:eastAsia="Muli" w:hAnsi="Muli"/>
                <w:b w:val="1"/>
              </w:rPr>
            </w:pPr>
            <w:r w:rsidDel="00000000" w:rsidR="00000000" w:rsidRPr="00000000">
              <w:rPr>
                <w:rFonts w:ascii="Muli" w:cs="Muli" w:eastAsia="Muli" w:hAnsi="Muli"/>
                <w:b w:val="1"/>
                <w:rtl w:val="0"/>
              </w:rPr>
              <w:t xml:space="preserve">FROM</w:t>
            </w:r>
            <w:r w:rsidDel="00000000" w:rsidR="00000000" w:rsidRPr="00000000">
              <w:rPr>
                <w:rFonts w:ascii="Muli" w:cs="Muli" w:eastAsia="Muli" w:hAnsi="Muli"/>
                <w:b w:val="1"/>
                <w:rtl w:val="0"/>
              </w:rPr>
              <w:t xml:space="preserve">:</w:t>
            </w:r>
            <w:r w:rsidDel="00000000" w:rsidR="00000000" w:rsidRPr="00000000">
              <w:rPr>
                <w:rFonts w:ascii="Muli" w:cs="Muli" w:eastAsia="Muli" w:hAnsi="Muli"/>
                <w:b w:val="1"/>
                <w:rtl w:val="0"/>
              </w:rPr>
              <w:tab/>
            </w:r>
          </w:p>
        </w:tc>
        <w:tc>
          <w:tcPr>
            <w:shd w:fill="auto" w:val="clear"/>
            <w:tcMar>
              <w:top w:w="86.4" w:type="dxa"/>
              <w:left w:w="86.4" w:type="dxa"/>
              <w:bottom w:w="86.4" w:type="dxa"/>
              <w:right w:w="86.4" w:type="dxa"/>
            </w:tcMar>
            <w:vAlign w:val="top"/>
          </w:tcPr>
          <w:p w:rsidR="00000000" w:rsidDel="00000000" w:rsidP="00000000" w:rsidRDefault="00000000" w:rsidRPr="00000000" w14:paraId="00000007">
            <w:pPr>
              <w:spacing w:after="40" w:before="0" w:line="240" w:lineRule="auto"/>
              <w:rPr/>
            </w:pPr>
            <w:r w:rsidDel="00000000" w:rsidR="00000000" w:rsidRPr="00000000">
              <w:rPr>
                <w:rtl w:val="0"/>
              </w:rPr>
              <w:t xml:space="preserve">Pete Waterman</w:t>
            </w:r>
          </w:p>
          <w:p w:rsidR="00000000" w:rsidDel="00000000" w:rsidP="00000000" w:rsidRDefault="00000000" w:rsidRPr="00000000" w14:paraId="00000008">
            <w:pPr>
              <w:spacing w:after="40" w:before="0" w:line="240" w:lineRule="auto"/>
              <w:rPr/>
            </w:pPr>
            <w:r w:rsidDel="00000000" w:rsidR="00000000" w:rsidRPr="00000000">
              <w:rPr>
                <w:rtl w:val="0"/>
              </w:rPr>
              <w:t xml:space="preserve">FedRAMP Director</w:t>
            </w:r>
          </w:p>
        </w:tc>
      </w:tr>
      <w:tr>
        <w:trPr>
          <w:cantSplit w:val="0"/>
          <w:trHeight w:val="645" w:hRule="atLeast"/>
          <w:tblHeader w:val="0"/>
        </w:trPr>
        <w:tc>
          <w:tcPr>
            <w:shd w:fill="auto" w:val="clear"/>
            <w:tcMar>
              <w:top w:w="86.4" w:type="dxa"/>
              <w:left w:w="86.4" w:type="dxa"/>
              <w:bottom w:w="86.4" w:type="dxa"/>
              <w:right w:w="86.4" w:type="dxa"/>
            </w:tcMar>
            <w:vAlign w:val="top"/>
          </w:tcPr>
          <w:p w:rsidR="00000000" w:rsidDel="00000000" w:rsidP="00000000" w:rsidRDefault="00000000" w:rsidRPr="00000000" w14:paraId="00000009">
            <w:pPr>
              <w:spacing w:after="40" w:before="0" w:line="240" w:lineRule="auto"/>
              <w:rPr>
                <w:rFonts w:ascii="Muli" w:cs="Muli" w:eastAsia="Muli" w:hAnsi="Muli"/>
                <w:b w:val="1"/>
              </w:rPr>
            </w:pPr>
            <w:r w:rsidDel="00000000" w:rsidR="00000000" w:rsidRPr="00000000">
              <w:rPr>
                <w:rFonts w:ascii="Muli" w:cs="Muli" w:eastAsia="Muli" w:hAnsi="Muli"/>
                <w:b w:val="1"/>
                <w:rtl w:val="0"/>
              </w:rPr>
              <w:t xml:space="preserve">Re:</w:t>
            </w:r>
          </w:p>
        </w:tc>
        <w:tc>
          <w:tcPr>
            <w:shd w:fill="auto" w:val="clear"/>
            <w:tcMar>
              <w:top w:w="86.4" w:type="dxa"/>
              <w:left w:w="86.4" w:type="dxa"/>
              <w:bottom w:w="86.4" w:type="dxa"/>
              <w:right w:w="86.4" w:type="dxa"/>
            </w:tcMar>
            <w:vAlign w:val="top"/>
          </w:tcPr>
          <w:p w:rsidR="00000000" w:rsidDel="00000000" w:rsidP="00000000" w:rsidRDefault="00000000" w:rsidRPr="00000000" w14:paraId="0000000A">
            <w:pPr>
              <w:spacing w:after="0" w:before="0" w:line="240" w:lineRule="auto"/>
              <w:rPr/>
            </w:pPr>
            <w:r w:rsidDel="00000000" w:rsidR="00000000" w:rsidRPr="00000000">
              <w:rPr>
                <w:rtl w:val="0"/>
              </w:rPr>
              <w:t xml:space="preserve">Public Comment on Proposed Revisions to FedRAMP 3PAO Requirements</w:t>
            </w:r>
          </w:p>
        </w:tc>
      </w:tr>
    </w:tbl>
    <w:p w:rsidR="00000000" w:rsidDel="00000000" w:rsidP="00000000" w:rsidRDefault="00000000" w:rsidRPr="00000000" w14:paraId="0000000B">
      <w:pPr>
        <w:spacing w:after="200" w:before="200" w:lineRule="auto"/>
        <w:rPr>
          <w:sz w:val="2"/>
          <w:szCs w:val="2"/>
        </w:rPr>
      </w:pPr>
      <w:r w:rsidDel="00000000" w:rsidR="00000000" w:rsidRPr="00000000">
        <w:pict>
          <v:rect style="width:0.0pt;height:1.5pt" o:hr="t" o:hrstd="t" o:hralign="center" fillcolor="#A0A0A0" stroked="f"/>
        </w:pic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0C">
      <w:pPr>
        <w:spacing w:before="0" w:lineRule="auto"/>
        <w:rPr/>
      </w:pPr>
      <w:r w:rsidDel="00000000" w:rsidR="00000000" w:rsidRPr="00000000">
        <w:rPr>
          <w:rtl w:val="0"/>
        </w:rPr>
        <w:t xml:space="preserve">FedRAMP Recognized </w:t>
      </w:r>
      <w:r w:rsidDel="00000000" w:rsidR="00000000" w:rsidRPr="00000000">
        <w:rPr>
          <w:rtl w:val="0"/>
        </w:rPr>
        <w:t xml:space="preserve">3PAOs</w:t>
      </w:r>
      <w:r w:rsidDel="00000000" w:rsidR="00000000" w:rsidRPr="00000000">
        <w:rPr>
          <w:rtl w:val="0"/>
        </w:rPr>
        <w:t xml:space="preserve"> –</w:t>
      </w:r>
    </w:p>
    <w:p w:rsidR="00000000" w:rsidDel="00000000" w:rsidP="00000000" w:rsidRDefault="00000000" w:rsidRPr="00000000" w14:paraId="0000000D">
      <w:pPr>
        <w:spacing w:before="0" w:lineRule="auto"/>
        <w:rPr>
          <w:b w:val="1"/>
        </w:rPr>
      </w:pPr>
      <w:r w:rsidDel="00000000" w:rsidR="00000000" w:rsidRPr="00000000">
        <w:rPr>
          <w:rtl w:val="0"/>
        </w:rPr>
      </w:r>
    </w:p>
    <w:p w:rsidR="00000000" w:rsidDel="00000000" w:rsidP="00000000" w:rsidRDefault="00000000" w:rsidRPr="00000000" w14:paraId="0000000E">
      <w:pPr>
        <w:spacing w:before="0" w:lineRule="auto"/>
        <w:rPr/>
      </w:pPr>
      <w:r w:rsidDel="00000000" w:rsidR="00000000" w:rsidRPr="00000000">
        <w:rPr>
          <w:rtl w:val="0"/>
        </w:rPr>
        <w:t xml:space="preserve">As a part of FedRAMP’s ongoing commitment to improvement and stakeholder engagement, a 3PAO strategy session was held in FY24 to </w:t>
      </w:r>
      <w:r w:rsidDel="00000000" w:rsidR="00000000" w:rsidRPr="00000000">
        <w:rPr>
          <w:rtl w:val="0"/>
        </w:rPr>
        <w:t xml:space="preserve">collaborate on solutions for addressing current challenges faced by both FedRAMP and FedRAMP recognized 3PAOs. Specifically, two main challenge areas were discussed: </w:t>
      </w:r>
    </w:p>
    <w:p w:rsidR="00000000" w:rsidDel="00000000" w:rsidP="00000000" w:rsidRDefault="00000000" w:rsidRPr="00000000" w14:paraId="0000000F">
      <w:pPr>
        <w:spacing w:before="0" w:lineRule="auto"/>
        <w:rPr/>
      </w:pPr>
      <w:r w:rsidDel="00000000" w:rsidR="00000000" w:rsidRPr="00000000">
        <w:rPr>
          <w:rtl w:val="0"/>
        </w:rPr>
      </w:r>
    </w:p>
    <w:p w:rsidR="00000000" w:rsidDel="00000000" w:rsidP="00000000" w:rsidRDefault="00000000" w:rsidRPr="00000000" w14:paraId="00000010">
      <w:pPr>
        <w:numPr>
          <w:ilvl w:val="0"/>
          <w:numId w:val="3"/>
        </w:numPr>
        <w:spacing w:before="0" w:lineRule="auto"/>
        <w:ind w:left="720" w:hanging="360"/>
        <w:rPr>
          <w:u w:val="none"/>
        </w:rPr>
      </w:pPr>
      <w:r w:rsidDel="00000000" w:rsidR="00000000" w:rsidRPr="00000000">
        <w:rPr>
          <w:rtl w:val="0"/>
        </w:rPr>
        <w:t xml:space="preserve">FedRAMP highlighted the persistence of assessment deliverables that did not meet FedRAMP performance standards around documentation quality and testing accuracy/completeness, which resulted in multiple security package resubmissions. </w:t>
      </w:r>
    </w:p>
    <w:p w:rsidR="00000000" w:rsidDel="00000000" w:rsidP="00000000" w:rsidRDefault="00000000" w:rsidRPr="00000000" w14:paraId="00000011">
      <w:pPr>
        <w:numPr>
          <w:ilvl w:val="0"/>
          <w:numId w:val="3"/>
        </w:numPr>
        <w:spacing w:before="0" w:lineRule="auto"/>
        <w:ind w:left="720" w:hanging="360"/>
        <w:rPr>
          <w:u w:val="none"/>
        </w:rPr>
      </w:pPr>
      <w:r w:rsidDel="00000000" w:rsidR="00000000" w:rsidRPr="00000000">
        <w:rPr>
          <w:rtl w:val="0"/>
        </w:rPr>
        <w:t xml:space="preserve">The 3PAO participants expressed their concerns regarding the high costs of training junior staff, which was inhibiting team growth. </w:t>
      </w:r>
    </w:p>
    <w:p w:rsidR="00000000" w:rsidDel="00000000" w:rsidP="00000000" w:rsidRDefault="00000000" w:rsidRPr="00000000" w14:paraId="00000012">
      <w:pPr>
        <w:spacing w:before="0" w:lineRule="auto"/>
        <w:ind w:left="720" w:firstLine="0"/>
        <w:rPr/>
      </w:pPr>
      <w:r w:rsidDel="00000000" w:rsidR="00000000" w:rsidRPr="00000000">
        <w:rPr>
          <w:rtl w:val="0"/>
        </w:rPr>
      </w:r>
    </w:p>
    <w:p w:rsidR="00000000" w:rsidDel="00000000" w:rsidP="00000000" w:rsidRDefault="00000000" w:rsidRPr="00000000" w14:paraId="00000013">
      <w:pPr>
        <w:spacing w:before="0" w:lineRule="auto"/>
        <w:rPr/>
      </w:pPr>
      <w:r w:rsidDel="00000000" w:rsidR="00000000" w:rsidRPr="00000000">
        <w:rPr>
          <w:rtl w:val="0"/>
        </w:rPr>
        <w:t xml:space="preserve">At the conclusion of the session, a consensus was made that the best approach to address these challenge areas was to revise FedRAMP’s 3PAO requirements around training and certifications to minimize 3PAO personnel training costs while also ensuring assessors were sufficiently trained to produce high quality products to the federal government.  </w:t>
      </w:r>
    </w:p>
    <w:p w:rsidR="00000000" w:rsidDel="00000000" w:rsidP="00000000" w:rsidRDefault="00000000" w:rsidRPr="00000000" w14:paraId="00000014">
      <w:pPr>
        <w:spacing w:before="0" w:lineRule="auto"/>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As a next step, </w:t>
      </w:r>
      <w:r w:rsidDel="00000000" w:rsidR="00000000" w:rsidRPr="00000000">
        <w:rPr>
          <w:rtl w:val="0"/>
        </w:rPr>
        <w:t xml:space="preserve">FedRAMP worked with the American Association for Laboratory Accreditation (A2LA) to identify how to best revise FedRAMP’s 3PAO policy (</w:t>
      </w:r>
      <w:hyperlink r:id="rId6">
        <w:r w:rsidDel="00000000" w:rsidR="00000000" w:rsidRPr="00000000">
          <w:rPr>
            <w:color w:val="1155cc"/>
            <w:u w:val="single"/>
            <w:rtl w:val="0"/>
          </w:rPr>
          <w:t xml:space="preserve">A2LA R311 – Specific Requirements: Federal Risk and Authorization Management Program (FedRAMP)</w:t>
        </w:r>
      </w:hyperlink>
      <w:r w:rsidDel="00000000" w:rsidR="00000000" w:rsidRPr="00000000">
        <w:rPr>
          <w:rtl w:val="0"/>
        </w:rPr>
        <w:t xml:space="preserve">), which is published, maintained, and enforced by A2LA. This collaboration resulted in the following general and personnel proposed requirement revisions (highlighted in yellow) organized by the section they appear in the current version of the A2LA R311: </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General Requirements</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numPr>
          <w:ilvl w:val="0"/>
          <w:numId w:val="16"/>
        </w:numPr>
        <w:ind w:left="720" w:hanging="360"/>
      </w:pPr>
      <w:r w:rsidDel="00000000" w:rsidR="00000000" w:rsidRPr="00000000">
        <w:rPr>
          <w:b w:val="1"/>
          <w:rtl w:val="0"/>
        </w:rPr>
        <w:t xml:space="preserve">Requirement 4.5</w:t>
      </w:r>
      <w:r w:rsidDel="00000000" w:rsidR="00000000" w:rsidRPr="00000000">
        <w:rPr>
          <w:rtl w:val="0"/>
        </w:rPr>
        <w:t xml:space="preserve">: Participation in the Baltimore Cyber Range (BCR) technical participation activity was expanded to include an individual testing exercise for penetration testers. </w:t>
      </w:r>
      <w:r w:rsidDel="00000000" w:rsidR="00000000" w:rsidRPr="00000000">
        <w:rPr>
          <w:rtl w:val="0"/>
        </w:rPr>
      </w:r>
    </w:p>
    <w:p w:rsidR="00000000" w:rsidDel="00000000" w:rsidP="00000000" w:rsidRDefault="00000000" w:rsidRPr="00000000" w14:paraId="0000001A">
      <w:pPr>
        <w:ind w:left="720" w:firstLine="0"/>
        <w:rPr>
          <w:i w:val="1"/>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630" w:firstLine="0"/>
        <w:rPr>
          <w:i w:val="1"/>
          <w:highlight w:val="yellow"/>
        </w:rPr>
      </w:pPr>
      <w:r w:rsidDel="00000000" w:rsidR="00000000" w:rsidRPr="00000000">
        <w:rPr>
          <w:i w:val="1"/>
          <w:highlight w:val="yellow"/>
          <w:rtl w:val="0"/>
        </w:rPr>
        <w:t xml:space="preserve">B</w:t>
      </w:r>
      <w:r w:rsidDel="00000000" w:rsidR="00000000" w:rsidRPr="00000000">
        <w:rPr>
          <w:i w:val="1"/>
          <w:highlight w:val="yellow"/>
          <w:rtl w:val="0"/>
        </w:rPr>
        <w:t xml:space="preserve">CR Cyber Penetration Tester Technical Proficiency Activity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ind w:left="990" w:right="630" w:firstLine="0"/>
        <w:rPr>
          <w:i w:val="1"/>
          <w:highlight w:val="yellow"/>
        </w:rPr>
      </w:pPr>
      <w:r w:rsidDel="00000000" w:rsidR="00000000" w:rsidRPr="00000000">
        <w:rPr>
          <w:i w:val="1"/>
          <w:highlight w:val="yellow"/>
          <w:rtl w:val="0"/>
        </w:rPr>
        <w:t xml:space="preserve">The BCR Cyber Penetration Tester Technical Proficiency Activity is an individual certification obtained by the penetration tester which consists of a multiple-choice  written evaluation and a real-time assessment of a multi-server network environment. Both the written and network evaluation are conducted remotely with the penetration tester utilizing a  third party assessment organization (3PAO) workstation for evaluation access.  </w:t>
      </w: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ind w:left="990" w:right="630" w:firstLine="0"/>
        <w:rPr>
          <w:i w:val="1"/>
          <w:highlight w:val="yellow"/>
        </w:rPr>
      </w:pPr>
      <w:r w:rsidDel="00000000" w:rsidR="00000000" w:rsidRPr="00000000">
        <w:rPr>
          <w:i w:val="1"/>
          <w:highlight w:val="yellow"/>
          <w:rtl w:val="0"/>
        </w:rPr>
        <w:t xml:space="preserve">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ind w:left="990" w:right="630" w:firstLine="0"/>
        <w:rPr>
          <w:i w:val="1"/>
          <w:highlight w:val="yellow"/>
        </w:rPr>
      </w:pPr>
      <w:r w:rsidDel="00000000" w:rsidR="00000000" w:rsidRPr="00000000">
        <w:rPr>
          <w:i w:val="1"/>
          <w:highlight w:val="yellow"/>
          <w:rtl w:val="0"/>
        </w:rPr>
        <w:t xml:space="preserve">The written evaluation provides the practitioners an opportunity to demonstrate basic penetration knowledge while the assessment exercise evaluates the practitioner’s ability to perform a penetration test and identify issues of a compromised network. To assure fairness, practitioners are provided a common suite of industry standard tools. Note, the penetration tester must have sufficient knowledge of Kali Linux and Metasploit tools to perform the technical testing activities. Network external and internal Kali Linux/Metasploit servers are provided for practitioner use. The target system includes Windows workstations, Linux servers, Windows servers, and a pfSense router. The practitioner must map system component implementation and configuration issues to NIST SP 800-53A controls and/or control enhancements identified for each individual evaluation activity. Actual exam content varies per individual tester.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ind w:left="990" w:right="630" w:firstLine="0"/>
        <w:rPr>
          <w:i w:val="1"/>
          <w:highlight w:val="yellow"/>
        </w:rPr>
      </w:pPr>
      <w:r w:rsidDel="00000000" w:rsidR="00000000" w:rsidRPr="00000000">
        <w:rPr>
          <w:i w:val="1"/>
          <w:highlight w:val="yellow"/>
          <w:rtl w:val="0"/>
        </w:rPr>
        <w:t xml:space="preserve">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ind w:left="990" w:right="630" w:firstLine="0"/>
        <w:rPr>
          <w:i w:val="1"/>
          <w:highlight w:val="yellow"/>
        </w:rPr>
      </w:pPr>
      <w:r w:rsidDel="00000000" w:rsidR="00000000" w:rsidRPr="00000000">
        <w:rPr>
          <w:i w:val="1"/>
          <w:highlight w:val="yellow"/>
          <w:rtl w:val="0"/>
        </w:rPr>
        <w:t xml:space="preserve">Five NIST SP 800-53A controls/control enhancements are presented for evaluation. The activity is intended to demonstrate a practitioner’s ability to test and accurately identify evidence/artifacts required to document non-compliant security controls in the multi-server  network environment. The provided Penetration Evaluation Test Report (PETR) template is the testing activity report document.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630" w:firstLine="0"/>
        <w:rPr>
          <w:i w:val="1"/>
          <w:highlight w:val="yellow"/>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990" w:right="630" w:firstLine="0"/>
        <w:rPr>
          <w:i w:val="1"/>
          <w:highlight w:val="yellow"/>
        </w:rPr>
      </w:pPr>
      <w:r w:rsidDel="00000000" w:rsidR="00000000" w:rsidRPr="00000000">
        <w:rPr>
          <w:i w:val="1"/>
          <w:highlight w:val="yellow"/>
          <w:rtl w:val="0"/>
        </w:rPr>
        <w:t xml:space="preserve">Participation Details </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ind w:left="990" w:right="630" w:firstLine="0"/>
        <w:rPr>
          <w:b w:val="1"/>
        </w:rPr>
      </w:pPr>
      <w:r w:rsidDel="00000000" w:rsidR="00000000" w:rsidRPr="00000000">
        <w:rPr>
          <w:i w:val="1"/>
          <w:highlight w:val="yellow"/>
          <w:rtl w:val="0"/>
        </w:rPr>
        <w:t xml:space="preserve">The evaluations are completed remotely. Zoom, a compatible browser, high-speed internet access, access to the assessors’ email account, and a workstation camera (to support Zoom) are the key system evaluation requirements. Access to the evaluation network is provided via browser. Required credentials are provided at the start of the evaluation. </w:t>
      </w:r>
      <w:r w:rsidDel="00000000" w:rsidR="00000000" w:rsidRPr="00000000">
        <w:rPr>
          <w:rtl w:val="0"/>
        </w:rPr>
      </w:r>
    </w:p>
    <w:p w:rsidR="00000000" w:rsidDel="00000000" w:rsidP="00000000" w:rsidRDefault="00000000" w:rsidRPr="00000000" w14:paraId="00000024">
      <w:pPr>
        <w:ind w:left="720" w:firstLine="0"/>
        <w:rPr>
          <w:b w:val="1"/>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b w:val="1"/>
          <w:rtl w:val="0"/>
        </w:rPr>
        <w:t xml:space="preserve">Impact and Rationale: </w:t>
      </w:r>
      <w:r w:rsidDel="00000000" w:rsidR="00000000" w:rsidRPr="00000000">
        <w:rPr>
          <w:rtl w:val="0"/>
        </w:rPr>
        <w:t xml:space="preserve">Currently, only senior and junior assessors are required to demonstrate their FedRAMP assessment competencies by taking and passing the BCR technical proficiency exercise. Penetration testers will now also be expected to take and pass a technical exercise focused on how to perform a penetration test based on FedRAMP standards. This will enable FedRAMP and 3PAOs to ensure penetration testers have the minimum qualifications needed to successfully perform a FedRAMP-specific penetration test. </w:t>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pPr>
      <w:r w:rsidDel="00000000" w:rsidR="00000000" w:rsidRPr="00000000">
        <w:rPr>
          <w:b w:val="1"/>
          <w:rtl w:val="0"/>
        </w:rPr>
        <w:t xml:space="preserve">Personnel Requirements</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16"/>
        </w:numPr>
        <w:ind w:left="720" w:hanging="360"/>
        <w:rPr>
          <w:u w:val="none"/>
        </w:rPr>
      </w:pPr>
      <w:r w:rsidDel="00000000" w:rsidR="00000000" w:rsidRPr="00000000">
        <w:rPr>
          <w:b w:val="1"/>
          <w:rtl w:val="0"/>
        </w:rPr>
        <w:t xml:space="preserve">Requirement 6.1.1 F.2</w:t>
      </w:r>
      <w:r w:rsidDel="00000000" w:rsidR="00000000" w:rsidRPr="00000000">
        <w:rPr>
          <w:rtl w:val="0"/>
        </w:rPr>
        <w:t xml:space="preserve">: The senior assessor role’s experience and certification levels were revised for closer alignment with the DoD 8140 Cyber Workforce Qualification Program certification requirements for training, certifying, and managing a cybersecurity workforce. </w:t>
      </w:r>
    </w:p>
    <w:p w:rsidR="00000000" w:rsidDel="00000000" w:rsidP="00000000" w:rsidRDefault="00000000" w:rsidRPr="00000000" w14:paraId="0000002A">
      <w:pPr>
        <w:widowControl w:val="0"/>
        <w:tabs>
          <w:tab w:val="left" w:leader="none" w:pos="985.0000000000001"/>
        </w:tabs>
        <w:spacing w:before="160" w:line="240" w:lineRule="auto"/>
        <w:ind w:left="990" w:right="720" w:firstLine="0"/>
        <w:rPr>
          <w:i w:val="1"/>
          <w:highlight w:val="yellow"/>
        </w:rPr>
      </w:pPr>
      <w:r w:rsidDel="00000000" w:rsidR="00000000" w:rsidRPr="00000000">
        <w:rPr>
          <w:i w:val="1"/>
          <w:highlight w:val="yellow"/>
          <w:rtl w:val="0"/>
        </w:rPr>
        <w:t xml:space="preserve">3PAOs must employ at least one </w:t>
      </w:r>
      <w:r w:rsidDel="00000000" w:rsidR="00000000" w:rsidRPr="00000000">
        <w:rPr>
          <w:i w:val="1"/>
          <w:rtl w:val="0"/>
        </w:rPr>
        <w:t xml:space="preserve">“senior assessor” </w:t>
      </w:r>
      <w:r w:rsidDel="00000000" w:rsidR="00000000" w:rsidRPr="00000000">
        <w:rPr>
          <w:i w:val="1"/>
          <w:highlight w:val="yellow"/>
          <w:rtl w:val="0"/>
        </w:rPr>
        <w:t xml:space="preserve">for each FedRAMP assessment, regardless of the type of assessment. This individual </w:t>
      </w:r>
      <w:r w:rsidDel="00000000" w:rsidR="00000000" w:rsidRPr="00000000">
        <w:rPr>
          <w:i w:val="1"/>
          <w:rtl w:val="0"/>
        </w:rPr>
        <w:t xml:space="preserve">is accountable for the overall quality of deliverables and signs off on assessment </w:t>
      </w:r>
      <w:r w:rsidDel="00000000" w:rsidR="00000000" w:rsidRPr="00000000">
        <w:rPr>
          <w:i w:val="1"/>
          <w:highlight w:val="yellow"/>
          <w:rtl w:val="0"/>
        </w:rPr>
        <w:t xml:space="preserve">activities performed by the rest of the team. </w:t>
      </w:r>
      <w:r w:rsidDel="00000000" w:rsidR="00000000" w:rsidRPr="00000000">
        <w:rPr>
          <w:i w:val="1"/>
          <w:rtl w:val="0"/>
        </w:rPr>
        <w:t xml:space="preserve">A senior assessor must have at least five years of auditing and/or assessment experience </w:t>
      </w:r>
      <w:r w:rsidDel="00000000" w:rsidR="00000000" w:rsidRPr="00000000">
        <w:rPr>
          <w:i w:val="1"/>
          <w:highlight w:val="yellow"/>
          <w:rtl w:val="0"/>
        </w:rPr>
        <w:t xml:space="preserve">and maintain at least two certifications, where at least one certification must be from the Tier 1 Certifications list (below) and an additional certification from either of the associated certification tiers (i.e., Tier 1 or Tier 2) annotated below:</w:t>
      </w:r>
    </w:p>
    <w:p w:rsidR="00000000" w:rsidDel="00000000" w:rsidP="00000000" w:rsidRDefault="00000000" w:rsidRPr="00000000" w14:paraId="0000002B">
      <w:pPr>
        <w:widowControl w:val="0"/>
        <w:tabs>
          <w:tab w:val="left" w:leader="none" w:pos="985.0000000000001"/>
        </w:tabs>
        <w:spacing w:before="160" w:line="240" w:lineRule="auto"/>
        <w:ind w:left="990" w:right="720" w:firstLine="0"/>
        <w:rPr>
          <w:i w:val="1"/>
          <w:highlight w:val="yellow"/>
        </w:rPr>
      </w:pPr>
      <w:r w:rsidDel="00000000" w:rsidR="00000000" w:rsidRPr="00000000">
        <w:rPr>
          <w:i w:val="1"/>
          <w:rtl w:val="0"/>
        </w:rPr>
        <w:t xml:space="preserve">A  senior assessor must have at least five years of auditing and/or assessment experience  </w:t>
      </w:r>
      <w:r w:rsidDel="00000000" w:rsidR="00000000" w:rsidRPr="00000000">
        <w:rPr>
          <w:i w:val="1"/>
          <w:highlight w:val="yellow"/>
          <w:rtl w:val="0"/>
        </w:rPr>
        <w:t xml:space="preserve">and maintain at least two certifications, where at least one certification must be from the  Tier 1 Certifications list (below) and an additional certification from either of the  associated certification tiers (i.e., Tier 1 or Tier 2) annotated below:</w:t>
      </w:r>
    </w:p>
    <w:p w:rsidR="00000000" w:rsidDel="00000000" w:rsidP="00000000" w:rsidRDefault="00000000" w:rsidRPr="00000000" w14:paraId="0000002C">
      <w:pPr>
        <w:widowControl w:val="0"/>
        <w:tabs>
          <w:tab w:val="left" w:leader="none" w:pos="2297"/>
        </w:tabs>
        <w:spacing w:before="160" w:line="240" w:lineRule="auto"/>
        <w:ind w:left="2297" w:right="957" w:firstLine="0"/>
        <w:rPr>
          <w:b w:val="1"/>
          <w:i w:val="1"/>
          <w:highlight w:val="yellow"/>
        </w:rPr>
      </w:pPr>
      <w:r w:rsidDel="00000000" w:rsidR="00000000" w:rsidRPr="00000000">
        <w:rPr>
          <w:b w:val="1"/>
          <w:i w:val="1"/>
          <w:highlight w:val="yellow"/>
          <w:rtl w:val="0"/>
        </w:rPr>
        <w:t xml:space="preserve">Tier 1 Certifications</w:t>
      </w:r>
    </w:p>
    <w:p w:rsidR="00000000" w:rsidDel="00000000" w:rsidP="00000000" w:rsidRDefault="00000000" w:rsidRPr="00000000" w14:paraId="0000002D">
      <w:pPr>
        <w:widowControl w:val="0"/>
        <w:numPr>
          <w:ilvl w:val="5"/>
          <w:numId w:val="9"/>
        </w:numPr>
        <w:tabs>
          <w:tab w:val="left" w:leader="none" w:pos="2679"/>
        </w:tabs>
        <w:spacing w:before="160" w:line="240" w:lineRule="auto"/>
        <w:ind w:left="2679" w:hanging="359.00000000000006"/>
        <w:rPr>
          <w:i w:val="1"/>
          <w:highlight w:val="yellow"/>
        </w:rPr>
      </w:pPr>
      <w:r w:rsidDel="00000000" w:rsidR="00000000" w:rsidRPr="00000000">
        <w:rPr>
          <w:i w:val="1"/>
          <w:highlight w:val="yellow"/>
          <w:rtl w:val="0"/>
        </w:rPr>
        <w:t xml:space="preserve">Certified Information Systems Security Professional or Associate (CISSP or Associate)</w:t>
      </w:r>
    </w:p>
    <w:p w:rsidR="00000000" w:rsidDel="00000000" w:rsidP="00000000" w:rsidRDefault="00000000" w:rsidRPr="00000000" w14:paraId="0000002E">
      <w:pPr>
        <w:widowControl w:val="0"/>
        <w:numPr>
          <w:ilvl w:val="5"/>
          <w:numId w:val="9"/>
        </w:numPr>
        <w:tabs>
          <w:tab w:val="left" w:leader="none" w:pos="2679"/>
        </w:tabs>
        <w:spacing w:line="240" w:lineRule="auto"/>
        <w:ind w:left="2679" w:hanging="359.00000000000006"/>
        <w:rPr>
          <w:i w:val="1"/>
          <w:highlight w:val="yellow"/>
        </w:rPr>
      </w:pPr>
      <w:r w:rsidDel="00000000" w:rsidR="00000000" w:rsidRPr="00000000">
        <w:rPr>
          <w:i w:val="1"/>
          <w:highlight w:val="yellow"/>
          <w:rtl w:val="0"/>
        </w:rPr>
        <w:t xml:space="preserve">CISSP-Information Systems Security Architecture Professional (CISSP-ISSAP)</w:t>
      </w:r>
    </w:p>
    <w:p w:rsidR="00000000" w:rsidDel="00000000" w:rsidP="00000000" w:rsidRDefault="00000000" w:rsidRPr="00000000" w14:paraId="0000002F">
      <w:pPr>
        <w:widowControl w:val="0"/>
        <w:numPr>
          <w:ilvl w:val="5"/>
          <w:numId w:val="9"/>
        </w:numPr>
        <w:tabs>
          <w:tab w:val="left" w:leader="none" w:pos="2679"/>
        </w:tabs>
        <w:spacing w:line="240" w:lineRule="auto"/>
        <w:ind w:left="2679" w:hanging="359.00000000000006"/>
        <w:rPr>
          <w:i w:val="1"/>
          <w:highlight w:val="yellow"/>
        </w:rPr>
      </w:pPr>
      <w:r w:rsidDel="00000000" w:rsidR="00000000" w:rsidRPr="00000000">
        <w:rPr>
          <w:i w:val="1"/>
          <w:highlight w:val="yellow"/>
          <w:rtl w:val="0"/>
        </w:rPr>
        <w:t xml:space="preserve">CISSP-Information Systems Security Engineering Professional (CISSP-ISSEP)</w:t>
      </w:r>
    </w:p>
    <w:p w:rsidR="00000000" w:rsidDel="00000000" w:rsidP="00000000" w:rsidRDefault="00000000" w:rsidRPr="00000000" w14:paraId="00000030">
      <w:pPr>
        <w:widowControl w:val="0"/>
        <w:numPr>
          <w:ilvl w:val="5"/>
          <w:numId w:val="9"/>
        </w:numPr>
        <w:tabs>
          <w:tab w:val="left" w:leader="none" w:pos="2679"/>
        </w:tabs>
        <w:spacing w:line="240" w:lineRule="auto"/>
        <w:ind w:left="2679" w:hanging="359.00000000000006"/>
        <w:rPr>
          <w:i w:val="1"/>
          <w:highlight w:val="yellow"/>
        </w:rPr>
      </w:pPr>
      <w:r w:rsidDel="00000000" w:rsidR="00000000" w:rsidRPr="00000000">
        <w:rPr>
          <w:i w:val="1"/>
          <w:highlight w:val="yellow"/>
          <w:rtl w:val="0"/>
        </w:rPr>
        <w:t xml:space="preserve">CISSP-Information Systems Security Management Professional (CISSP-ISSMP)</w:t>
      </w:r>
    </w:p>
    <w:p w:rsidR="00000000" w:rsidDel="00000000" w:rsidP="00000000" w:rsidRDefault="00000000" w:rsidRPr="00000000" w14:paraId="00000031">
      <w:pPr>
        <w:widowControl w:val="0"/>
        <w:numPr>
          <w:ilvl w:val="5"/>
          <w:numId w:val="9"/>
        </w:numPr>
        <w:tabs>
          <w:tab w:val="left" w:leader="none" w:pos="2679"/>
        </w:tabs>
        <w:spacing w:line="240" w:lineRule="auto"/>
        <w:ind w:left="2679" w:hanging="359.00000000000006"/>
        <w:rPr>
          <w:i w:val="1"/>
          <w:highlight w:val="yellow"/>
        </w:rPr>
      </w:pPr>
      <w:r w:rsidDel="00000000" w:rsidR="00000000" w:rsidRPr="00000000">
        <w:rPr>
          <w:i w:val="1"/>
          <w:highlight w:val="yellow"/>
          <w:rtl w:val="0"/>
        </w:rPr>
        <w:t xml:space="preserve">Certified Cloud Security Professional (CCSP)</w:t>
      </w:r>
    </w:p>
    <w:p w:rsidR="00000000" w:rsidDel="00000000" w:rsidP="00000000" w:rsidRDefault="00000000" w:rsidRPr="00000000" w14:paraId="00000032">
      <w:pPr>
        <w:widowControl w:val="0"/>
        <w:numPr>
          <w:ilvl w:val="5"/>
          <w:numId w:val="9"/>
        </w:numPr>
        <w:tabs>
          <w:tab w:val="left" w:leader="none" w:pos="2679"/>
        </w:tabs>
        <w:spacing w:line="240" w:lineRule="auto"/>
        <w:ind w:left="2678" w:hanging="360"/>
        <w:rPr>
          <w:i w:val="1"/>
          <w:highlight w:val="yellow"/>
        </w:rPr>
      </w:pPr>
      <w:r w:rsidDel="00000000" w:rsidR="00000000" w:rsidRPr="00000000">
        <w:rPr>
          <w:i w:val="1"/>
          <w:highlight w:val="yellow"/>
          <w:rtl w:val="0"/>
        </w:rPr>
        <w:t xml:space="preserve">CompTIA Advanced Security Practitioner (CASP+)</w:t>
      </w:r>
    </w:p>
    <w:p w:rsidR="00000000" w:rsidDel="00000000" w:rsidP="00000000" w:rsidRDefault="00000000" w:rsidRPr="00000000" w14:paraId="00000033">
      <w:pPr>
        <w:widowControl w:val="0"/>
        <w:numPr>
          <w:ilvl w:val="5"/>
          <w:numId w:val="9"/>
        </w:numPr>
        <w:tabs>
          <w:tab w:val="left" w:leader="none" w:pos="2679"/>
        </w:tabs>
        <w:spacing w:line="240" w:lineRule="auto"/>
        <w:ind w:left="2679" w:hanging="359.00000000000006"/>
        <w:rPr>
          <w:i w:val="1"/>
        </w:rPr>
      </w:pPr>
      <w:r w:rsidDel="00000000" w:rsidR="00000000" w:rsidRPr="00000000">
        <w:rPr>
          <w:i w:val="1"/>
          <w:rtl w:val="0"/>
        </w:rPr>
        <w:t xml:space="preserve">Certified Information Systems Auditor (CISA)</w:t>
      </w:r>
    </w:p>
    <w:p w:rsidR="00000000" w:rsidDel="00000000" w:rsidP="00000000" w:rsidRDefault="00000000" w:rsidRPr="00000000" w14:paraId="00000034">
      <w:pPr>
        <w:widowControl w:val="0"/>
        <w:numPr>
          <w:ilvl w:val="5"/>
          <w:numId w:val="9"/>
        </w:numPr>
        <w:tabs>
          <w:tab w:val="left" w:leader="none" w:pos="2679"/>
        </w:tabs>
        <w:spacing w:line="240" w:lineRule="auto"/>
        <w:ind w:left="2679" w:hanging="359.00000000000006"/>
        <w:rPr>
          <w:i w:val="1"/>
        </w:rPr>
      </w:pPr>
      <w:r w:rsidDel="00000000" w:rsidR="00000000" w:rsidRPr="00000000">
        <w:rPr>
          <w:i w:val="1"/>
          <w:rtl w:val="0"/>
        </w:rPr>
        <w:t xml:space="preserve">Certified Information Security Manager (CISM)</w:t>
      </w:r>
    </w:p>
    <w:p w:rsidR="00000000" w:rsidDel="00000000" w:rsidP="00000000" w:rsidRDefault="00000000" w:rsidRPr="00000000" w14:paraId="00000035">
      <w:pPr>
        <w:widowControl w:val="0"/>
        <w:numPr>
          <w:ilvl w:val="5"/>
          <w:numId w:val="9"/>
        </w:numPr>
        <w:tabs>
          <w:tab w:val="left" w:leader="none" w:pos="2679"/>
        </w:tabs>
        <w:spacing w:line="240" w:lineRule="auto"/>
        <w:ind w:left="2679" w:hanging="359.00000000000006"/>
        <w:rPr>
          <w:i w:val="1"/>
          <w:highlight w:val="yellow"/>
        </w:rPr>
      </w:pPr>
      <w:r w:rsidDel="00000000" w:rsidR="00000000" w:rsidRPr="00000000">
        <w:rPr>
          <w:i w:val="1"/>
          <w:highlight w:val="yellow"/>
          <w:rtl w:val="0"/>
        </w:rPr>
        <w:t xml:space="preserve">GIAC Certified Enterprise Defender (GCED)</w:t>
      </w:r>
    </w:p>
    <w:p w:rsidR="00000000" w:rsidDel="00000000" w:rsidP="00000000" w:rsidRDefault="00000000" w:rsidRPr="00000000" w14:paraId="00000036">
      <w:pPr>
        <w:widowControl w:val="0"/>
        <w:numPr>
          <w:ilvl w:val="5"/>
          <w:numId w:val="9"/>
        </w:numPr>
        <w:tabs>
          <w:tab w:val="left" w:leader="none" w:pos="2679"/>
        </w:tabs>
        <w:spacing w:line="240" w:lineRule="auto"/>
        <w:ind w:left="2679" w:hanging="359.00000000000006"/>
        <w:rPr>
          <w:i w:val="1"/>
          <w:highlight w:val="yellow"/>
        </w:rPr>
      </w:pPr>
      <w:r w:rsidDel="00000000" w:rsidR="00000000" w:rsidRPr="00000000">
        <w:rPr>
          <w:i w:val="1"/>
          <w:highlight w:val="yellow"/>
          <w:rtl w:val="0"/>
        </w:rPr>
        <w:t xml:space="preserve">GIAC Certified Incident Handler (GCIH)</w:t>
      </w:r>
    </w:p>
    <w:p w:rsidR="00000000" w:rsidDel="00000000" w:rsidP="00000000" w:rsidRDefault="00000000" w:rsidRPr="00000000" w14:paraId="00000037">
      <w:pPr>
        <w:widowControl w:val="0"/>
        <w:numPr>
          <w:ilvl w:val="5"/>
          <w:numId w:val="9"/>
        </w:numPr>
        <w:tabs>
          <w:tab w:val="left" w:leader="none" w:pos="2679"/>
        </w:tabs>
        <w:spacing w:line="240" w:lineRule="auto"/>
        <w:ind w:left="2679" w:hanging="359.00000000000006"/>
        <w:rPr>
          <w:i w:val="1"/>
          <w:highlight w:val="yellow"/>
        </w:rPr>
      </w:pPr>
      <w:r w:rsidDel="00000000" w:rsidR="00000000" w:rsidRPr="00000000">
        <w:rPr>
          <w:i w:val="1"/>
          <w:highlight w:val="yellow"/>
          <w:rtl w:val="0"/>
        </w:rPr>
        <w:t xml:space="preserve">GIAC Security Leadership (GSLC)</w:t>
      </w:r>
    </w:p>
    <w:p w:rsidR="00000000" w:rsidDel="00000000" w:rsidP="00000000" w:rsidRDefault="00000000" w:rsidRPr="00000000" w14:paraId="00000038">
      <w:pPr>
        <w:widowControl w:val="0"/>
        <w:numPr>
          <w:ilvl w:val="5"/>
          <w:numId w:val="9"/>
        </w:numPr>
        <w:tabs>
          <w:tab w:val="left" w:leader="none" w:pos="2679"/>
        </w:tabs>
        <w:spacing w:line="240" w:lineRule="auto"/>
        <w:ind w:left="2679" w:hanging="359.00000000000006"/>
        <w:rPr>
          <w:i w:val="1"/>
          <w:highlight w:val="yellow"/>
        </w:rPr>
      </w:pPr>
      <w:r w:rsidDel="00000000" w:rsidR="00000000" w:rsidRPr="00000000">
        <w:rPr>
          <w:i w:val="1"/>
          <w:highlight w:val="yellow"/>
          <w:rtl w:val="0"/>
        </w:rPr>
        <w:t xml:space="preserve">CyberSec First Responder (CFR)</w:t>
      </w:r>
    </w:p>
    <w:p w:rsidR="00000000" w:rsidDel="00000000" w:rsidP="00000000" w:rsidRDefault="00000000" w:rsidRPr="00000000" w14:paraId="00000039">
      <w:pPr>
        <w:widowControl w:val="0"/>
        <w:numPr>
          <w:ilvl w:val="5"/>
          <w:numId w:val="9"/>
        </w:numPr>
        <w:tabs>
          <w:tab w:val="left" w:leader="none" w:pos="2679"/>
        </w:tabs>
        <w:spacing w:line="240" w:lineRule="auto"/>
        <w:ind w:left="2679" w:hanging="359.00000000000006"/>
        <w:rPr>
          <w:i w:val="1"/>
          <w:highlight w:val="yellow"/>
        </w:rPr>
      </w:pPr>
      <w:r w:rsidDel="00000000" w:rsidR="00000000" w:rsidRPr="00000000">
        <w:rPr>
          <w:i w:val="1"/>
          <w:highlight w:val="yellow"/>
          <w:rtl w:val="0"/>
        </w:rPr>
        <w:t xml:space="preserve">Certified Chief Information Security Officer (CCISO)</w:t>
      </w:r>
    </w:p>
    <w:p w:rsidR="00000000" w:rsidDel="00000000" w:rsidP="00000000" w:rsidRDefault="00000000" w:rsidRPr="00000000" w14:paraId="0000003A">
      <w:pPr>
        <w:widowControl w:val="0"/>
        <w:tabs>
          <w:tab w:val="left" w:leader="none" w:pos="2679"/>
        </w:tabs>
        <w:spacing w:line="240" w:lineRule="auto"/>
        <w:ind w:left="2298" w:firstLine="0"/>
        <w:rPr>
          <w:i w:val="1"/>
          <w:highlight w:val="yellow"/>
        </w:rPr>
      </w:pPr>
      <w:r w:rsidDel="00000000" w:rsidR="00000000" w:rsidRPr="00000000">
        <w:rPr>
          <w:rtl w:val="0"/>
        </w:rPr>
      </w:r>
    </w:p>
    <w:p w:rsidR="00000000" w:rsidDel="00000000" w:rsidP="00000000" w:rsidRDefault="00000000" w:rsidRPr="00000000" w14:paraId="0000003B">
      <w:pPr>
        <w:widowControl w:val="0"/>
        <w:tabs>
          <w:tab w:val="left" w:leader="none" w:pos="2679"/>
        </w:tabs>
        <w:spacing w:line="240" w:lineRule="auto"/>
        <w:ind w:left="2298" w:firstLine="0"/>
        <w:rPr>
          <w:b w:val="1"/>
          <w:i w:val="1"/>
          <w:highlight w:val="yellow"/>
        </w:rPr>
      </w:pPr>
      <w:r w:rsidDel="00000000" w:rsidR="00000000" w:rsidRPr="00000000">
        <w:rPr>
          <w:b w:val="1"/>
          <w:i w:val="1"/>
          <w:highlight w:val="yellow"/>
          <w:rtl w:val="0"/>
        </w:rPr>
        <w:t xml:space="preserve">Tier 2 Certifications</w:t>
      </w:r>
    </w:p>
    <w:p w:rsidR="00000000" w:rsidDel="00000000" w:rsidP="00000000" w:rsidRDefault="00000000" w:rsidRPr="00000000" w14:paraId="0000003C">
      <w:pPr>
        <w:widowControl w:val="0"/>
        <w:numPr>
          <w:ilvl w:val="5"/>
          <w:numId w:val="9"/>
        </w:numPr>
        <w:tabs>
          <w:tab w:val="left" w:leader="none" w:pos="2679"/>
        </w:tabs>
        <w:spacing w:before="160" w:line="240" w:lineRule="auto"/>
        <w:ind w:left="2679" w:hanging="359.00000000000006"/>
        <w:rPr>
          <w:i w:val="1"/>
          <w:highlight w:val="yellow"/>
        </w:rPr>
      </w:pPr>
      <w:r w:rsidDel="00000000" w:rsidR="00000000" w:rsidRPr="00000000">
        <w:rPr>
          <w:i w:val="1"/>
          <w:highlight w:val="yellow"/>
          <w:rtl w:val="0"/>
        </w:rPr>
        <w:t xml:space="preserve">Governance, Risk, and Compliance Certification (CGRC)</w:t>
      </w:r>
    </w:p>
    <w:p w:rsidR="00000000" w:rsidDel="00000000" w:rsidP="00000000" w:rsidRDefault="00000000" w:rsidRPr="00000000" w14:paraId="0000003D">
      <w:pPr>
        <w:widowControl w:val="0"/>
        <w:numPr>
          <w:ilvl w:val="5"/>
          <w:numId w:val="9"/>
        </w:numPr>
        <w:tabs>
          <w:tab w:val="left" w:leader="none" w:pos="2679"/>
        </w:tabs>
        <w:spacing w:line="240" w:lineRule="auto"/>
        <w:ind w:left="2679" w:hanging="359.00000000000006"/>
        <w:rPr>
          <w:i w:val="1"/>
          <w:highlight w:val="yellow"/>
        </w:rPr>
      </w:pPr>
      <w:r w:rsidDel="00000000" w:rsidR="00000000" w:rsidRPr="00000000">
        <w:rPr>
          <w:i w:val="1"/>
          <w:highlight w:val="yellow"/>
          <w:rtl w:val="0"/>
        </w:rPr>
        <w:t xml:space="preserve">AWS Certified Solutions Architect – Associate, Professional, or Security Specialty</w:t>
      </w:r>
    </w:p>
    <w:p w:rsidR="00000000" w:rsidDel="00000000" w:rsidP="00000000" w:rsidRDefault="00000000" w:rsidRPr="00000000" w14:paraId="0000003E">
      <w:pPr>
        <w:widowControl w:val="0"/>
        <w:numPr>
          <w:ilvl w:val="5"/>
          <w:numId w:val="9"/>
        </w:numPr>
        <w:tabs>
          <w:tab w:val="left" w:leader="none" w:pos="2679"/>
        </w:tabs>
        <w:spacing w:line="240" w:lineRule="auto"/>
        <w:ind w:left="2679" w:hanging="359.00000000000006"/>
        <w:rPr>
          <w:i w:val="1"/>
          <w:highlight w:val="yellow"/>
        </w:rPr>
      </w:pPr>
      <w:r w:rsidDel="00000000" w:rsidR="00000000" w:rsidRPr="00000000">
        <w:rPr>
          <w:i w:val="1"/>
          <w:highlight w:val="yellow"/>
          <w:rtl w:val="0"/>
        </w:rPr>
        <w:t xml:space="preserve">Azure Security Engineer Associate</w:t>
      </w:r>
    </w:p>
    <w:p w:rsidR="00000000" w:rsidDel="00000000" w:rsidP="00000000" w:rsidRDefault="00000000" w:rsidRPr="00000000" w14:paraId="0000003F">
      <w:pPr>
        <w:widowControl w:val="0"/>
        <w:numPr>
          <w:ilvl w:val="5"/>
          <w:numId w:val="9"/>
        </w:numPr>
        <w:tabs>
          <w:tab w:val="left" w:leader="none" w:pos="2679"/>
        </w:tabs>
        <w:spacing w:line="240" w:lineRule="auto"/>
        <w:ind w:left="2679" w:hanging="359.00000000000006"/>
        <w:rPr>
          <w:i w:val="1"/>
          <w:highlight w:val="yellow"/>
        </w:rPr>
      </w:pPr>
      <w:r w:rsidDel="00000000" w:rsidR="00000000" w:rsidRPr="00000000">
        <w:rPr>
          <w:i w:val="1"/>
          <w:highlight w:val="yellow"/>
          <w:rtl w:val="0"/>
        </w:rPr>
        <w:t xml:space="preserve">Google Professional Cloud Architect</w:t>
      </w:r>
    </w:p>
    <w:p w:rsidR="00000000" w:rsidDel="00000000" w:rsidP="00000000" w:rsidRDefault="00000000" w:rsidRPr="00000000" w14:paraId="00000040">
      <w:pPr>
        <w:widowControl w:val="0"/>
        <w:numPr>
          <w:ilvl w:val="5"/>
          <w:numId w:val="9"/>
        </w:numPr>
        <w:tabs>
          <w:tab w:val="left" w:leader="none" w:pos="2679"/>
        </w:tabs>
        <w:spacing w:line="240" w:lineRule="auto"/>
        <w:ind w:left="2679" w:hanging="359.00000000000006"/>
        <w:rPr>
          <w:i w:val="1"/>
          <w:highlight w:val="yellow"/>
        </w:rPr>
      </w:pPr>
      <w:r w:rsidDel="00000000" w:rsidR="00000000" w:rsidRPr="00000000">
        <w:rPr>
          <w:i w:val="1"/>
          <w:highlight w:val="yellow"/>
          <w:rtl w:val="0"/>
        </w:rPr>
        <w:t xml:space="preserve">Oracle Cloud Infrastructure Architect</w:t>
      </w:r>
    </w:p>
    <w:p w:rsidR="00000000" w:rsidDel="00000000" w:rsidP="00000000" w:rsidRDefault="00000000" w:rsidRPr="00000000" w14:paraId="00000041">
      <w:pPr>
        <w:widowControl w:val="0"/>
        <w:numPr>
          <w:ilvl w:val="5"/>
          <w:numId w:val="9"/>
        </w:numPr>
        <w:tabs>
          <w:tab w:val="left" w:leader="none" w:pos="2679"/>
        </w:tabs>
        <w:spacing w:line="240" w:lineRule="auto"/>
        <w:ind w:left="2679" w:hanging="359.00000000000006"/>
        <w:rPr>
          <w:i w:val="1"/>
          <w:highlight w:val="yellow"/>
        </w:rPr>
      </w:pPr>
      <w:r w:rsidDel="00000000" w:rsidR="00000000" w:rsidRPr="00000000">
        <w:rPr>
          <w:i w:val="1"/>
          <w:highlight w:val="yellow"/>
          <w:rtl w:val="0"/>
        </w:rPr>
        <w:t xml:space="preserve">GIAC Systems and Network Auditor (GSNA)</w:t>
      </w:r>
    </w:p>
    <w:p w:rsidR="00000000" w:rsidDel="00000000" w:rsidP="00000000" w:rsidRDefault="00000000" w:rsidRPr="00000000" w14:paraId="00000042">
      <w:pPr>
        <w:widowControl w:val="0"/>
        <w:numPr>
          <w:ilvl w:val="5"/>
          <w:numId w:val="9"/>
        </w:numPr>
        <w:tabs>
          <w:tab w:val="left" w:leader="none" w:pos="2679"/>
        </w:tabs>
        <w:spacing w:line="240" w:lineRule="auto"/>
        <w:ind w:left="2679" w:hanging="359.00000000000006"/>
        <w:rPr>
          <w:i w:val="1"/>
          <w:highlight w:val="yellow"/>
        </w:rPr>
      </w:pPr>
      <w:r w:rsidDel="00000000" w:rsidR="00000000" w:rsidRPr="00000000">
        <w:rPr>
          <w:i w:val="1"/>
          <w:highlight w:val="yellow"/>
          <w:rtl w:val="0"/>
        </w:rPr>
        <w:t xml:space="preserve">GIAC Security Essentials (GSEC)</w:t>
      </w:r>
    </w:p>
    <w:p w:rsidR="00000000" w:rsidDel="00000000" w:rsidP="00000000" w:rsidRDefault="00000000" w:rsidRPr="00000000" w14:paraId="00000043">
      <w:pPr>
        <w:widowControl w:val="0"/>
        <w:numPr>
          <w:ilvl w:val="5"/>
          <w:numId w:val="9"/>
        </w:numPr>
        <w:tabs>
          <w:tab w:val="left" w:leader="none" w:pos="2679"/>
        </w:tabs>
        <w:spacing w:line="240" w:lineRule="auto"/>
        <w:ind w:left="2679" w:hanging="359.00000000000006"/>
        <w:rPr>
          <w:i w:val="1"/>
          <w:highlight w:val="yellow"/>
        </w:rPr>
      </w:pPr>
      <w:r w:rsidDel="00000000" w:rsidR="00000000" w:rsidRPr="00000000">
        <w:rPr>
          <w:i w:val="1"/>
          <w:highlight w:val="yellow"/>
          <w:rtl w:val="0"/>
        </w:rPr>
        <w:t xml:space="preserve">CompTIA Cybersecurity Analyst (CySA+)</w:t>
      </w:r>
    </w:p>
    <w:p w:rsidR="00000000" w:rsidDel="00000000" w:rsidP="00000000" w:rsidRDefault="00000000" w:rsidRPr="00000000" w14:paraId="00000044">
      <w:pPr>
        <w:widowControl w:val="0"/>
        <w:numPr>
          <w:ilvl w:val="5"/>
          <w:numId w:val="9"/>
        </w:numPr>
        <w:tabs>
          <w:tab w:val="left" w:leader="none" w:pos="2679"/>
        </w:tabs>
        <w:spacing w:line="240" w:lineRule="auto"/>
        <w:ind w:left="2679" w:hanging="359.00000000000006"/>
        <w:rPr>
          <w:i w:val="1"/>
          <w:highlight w:val="yellow"/>
        </w:rPr>
      </w:pPr>
      <w:r w:rsidDel="00000000" w:rsidR="00000000" w:rsidRPr="00000000">
        <w:rPr>
          <w:i w:val="1"/>
          <w:highlight w:val="yellow"/>
          <w:rtl w:val="0"/>
        </w:rPr>
        <w:t xml:space="preserve">CompTIA Cloud+ (Cloud+)</w:t>
      </w:r>
    </w:p>
    <w:p w:rsidR="00000000" w:rsidDel="00000000" w:rsidP="00000000" w:rsidRDefault="00000000" w:rsidRPr="00000000" w14:paraId="00000045">
      <w:pPr>
        <w:widowControl w:val="0"/>
        <w:numPr>
          <w:ilvl w:val="5"/>
          <w:numId w:val="9"/>
        </w:numPr>
        <w:tabs>
          <w:tab w:val="left" w:leader="none" w:pos="2679"/>
        </w:tabs>
        <w:spacing w:line="240" w:lineRule="auto"/>
        <w:ind w:left="2679" w:hanging="359.00000000000006"/>
        <w:rPr>
          <w:i w:val="1"/>
          <w:highlight w:val="yellow"/>
        </w:rPr>
      </w:pPr>
      <w:r w:rsidDel="00000000" w:rsidR="00000000" w:rsidRPr="00000000">
        <w:rPr>
          <w:i w:val="1"/>
          <w:highlight w:val="yellow"/>
          <w:rtl w:val="0"/>
        </w:rPr>
        <w:t xml:space="preserve">CompTIA Security+ (Security+)</w:t>
      </w:r>
    </w:p>
    <w:p w:rsidR="00000000" w:rsidDel="00000000" w:rsidP="00000000" w:rsidRDefault="00000000" w:rsidRPr="00000000" w14:paraId="00000046">
      <w:pPr>
        <w:widowControl w:val="0"/>
        <w:numPr>
          <w:ilvl w:val="5"/>
          <w:numId w:val="9"/>
        </w:numPr>
        <w:tabs>
          <w:tab w:val="left" w:leader="none" w:pos="2679"/>
        </w:tabs>
        <w:spacing w:line="240" w:lineRule="auto"/>
        <w:ind w:left="2679" w:hanging="359.00000000000006"/>
        <w:rPr>
          <w:i w:val="1"/>
          <w:highlight w:val="yellow"/>
        </w:rPr>
      </w:pPr>
      <w:r w:rsidDel="00000000" w:rsidR="00000000" w:rsidRPr="00000000">
        <w:rPr>
          <w:i w:val="1"/>
          <w:highlight w:val="yellow"/>
          <w:rtl w:val="0"/>
        </w:rPr>
        <w:t xml:space="preserve">Certificate of Cloud Security Knowledge (CCSK)</w:t>
      </w:r>
    </w:p>
    <w:p w:rsidR="00000000" w:rsidDel="00000000" w:rsidP="00000000" w:rsidRDefault="00000000" w:rsidRPr="00000000" w14:paraId="00000047">
      <w:pPr>
        <w:widowControl w:val="0"/>
        <w:numPr>
          <w:ilvl w:val="5"/>
          <w:numId w:val="9"/>
        </w:numPr>
        <w:tabs>
          <w:tab w:val="left" w:leader="none" w:pos="2679"/>
        </w:tabs>
        <w:spacing w:line="240" w:lineRule="auto"/>
        <w:ind w:left="2679" w:hanging="359.00000000000006"/>
        <w:rPr>
          <w:i w:val="1"/>
          <w:highlight w:val="yellow"/>
        </w:rPr>
      </w:pPr>
      <w:r w:rsidDel="00000000" w:rsidR="00000000" w:rsidRPr="00000000">
        <w:rPr>
          <w:i w:val="1"/>
          <w:highlight w:val="yellow"/>
          <w:rtl w:val="0"/>
        </w:rPr>
        <w:t xml:space="preserve">Global Industrial Cyber Security Professional (GICSP)</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ind w:left="720" w:firstLine="0"/>
        <w:rPr>
          <w:sz w:val="22"/>
          <w:szCs w:val="22"/>
        </w:rPr>
      </w:pPr>
      <w:r w:rsidDel="00000000" w:rsidR="00000000" w:rsidRPr="00000000">
        <w:rPr>
          <w:b w:val="1"/>
          <w:rtl w:val="0"/>
        </w:rPr>
        <w:t xml:space="preserve">Impact and Rationale: </w:t>
      </w:r>
      <w:r w:rsidDel="00000000" w:rsidR="00000000" w:rsidRPr="00000000">
        <w:rPr>
          <w:rtl w:val="0"/>
        </w:rPr>
        <w:t xml:space="preserve">3PAOs indicated that it was critical for their organizations to align FedRAMP personnel certification requirements with other major government compliance programs to allow maximum flexibility for how they staff assessments.</w:t>
      </w:r>
      <w:r w:rsidDel="00000000" w:rsidR="00000000" w:rsidRPr="00000000">
        <w:rPr>
          <w:rtl w:val="0"/>
        </w:rPr>
      </w:r>
    </w:p>
    <w:p w:rsidR="00000000" w:rsidDel="00000000" w:rsidP="00000000" w:rsidRDefault="00000000" w:rsidRPr="00000000" w14:paraId="0000004A">
      <w:pPr>
        <w:rPr>
          <w:sz w:val="22"/>
          <w:szCs w:val="22"/>
        </w:rPr>
      </w:pPr>
      <w:r w:rsidDel="00000000" w:rsidR="00000000" w:rsidRPr="00000000">
        <w:rPr>
          <w:rtl w:val="0"/>
        </w:rPr>
      </w:r>
    </w:p>
    <w:p w:rsidR="00000000" w:rsidDel="00000000" w:rsidP="00000000" w:rsidRDefault="00000000" w:rsidRPr="00000000" w14:paraId="0000004B">
      <w:pPr>
        <w:numPr>
          <w:ilvl w:val="0"/>
          <w:numId w:val="16"/>
        </w:numPr>
        <w:ind w:left="720" w:hanging="360"/>
        <w:rPr>
          <w:u w:val="none"/>
        </w:rPr>
      </w:pPr>
      <w:r w:rsidDel="00000000" w:rsidR="00000000" w:rsidRPr="00000000">
        <w:rPr>
          <w:b w:val="1"/>
          <w:rtl w:val="0"/>
        </w:rPr>
        <w:t xml:space="preserve">Requirement 6.1.1 F.3:</w:t>
      </w:r>
      <w:r w:rsidDel="00000000" w:rsidR="00000000" w:rsidRPr="00000000">
        <w:rPr>
          <w:rtl w:val="0"/>
        </w:rPr>
        <w:t xml:space="preserve"> The penetration tester role’s experience and certification levels were revised for closer alignment with the DoD 8140 Cyber Workforce Qualification Program certification requirements for training, certifying, and managing a cybersecurity workforce. </w:t>
      </w:r>
      <w:r w:rsidDel="00000000" w:rsidR="00000000" w:rsidRPr="00000000">
        <w:rPr>
          <w:rtl w:val="0"/>
        </w:rPr>
      </w:r>
    </w:p>
    <w:p w:rsidR="00000000" w:rsidDel="00000000" w:rsidP="00000000" w:rsidRDefault="00000000" w:rsidRPr="00000000" w14:paraId="0000004C">
      <w:pPr>
        <w:widowControl w:val="0"/>
        <w:tabs>
          <w:tab w:val="left" w:leader="none" w:pos="2297"/>
        </w:tabs>
        <w:spacing w:before="160" w:line="240" w:lineRule="auto"/>
        <w:ind w:left="990" w:right="720" w:firstLine="0"/>
        <w:rPr>
          <w:i w:val="1"/>
        </w:rPr>
      </w:pPr>
      <w:r w:rsidDel="00000000" w:rsidR="00000000" w:rsidRPr="00000000">
        <w:rPr>
          <w:i w:val="1"/>
          <w:rtl w:val="0"/>
        </w:rPr>
        <w:t xml:space="preserve">3PAOs must have a personnel type that is a “penetration tester”</w:t>
      </w:r>
      <w:r w:rsidDel="00000000" w:rsidR="00000000" w:rsidRPr="00000000">
        <w:rPr>
          <w:i w:val="1"/>
          <w:highlight w:val="yellow"/>
          <w:rtl w:val="0"/>
        </w:rPr>
        <w:t xml:space="preserve">, for each FedRAMP assessment, that</w:t>
      </w:r>
      <w:r w:rsidDel="00000000" w:rsidR="00000000" w:rsidRPr="00000000">
        <w:rPr>
          <w:i w:val="1"/>
          <w:rtl w:val="0"/>
        </w:rPr>
        <w:t xml:space="preserve"> has the technical competence to perform a </w:t>
      </w:r>
      <w:r w:rsidDel="00000000" w:rsidR="00000000" w:rsidRPr="00000000">
        <w:rPr>
          <w:i w:val="1"/>
          <w:highlight w:val="yellow"/>
          <w:rtl w:val="0"/>
        </w:rPr>
        <w:t xml:space="preserve">penetration test as part of the assessment scope. This individual must have</w:t>
      </w:r>
      <w:r w:rsidDel="00000000" w:rsidR="00000000" w:rsidRPr="00000000">
        <w:rPr>
          <w:i w:val="1"/>
          <w:rtl w:val="0"/>
        </w:rPr>
        <w:t xml:space="preserve"> the technical competence to be able to </w:t>
      </w:r>
      <w:r w:rsidDel="00000000" w:rsidR="00000000" w:rsidRPr="00000000">
        <w:rPr>
          <w:i w:val="1"/>
          <w:highlight w:val="yellow"/>
          <w:rtl w:val="0"/>
        </w:rPr>
        <w:t xml:space="preserve">lead the</w:t>
      </w:r>
      <w:r w:rsidDel="00000000" w:rsidR="00000000" w:rsidRPr="00000000">
        <w:rPr>
          <w:i w:val="1"/>
          <w:rtl w:val="0"/>
        </w:rPr>
        <w:t xml:space="preserve"> penetration test, in accordance with FedRAMP Penetration Test Guidance and requirements. This person must </w:t>
      </w:r>
      <w:r w:rsidDel="00000000" w:rsidR="00000000" w:rsidRPr="00000000">
        <w:rPr>
          <w:i w:val="1"/>
          <w:highlight w:val="yellow"/>
          <w:rtl w:val="0"/>
        </w:rPr>
        <w:t xml:space="preserve">also</w:t>
      </w:r>
      <w:r w:rsidDel="00000000" w:rsidR="00000000" w:rsidRPr="00000000">
        <w:rPr>
          <w:i w:val="1"/>
          <w:rtl w:val="0"/>
        </w:rPr>
        <w:t xml:space="preserve"> be proficient in </w:t>
      </w:r>
      <w:r w:rsidDel="00000000" w:rsidR="00000000" w:rsidRPr="00000000">
        <w:rPr>
          <w:i w:val="1"/>
          <w:highlight w:val="yellow"/>
          <w:rtl w:val="0"/>
        </w:rPr>
        <w:t xml:space="preserve">planning, executing, and reporting on all facets of the penetration test</w:t>
      </w:r>
      <w:r w:rsidDel="00000000" w:rsidR="00000000" w:rsidRPr="00000000">
        <w:rPr>
          <w:i w:val="1"/>
          <w:rtl w:val="0"/>
        </w:rPr>
        <w:t xml:space="preserve">. A 3PAO penetration tester must have two years of penetration testing experience and at least one industry certification related to enhancing the knowledge and skills needed to perform penetration testing activities from the following list:</w:t>
      </w:r>
    </w:p>
    <w:p w:rsidR="00000000" w:rsidDel="00000000" w:rsidP="00000000" w:rsidRDefault="00000000" w:rsidRPr="00000000" w14:paraId="0000004D">
      <w:pPr>
        <w:widowControl w:val="0"/>
        <w:spacing w:line="240" w:lineRule="auto"/>
        <w:rPr>
          <w:i w:val="1"/>
        </w:rPr>
      </w:pPr>
      <w:r w:rsidDel="00000000" w:rsidR="00000000" w:rsidRPr="00000000">
        <w:rPr>
          <w:rtl w:val="0"/>
        </w:rPr>
      </w:r>
    </w:p>
    <w:p w:rsidR="00000000" w:rsidDel="00000000" w:rsidP="00000000" w:rsidRDefault="00000000" w:rsidRPr="00000000" w14:paraId="0000004E">
      <w:pPr>
        <w:widowControl w:val="0"/>
        <w:numPr>
          <w:ilvl w:val="5"/>
          <w:numId w:val="11"/>
        </w:numPr>
        <w:tabs>
          <w:tab w:val="left" w:leader="none" w:pos="2679"/>
        </w:tabs>
        <w:spacing w:line="240" w:lineRule="auto"/>
        <w:ind w:left="2679" w:hanging="359.00000000000006"/>
        <w:rPr>
          <w:i w:val="1"/>
        </w:rPr>
      </w:pPr>
      <w:r w:rsidDel="00000000" w:rsidR="00000000" w:rsidRPr="00000000">
        <w:rPr>
          <w:i w:val="1"/>
          <w:rtl w:val="0"/>
        </w:rPr>
        <w:t xml:space="preserve">Cisco Certified Network Professional Security (CCNP Security)</w:t>
      </w:r>
    </w:p>
    <w:p w:rsidR="00000000" w:rsidDel="00000000" w:rsidP="00000000" w:rsidRDefault="00000000" w:rsidRPr="00000000" w14:paraId="0000004F">
      <w:pPr>
        <w:widowControl w:val="0"/>
        <w:numPr>
          <w:ilvl w:val="5"/>
          <w:numId w:val="11"/>
        </w:numPr>
        <w:tabs>
          <w:tab w:val="left" w:leader="none" w:pos="2679"/>
        </w:tabs>
        <w:spacing w:line="240" w:lineRule="auto"/>
        <w:ind w:left="2679" w:hanging="359.00000000000006"/>
        <w:rPr>
          <w:i w:val="1"/>
        </w:rPr>
      </w:pPr>
      <w:r w:rsidDel="00000000" w:rsidR="00000000" w:rsidRPr="00000000">
        <w:rPr>
          <w:i w:val="1"/>
          <w:rtl w:val="0"/>
        </w:rPr>
        <w:t xml:space="preserve">CompTIA Advanced Security Practitioner (CASP+) Continuing Education (CE)</w:t>
      </w:r>
    </w:p>
    <w:p w:rsidR="00000000" w:rsidDel="00000000" w:rsidP="00000000" w:rsidRDefault="00000000" w:rsidRPr="00000000" w14:paraId="00000050">
      <w:pPr>
        <w:widowControl w:val="0"/>
        <w:numPr>
          <w:ilvl w:val="5"/>
          <w:numId w:val="11"/>
        </w:numPr>
        <w:tabs>
          <w:tab w:val="left" w:leader="none" w:pos="2679"/>
        </w:tabs>
        <w:spacing w:line="240" w:lineRule="auto"/>
        <w:ind w:left="2679" w:hanging="359.00000000000006"/>
        <w:rPr>
          <w:i w:val="1"/>
        </w:rPr>
      </w:pPr>
      <w:r w:rsidDel="00000000" w:rsidR="00000000" w:rsidRPr="00000000">
        <w:rPr>
          <w:i w:val="1"/>
          <w:rtl w:val="0"/>
        </w:rPr>
        <w:t xml:space="preserve">Certified Information Systems Security Professional (CISSP)</w:t>
      </w:r>
    </w:p>
    <w:p w:rsidR="00000000" w:rsidDel="00000000" w:rsidP="00000000" w:rsidRDefault="00000000" w:rsidRPr="00000000" w14:paraId="00000051">
      <w:pPr>
        <w:widowControl w:val="0"/>
        <w:numPr>
          <w:ilvl w:val="5"/>
          <w:numId w:val="11"/>
        </w:numPr>
        <w:tabs>
          <w:tab w:val="left" w:leader="none" w:pos="2679"/>
        </w:tabs>
        <w:spacing w:before="7" w:line="240" w:lineRule="auto"/>
        <w:ind w:left="2679" w:hanging="359.00000000000006"/>
        <w:rPr>
          <w:i w:val="1"/>
        </w:rPr>
      </w:pPr>
      <w:r w:rsidDel="00000000" w:rsidR="00000000" w:rsidRPr="00000000">
        <w:rPr>
          <w:i w:val="1"/>
          <w:rtl w:val="0"/>
        </w:rPr>
        <w:t xml:space="preserve">Certified Secure Software Lifecycle Professional (CSSLP)</w:t>
      </w:r>
    </w:p>
    <w:p w:rsidR="00000000" w:rsidDel="00000000" w:rsidP="00000000" w:rsidRDefault="00000000" w:rsidRPr="00000000" w14:paraId="00000052">
      <w:pPr>
        <w:widowControl w:val="0"/>
        <w:numPr>
          <w:ilvl w:val="5"/>
          <w:numId w:val="11"/>
        </w:numPr>
        <w:tabs>
          <w:tab w:val="left" w:leader="none" w:pos="2679"/>
        </w:tabs>
        <w:spacing w:line="240" w:lineRule="auto"/>
        <w:ind w:left="2679" w:hanging="359.00000000000006"/>
        <w:rPr>
          <w:i w:val="1"/>
        </w:rPr>
      </w:pPr>
      <w:r w:rsidDel="00000000" w:rsidR="00000000" w:rsidRPr="00000000">
        <w:rPr>
          <w:i w:val="1"/>
          <w:rtl w:val="0"/>
        </w:rPr>
        <w:t xml:space="preserve">CISSP-Information Systems Security Engineering Professional (CISSP-ISSEP)</w:t>
      </w:r>
    </w:p>
    <w:p w:rsidR="00000000" w:rsidDel="00000000" w:rsidP="00000000" w:rsidRDefault="00000000" w:rsidRPr="00000000" w14:paraId="00000053">
      <w:pPr>
        <w:widowControl w:val="0"/>
        <w:numPr>
          <w:ilvl w:val="5"/>
          <w:numId w:val="11"/>
        </w:numPr>
        <w:tabs>
          <w:tab w:val="left" w:leader="none" w:pos="2679"/>
        </w:tabs>
        <w:spacing w:line="240" w:lineRule="auto"/>
        <w:ind w:left="2679" w:hanging="359.00000000000006"/>
        <w:rPr>
          <w:i w:val="1"/>
        </w:rPr>
      </w:pPr>
      <w:r w:rsidDel="00000000" w:rsidR="00000000" w:rsidRPr="00000000">
        <w:rPr>
          <w:i w:val="1"/>
          <w:rtl w:val="0"/>
        </w:rPr>
        <w:t xml:space="preserve">SANS GIAC Penetration Tester (GPEN)</w:t>
      </w:r>
    </w:p>
    <w:p w:rsidR="00000000" w:rsidDel="00000000" w:rsidP="00000000" w:rsidRDefault="00000000" w:rsidRPr="00000000" w14:paraId="00000054">
      <w:pPr>
        <w:widowControl w:val="0"/>
        <w:numPr>
          <w:ilvl w:val="5"/>
          <w:numId w:val="11"/>
        </w:numPr>
        <w:tabs>
          <w:tab w:val="left" w:leader="none" w:pos="2679"/>
        </w:tabs>
        <w:spacing w:line="240" w:lineRule="auto"/>
        <w:ind w:left="2679" w:hanging="359.00000000000006"/>
        <w:rPr>
          <w:i w:val="1"/>
        </w:rPr>
      </w:pPr>
      <w:r w:rsidDel="00000000" w:rsidR="00000000" w:rsidRPr="00000000">
        <w:rPr>
          <w:i w:val="1"/>
          <w:rtl w:val="0"/>
        </w:rPr>
        <w:t xml:space="preserve">GIAC Certified Enterprise Defender (GCED)</w:t>
      </w:r>
    </w:p>
    <w:p w:rsidR="00000000" w:rsidDel="00000000" w:rsidP="00000000" w:rsidRDefault="00000000" w:rsidRPr="00000000" w14:paraId="00000055">
      <w:pPr>
        <w:widowControl w:val="0"/>
        <w:numPr>
          <w:ilvl w:val="5"/>
          <w:numId w:val="11"/>
        </w:numPr>
        <w:tabs>
          <w:tab w:val="left" w:leader="none" w:pos="2679"/>
        </w:tabs>
        <w:spacing w:line="240" w:lineRule="auto"/>
        <w:ind w:left="2679" w:hanging="359.00000000000006"/>
        <w:rPr>
          <w:i w:val="1"/>
        </w:rPr>
      </w:pPr>
      <w:r w:rsidDel="00000000" w:rsidR="00000000" w:rsidRPr="00000000">
        <w:rPr>
          <w:i w:val="1"/>
          <w:rtl w:val="0"/>
        </w:rPr>
        <w:t xml:space="preserve">Certified Ethical Hacker (CEH)</w:t>
      </w:r>
    </w:p>
    <w:p w:rsidR="00000000" w:rsidDel="00000000" w:rsidP="00000000" w:rsidRDefault="00000000" w:rsidRPr="00000000" w14:paraId="00000056">
      <w:pPr>
        <w:widowControl w:val="0"/>
        <w:numPr>
          <w:ilvl w:val="5"/>
          <w:numId w:val="11"/>
        </w:numPr>
        <w:tabs>
          <w:tab w:val="left" w:leader="none" w:pos="2679"/>
        </w:tabs>
        <w:spacing w:line="240" w:lineRule="auto"/>
        <w:ind w:left="2679" w:hanging="359.00000000000006"/>
        <w:rPr>
          <w:i w:val="1"/>
        </w:rPr>
      </w:pPr>
      <w:r w:rsidDel="00000000" w:rsidR="00000000" w:rsidRPr="00000000">
        <w:rPr>
          <w:i w:val="1"/>
          <w:rtl w:val="0"/>
        </w:rPr>
        <w:t xml:space="preserve">Cisco Certified Network Associate-Cyber-Ops (CCNA Cyber Ops)</w:t>
      </w:r>
    </w:p>
    <w:p w:rsidR="00000000" w:rsidDel="00000000" w:rsidP="00000000" w:rsidRDefault="00000000" w:rsidRPr="00000000" w14:paraId="00000057">
      <w:pPr>
        <w:widowControl w:val="0"/>
        <w:numPr>
          <w:ilvl w:val="5"/>
          <w:numId w:val="11"/>
        </w:numPr>
        <w:tabs>
          <w:tab w:val="left" w:leader="none" w:pos="2679"/>
        </w:tabs>
        <w:spacing w:line="240" w:lineRule="auto"/>
        <w:ind w:left="2679" w:hanging="359.00000000000006"/>
        <w:rPr>
          <w:i w:val="1"/>
        </w:rPr>
      </w:pPr>
      <w:r w:rsidDel="00000000" w:rsidR="00000000" w:rsidRPr="00000000">
        <w:rPr>
          <w:i w:val="1"/>
          <w:rtl w:val="0"/>
        </w:rPr>
        <w:t xml:space="preserve">Computer Hacking Forensics Investigator (CHFI)</w:t>
      </w:r>
    </w:p>
    <w:p w:rsidR="00000000" w:rsidDel="00000000" w:rsidP="00000000" w:rsidRDefault="00000000" w:rsidRPr="00000000" w14:paraId="00000058">
      <w:pPr>
        <w:widowControl w:val="0"/>
        <w:numPr>
          <w:ilvl w:val="5"/>
          <w:numId w:val="11"/>
        </w:numPr>
        <w:tabs>
          <w:tab w:val="left" w:leader="none" w:pos="2679"/>
        </w:tabs>
        <w:spacing w:line="240" w:lineRule="auto"/>
        <w:ind w:left="2679" w:hanging="359.00000000000006"/>
        <w:rPr>
          <w:i w:val="1"/>
        </w:rPr>
      </w:pPr>
      <w:r w:rsidDel="00000000" w:rsidR="00000000" w:rsidRPr="00000000">
        <w:rPr>
          <w:i w:val="1"/>
          <w:rtl w:val="0"/>
        </w:rPr>
        <w:t xml:space="preserve">GIAC Certified Forensic Analyst (GCFA)</w:t>
      </w:r>
    </w:p>
    <w:p w:rsidR="00000000" w:rsidDel="00000000" w:rsidP="00000000" w:rsidRDefault="00000000" w:rsidRPr="00000000" w14:paraId="00000059">
      <w:pPr>
        <w:widowControl w:val="0"/>
        <w:numPr>
          <w:ilvl w:val="5"/>
          <w:numId w:val="11"/>
        </w:numPr>
        <w:tabs>
          <w:tab w:val="left" w:leader="none" w:pos="2679"/>
        </w:tabs>
        <w:spacing w:line="240" w:lineRule="auto"/>
        <w:ind w:left="2679" w:hanging="359.00000000000006"/>
        <w:rPr>
          <w:i w:val="1"/>
        </w:rPr>
      </w:pPr>
      <w:r w:rsidDel="00000000" w:rsidR="00000000" w:rsidRPr="00000000">
        <w:rPr>
          <w:i w:val="1"/>
          <w:rtl w:val="0"/>
        </w:rPr>
        <w:t xml:space="preserve">CompTIA PenTest+</w:t>
      </w:r>
      <w:r w:rsidDel="00000000" w:rsidR="00000000" w:rsidRPr="00000000">
        <w:rPr>
          <w:rtl w:val="0"/>
        </w:rPr>
      </w:r>
    </w:p>
    <w:p w:rsidR="00000000" w:rsidDel="00000000" w:rsidP="00000000" w:rsidRDefault="00000000" w:rsidRPr="00000000" w14:paraId="0000005A">
      <w:pPr>
        <w:widowControl w:val="0"/>
        <w:numPr>
          <w:ilvl w:val="5"/>
          <w:numId w:val="11"/>
        </w:numPr>
        <w:tabs>
          <w:tab w:val="left" w:leader="none" w:pos="2679"/>
        </w:tabs>
        <w:spacing w:line="240" w:lineRule="auto"/>
        <w:ind w:left="2679" w:hanging="359.00000000000006"/>
        <w:rPr>
          <w:i w:val="1"/>
          <w:highlight w:val="yellow"/>
        </w:rPr>
      </w:pPr>
      <w:r w:rsidDel="00000000" w:rsidR="00000000" w:rsidRPr="00000000">
        <w:rPr>
          <w:i w:val="1"/>
          <w:highlight w:val="yellow"/>
          <w:rtl w:val="0"/>
        </w:rPr>
        <w:t xml:space="preserve">OffSec Certified Professional (OSCP)</w:t>
      </w:r>
    </w:p>
    <w:p w:rsidR="00000000" w:rsidDel="00000000" w:rsidP="00000000" w:rsidRDefault="00000000" w:rsidRPr="00000000" w14:paraId="0000005B">
      <w:pPr>
        <w:widowControl w:val="0"/>
        <w:numPr>
          <w:ilvl w:val="5"/>
          <w:numId w:val="11"/>
        </w:numPr>
        <w:tabs>
          <w:tab w:val="left" w:leader="none" w:pos="2679"/>
        </w:tabs>
        <w:spacing w:line="240" w:lineRule="auto"/>
        <w:ind w:left="2679" w:hanging="359.00000000000006"/>
        <w:rPr>
          <w:i w:val="1"/>
          <w:highlight w:val="yellow"/>
        </w:rPr>
      </w:pPr>
      <w:r w:rsidDel="00000000" w:rsidR="00000000" w:rsidRPr="00000000">
        <w:rPr>
          <w:i w:val="1"/>
          <w:highlight w:val="yellow"/>
          <w:rtl w:val="0"/>
        </w:rPr>
        <w:t xml:space="preserve">OffSec Web Expert (OSWE)</w:t>
      </w:r>
    </w:p>
    <w:p w:rsidR="00000000" w:rsidDel="00000000" w:rsidP="00000000" w:rsidRDefault="00000000" w:rsidRPr="00000000" w14:paraId="0000005C">
      <w:pPr>
        <w:widowControl w:val="0"/>
        <w:numPr>
          <w:ilvl w:val="5"/>
          <w:numId w:val="11"/>
        </w:numPr>
        <w:tabs>
          <w:tab w:val="left" w:leader="none" w:pos="2679"/>
        </w:tabs>
        <w:spacing w:line="240" w:lineRule="auto"/>
        <w:ind w:left="2679" w:hanging="359.00000000000006"/>
        <w:rPr>
          <w:i w:val="1"/>
          <w:highlight w:val="yellow"/>
        </w:rPr>
      </w:pPr>
      <w:r w:rsidDel="00000000" w:rsidR="00000000" w:rsidRPr="00000000">
        <w:rPr>
          <w:i w:val="1"/>
          <w:highlight w:val="yellow"/>
          <w:rtl w:val="0"/>
        </w:rPr>
        <w:t xml:space="preserve">OffSec Experienced Pentester (OSEP)</w:t>
      </w:r>
    </w:p>
    <w:p w:rsidR="00000000" w:rsidDel="00000000" w:rsidP="00000000" w:rsidRDefault="00000000" w:rsidRPr="00000000" w14:paraId="0000005D">
      <w:pPr>
        <w:widowControl w:val="0"/>
        <w:numPr>
          <w:ilvl w:val="5"/>
          <w:numId w:val="11"/>
        </w:numPr>
        <w:tabs>
          <w:tab w:val="left" w:leader="none" w:pos="2679"/>
        </w:tabs>
        <w:spacing w:line="240" w:lineRule="auto"/>
        <w:ind w:left="2679" w:hanging="359.00000000000006"/>
        <w:rPr>
          <w:i w:val="1"/>
          <w:highlight w:val="yellow"/>
        </w:rPr>
      </w:pPr>
      <w:r w:rsidDel="00000000" w:rsidR="00000000" w:rsidRPr="00000000">
        <w:rPr>
          <w:i w:val="1"/>
          <w:highlight w:val="yellow"/>
          <w:rtl w:val="0"/>
        </w:rPr>
        <w:t xml:space="preserve">OffSec Web Assessor (OSWA)</w:t>
      </w:r>
    </w:p>
    <w:p w:rsidR="00000000" w:rsidDel="00000000" w:rsidP="00000000" w:rsidRDefault="00000000" w:rsidRPr="00000000" w14:paraId="0000005E">
      <w:pPr>
        <w:widowControl w:val="0"/>
        <w:numPr>
          <w:ilvl w:val="5"/>
          <w:numId w:val="11"/>
        </w:numPr>
        <w:tabs>
          <w:tab w:val="left" w:leader="none" w:pos="2679"/>
        </w:tabs>
        <w:spacing w:line="240" w:lineRule="auto"/>
        <w:ind w:left="2679" w:hanging="359.00000000000006"/>
        <w:rPr>
          <w:i w:val="1"/>
          <w:highlight w:val="yellow"/>
        </w:rPr>
      </w:pPr>
      <w:r w:rsidDel="00000000" w:rsidR="00000000" w:rsidRPr="00000000">
        <w:rPr>
          <w:i w:val="1"/>
          <w:highlight w:val="yellow"/>
          <w:rtl w:val="0"/>
        </w:rPr>
        <w:t xml:space="preserve">Certified Professional Penetration Tester (eCPPT)</w:t>
      </w:r>
    </w:p>
    <w:p w:rsidR="00000000" w:rsidDel="00000000" w:rsidP="00000000" w:rsidRDefault="00000000" w:rsidRPr="00000000" w14:paraId="0000005F">
      <w:pPr>
        <w:widowControl w:val="0"/>
        <w:numPr>
          <w:ilvl w:val="5"/>
          <w:numId w:val="11"/>
        </w:numPr>
        <w:tabs>
          <w:tab w:val="left" w:leader="none" w:pos="2679"/>
        </w:tabs>
        <w:spacing w:line="240" w:lineRule="auto"/>
        <w:ind w:left="2679" w:hanging="359.00000000000006"/>
        <w:rPr>
          <w:i w:val="1"/>
          <w:highlight w:val="yellow"/>
        </w:rPr>
      </w:pPr>
      <w:r w:rsidDel="00000000" w:rsidR="00000000" w:rsidRPr="00000000">
        <w:rPr>
          <w:i w:val="1"/>
          <w:highlight w:val="yellow"/>
          <w:rtl w:val="0"/>
        </w:rPr>
        <w:t xml:space="preserve">Web Application Penetration Tester (eWPT)</w:t>
      </w:r>
    </w:p>
    <w:p w:rsidR="00000000" w:rsidDel="00000000" w:rsidP="00000000" w:rsidRDefault="00000000" w:rsidRPr="00000000" w14:paraId="00000060">
      <w:pPr>
        <w:widowControl w:val="0"/>
        <w:numPr>
          <w:ilvl w:val="5"/>
          <w:numId w:val="11"/>
        </w:numPr>
        <w:tabs>
          <w:tab w:val="left" w:leader="none" w:pos="2679"/>
        </w:tabs>
        <w:spacing w:line="240" w:lineRule="auto"/>
        <w:ind w:left="2679" w:hanging="359.00000000000006"/>
        <w:rPr>
          <w:i w:val="1"/>
          <w:highlight w:val="yellow"/>
        </w:rPr>
      </w:pPr>
      <w:r w:rsidDel="00000000" w:rsidR="00000000" w:rsidRPr="00000000">
        <w:rPr>
          <w:i w:val="1"/>
          <w:highlight w:val="yellow"/>
          <w:rtl w:val="0"/>
        </w:rPr>
        <w:t xml:space="preserve">Web Application Penetration Tester eXtreme (eWPTX)</w:t>
      </w:r>
    </w:p>
    <w:p w:rsidR="00000000" w:rsidDel="00000000" w:rsidP="00000000" w:rsidRDefault="00000000" w:rsidRPr="00000000" w14:paraId="00000061">
      <w:pPr>
        <w:widowControl w:val="0"/>
        <w:numPr>
          <w:ilvl w:val="5"/>
          <w:numId w:val="11"/>
        </w:numPr>
        <w:tabs>
          <w:tab w:val="left" w:leader="none" w:pos="2679"/>
        </w:tabs>
        <w:spacing w:line="240" w:lineRule="auto"/>
        <w:ind w:left="2679" w:hanging="359.00000000000006"/>
        <w:rPr>
          <w:i w:val="1"/>
          <w:highlight w:val="yellow"/>
        </w:rPr>
      </w:pPr>
      <w:r w:rsidDel="00000000" w:rsidR="00000000" w:rsidRPr="00000000">
        <w:rPr>
          <w:i w:val="1"/>
          <w:highlight w:val="yellow"/>
          <w:rtl w:val="0"/>
        </w:rPr>
        <w:t xml:space="preserve">Hack the Box Certified Penetration Testing Specialist (HTB CPTS)</w:t>
      </w:r>
    </w:p>
    <w:p w:rsidR="00000000" w:rsidDel="00000000" w:rsidP="00000000" w:rsidRDefault="00000000" w:rsidRPr="00000000" w14:paraId="00000062">
      <w:pPr>
        <w:widowControl w:val="0"/>
        <w:numPr>
          <w:ilvl w:val="5"/>
          <w:numId w:val="11"/>
        </w:numPr>
        <w:tabs>
          <w:tab w:val="left" w:leader="none" w:pos="2679"/>
        </w:tabs>
        <w:spacing w:line="240" w:lineRule="auto"/>
        <w:ind w:left="2679" w:hanging="359.00000000000006"/>
        <w:rPr>
          <w:i w:val="1"/>
          <w:highlight w:val="yellow"/>
        </w:rPr>
      </w:pPr>
      <w:r w:rsidDel="00000000" w:rsidR="00000000" w:rsidRPr="00000000">
        <w:rPr>
          <w:i w:val="1"/>
          <w:highlight w:val="yellow"/>
          <w:rtl w:val="0"/>
        </w:rPr>
        <w:t xml:space="preserve">Burp Suite Certified Practitioner</w:t>
      </w:r>
      <w:r w:rsidDel="00000000" w:rsidR="00000000" w:rsidRPr="00000000">
        <w:rPr>
          <w:rtl w:val="0"/>
        </w:rPr>
      </w:r>
    </w:p>
    <w:p w:rsidR="00000000" w:rsidDel="00000000" w:rsidP="00000000" w:rsidRDefault="00000000" w:rsidRPr="00000000" w14:paraId="00000063">
      <w:pPr>
        <w:ind w:left="720" w:firstLine="0"/>
        <w:rPr>
          <w:i w:val="1"/>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b w:val="1"/>
          <w:rtl w:val="0"/>
        </w:rPr>
        <w:t xml:space="preserve">Impact and Rationale: </w:t>
      </w:r>
      <w:r w:rsidDel="00000000" w:rsidR="00000000" w:rsidRPr="00000000">
        <w:rPr>
          <w:rtl w:val="0"/>
        </w:rPr>
        <w:t xml:space="preserve">3PAOs indicated that it was critical for their organizations to align FedRAMP personnel certification requirements with other major government compliance programs to allow maximum flexibility for how they staff assessments.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numPr>
          <w:ilvl w:val="0"/>
          <w:numId w:val="16"/>
        </w:numPr>
        <w:ind w:left="720" w:hanging="360"/>
        <w:rPr>
          <w:u w:val="none"/>
        </w:rPr>
      </w:pPr>
      <w:r w:rsidDel="00000000" w:rsidR="00000000" w:rsidRPr="00000000">
        <w:rPr>
          <w:b w:val="1"/>
          <w:rtl w:val="0"/>
        </w:rPr>
        <w:t xml:space="preserve">Requirement 6.1.1 F.4: </w:t>
      </w:r>
      <w:r w:rsidDel="00000000" w:rsidR="00000000" w:rsidRPr="00000000">
        <w:rPr>
          <w:rtl w:val="0"/>
        </w:rPr>
        <w:t xml:space="preserve">T</w:t>
      </w:r>
      <w:r w:rsidDel="00000000" w:rsidR="00000000" w:rsidRPr="00000000">
        <w:rPr>
          <w:rtl w:val="0"/>
        </w:rPr>
        <w:t xml:space="preserve">he certification requirements for the junior assessor role were removed.</w:t>
      </w:r>
      <w:r w:rsidDel="00000000" w:rsidR="00000000" w:rsidRPr="00000000">
        <w:rPr>
          <w:rtl w:val="0"/>
        </w:rPr>
      </w:r>
    </w:p>
    <w:p w:rsidR="00000000" w:rsidDel="00000000" w:rsidP="00000000" w:rsidRDefault="00000000" w:rsidRPr="00000000" w14:paraId="00000067">
      <w:pPr>
        <w:ind w:left="720" w:firstLine="0"/>
        <w:rPr>
          <w:i w:val="1"/>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b w:val="1"/>
          <w:rtl w:val="0"/>
        </w:rPr>
        <w:t xml:space="preserve">Impact and Rationale: </w:t>
      </w:r>
      <w:r w:rsidDel="00000000" w:rsidR="00000000" w:rsidRPr="00000000">
        <w:rPr>
          <w:rtl w:val="0"/>
        </w:rPr>
        <w:t xml:space="preserve">3PAOs indicated that a more cost effective approach to train their junior assessor personnel was for their organizations to develop a robust FedRAMP-specific organizational training program (see Appendix A below). Additionally, by not requiring specific certifications for their junior assessor staff, 3PAOs have more flexibility to </w:t>
      </w:r>
      <w:r w:rsidDel="00000000" w:rsidR="00000000" w:rsidRPr="00000000">
        <w:rPr>
          <w:rtl w:val="0"/>
        </w:rPr>
        <w:t xml:space="preserve">hire junior level assessors and have them immediately support assessments under the supervision of their senior assessor leads.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numPr>
          <w:ilvl w:val="0"/>
          <w:numId w:val="16"/>
        </w:numPr>
        <w:ind w:left="720" w:hanging="360"/>
        <w:rPr>
          <w:u w:val="none"/>
        </w:rPr>
      </w:pPr>
      <w:r w:rsidDel="00000000" w:rsidR="00000000" w:rsidRPr="00000000">
        <w:rPr>
          <w:b w:val="1"/>
          <w:rtl w:val="0"/>
        </w:rPr>
        <w:t xml:space="preserve">Requirement 6.1.5 F.1:</w:t>
      </w:r>
      <w:r w:rsidDel="00000000" w:rsidR="00000000" w:rsidRPr="00000000">
        <w:rPr>
          <w:rtl w:val="0"/>
        </w:rPr>
        <w:t xml:space="preserve"> 3PAO organizational training program requirements were further defined to include specific FedRAMP knowledge areas for all personnel who perform FedRAMP assessments. These specific FedRAMP knowledge areas are mentioned in Appendix A below. </w:t>
      </w:r>
    </w:p>
    <w:p w:rsidR="00000000" w:rsidDel="00000000" w:rsidP="00000000" w:rsidRDefault="00000000" w:rsidRPr="00000000" w14:paraId="0000006B">
      <w:pPr>
        <w:widowControl w:val="0"/>
        <w:tabs>
          <w:tab w:val="left" w:leader="none" w:pos="900"/>
        </w:tabs>
        <w:spacing w:before="160" w:line="240" w:lineRule="auto"/>
        <w:ind w:left="900" w:right="720" w:hanging="1350"/>
        <w:rPr>
          <w:i w:val="1"/>
          <w:sz w:val="28"/>
          <w:szCs w:val="28"/>
        </w:rPr>
      </w:pPr>
      <w:r w:rsidDel="00000000" w:rsidR="00000000" w:rsidRPr="00000000">
        <w:rPr>
          <w:rFonts w:ascii="Palatino Linotype" w:cs="Palatino Linotype" w:eastAsia="Palatino Linotype" w:hAnsi="Palatino Linotype"/>
          <w:sz w:val="20"/>
          <w:szCs w:val="20"/>
          <w:rtl w:val="0"/>
        </w:rPr>
        <w:tab/>
      </w:r>
      <w:r w:rsidDel="00000000" w:rsidR="00000000" w:rsidRPr="00000000">
        <w:rPr>
          <w:i w:val="1"/>
          <w:rtl w:val="0"/>
        </w:rPr>
        <w:t xml:space="preserve">3PAOs must develop an organizational training program for </w:t>
      </w:r>
      <w:r w:rsidDel="00000000" w:rsidR="00000000" w:rsidRPr="00000000">
        <w:rPr>
          <w:i w:val="1"/>
          <w:highlight w:val="yellow"/>
          <w:rtl w:val="0"/>
        </w:rPr>
        <w:t xml:space="preserve">all</w:t>
      </w:r>
      <w:r w:rsidDel="00000000" w:rsidR="00000000" w:rsidRPr="00000000">
        <w:rPr>
          <w:i w:val="1"/>
          <w:rtl w:val="0"/>
        </w:rPr>
        <w:t xml:space="preserve"> its personnel </w:t>
      </w:r>
      <w:r w:rsidDel="00000000" w:rsidR="00000000" w:rsidRPr="00000000">
        <w:rPr>
          <w:i w:val="1"/>
          <w:highlight w:val="yellow"/>
          <w:rtl w:val="0"/>
        </w:rPr>
        <w:t xml:space="preserve">(not only specific to the “senior assessor” and “penetration tester” roles)</w:t>
      </w:r>
      <w:r w:rsidDel="00000000" w:rsidR="00000000" w:rsidRPr="00000000">
        <w:rPr>
          <w:i w:val="1"/>
          <w:rtl w:val="0"/>
        </w:rPr>
        <w:t xml:space="preserve"> including content incorporating continuing professional education (CPE) credits for </w:t>
      </w:r>
      <w:r w:rsidDel="00000000" w:rsidR="00000000" w:rsidRPr="00000000">
        <w:rPr>
          <w:i w:val="1"/>
          <w:highlight w:val="yellow"/>
          <w:rtl w:val="0"/>
        </w:rPr>
        <w:t xml:space="preserve">the</w:t>
      </w:r>
      <w:r w:rsidDel="00000000" w:rsidR="00000000" w:rsidRPr="00000000">
        <w:rPr>
          <w:i w:val="1"/>
          <w:rtl w:val="0"/>
        </w:rPr>
        <w:t xml:space="preserve"> FedRAMP </w:t>
      </w:r>
      <w:r w:rsidDel="00000000" w:rsidR="00000000" w:rsidRPr="00000000">
        <w:rPr>
          <w:i w:val="1"/>
          <w:highlight w:val="yellow"/>
          <w:rtl w:val="0"/>
        </w:rPr>
        <w:t xml:space="preserve">knowledge areas specified in </w:t>
      </w:r>
      <w:hyperlink r:id="rId7">
        <w:r w:rsidDel="00000000" w:rsidR="00000000" w:rsidRPr="00000000">
          <w:rPr>
            <w:i w:val="1"/>
            <w:color w:val="1155cc"/>
            <w:highlight w:val="yellow"/>
            <w:u w:val="single"/>
            <w:rtl w:val="0"/>
          </w:rPr>
          <w:t xml:space="preserve">Appendix A</w:t>
        </w:r>
      </w:hyperlink>
      <w:r w:rsidDel="00000000" w:rsidR="00000000" w:rsidRPr="00000000">
        <w:rPr>
          <w:i w:val="1"/>
          <w:rtl w:val="0"/>
        </w:rPr>
        <w:t xml:space="preserve">. Training shall comprise a minimum of 6 hours for each of the FedRAMP</w:t>
      </w:r>
      <w:r w:rsidDel="00000000" w:rsidR="00000000" w:rsidRPr="00000000">
        <w:rPr>
          <w:i w:val="1"/>
          <w:rtl w:val="0"/>
        </w:rPr>
        <w:t xml:space="preserve"> </w:t>
      </w:r>
      <w:r w:rsidDel="00000000" w:rsidR="00000000" w:rsidRPr="00000000">
        <w:rPr>
          <w:i w:val="1"/>
          <w:rtl w:val="0"/>
        </w:rPr>
        <w:t xml:space="preserve">knowledge areas </w:t>
      </w:r>
      <w:r w:rsidDel="00000000" w:rsidR="00000000" w:rsidRPr="00000000">
        <w:rPr>
          <w:i w:val="1"/>
          <w:highlight w:val="yellow"/>
          <w:rtl w:val="0"/>
        </w:rPr>
        <w:t xml:space="preserve">mentioned in </w:t>
      </w:r>
      <w:hyperlink r:id="rId8">
        <w:r w:rsidDel="00000000" w:rsidR="00000000" w:rsidRPr="00000000">
          <w:rPr>
            <w:i w:val="1"/>
            <w:color w:val="1155cc"/>
            <w:highlight w:val="yellow"/>
            <w:u w:val="single"/>
            <w:rtl w:val="0"/>
          </w:rPr>
          <w:t xml:space="preserve">Appendix A</w:t>
        </w:r>
      </w:hyperlink>
      <w:r w:rsidDel="00000000" w:rsidR="00000000" w:rsidRPr="00000000">
        <w:rPr>
          <w:i w:val="1"/>
          <w:rtl w:val="0"/>
        </w:rPr>
        <w:t xml:space="preserve">. 3PAOs must maintain a list of all training courses planned for the year and a statement for each item on the list as to how the training is related to these knowledge areas. The training plan must be based on the employee role in the assessment team and shall clearly delineate the intent of the plan for that individual role. The overall organizational training program will be analyzed to determine if there is sufficient technical training of assessors for understanding FedRAMP.</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b w:val="1"/>
          <w:rtl w:val="0"/>
        </w:rPr>
        <w:t xml:space="preserve">Impact and Rationale:</w:t>
      </w:r>
      <w:r w:rsidDel="00000000" w:rsidR="00000000" w:rsidRPr="00000000">
        <w:rPr>
          <w:rtl w:val="0"/>
        </w:rPr>
        <w:t xml:space="preserve"> 3PAOs indicated that a more cost effective approach to train their junior assessor personnel is for their organizations to develop a robust FedRAMP-specific internal training program based on knowledge areas prescribed by FedRAMP. This training program will provide specific elements that FedRAMP requires 3PAO personnel to be trained on based on common issue areas found in 3PAO assessment deliverables and establishes a level of training consistency across all 3PAOs in the program. </w:t>
      </w: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numPr>
          <w:ilvl w:val="0"/>
          <w:numId w:val="16"/>
        </w:numPr>
        <w:ind w:left="720" w:hanging="360"/>
        <w:rPr>
          <w:u w:val="none"/>
        </w:rPr>
      </w:pPr>
      <w:r w:rsidDel="00000000" w:rsidR="00000000" w:rsidRPr="00000000">
        <w:rPr>
          <w:b w:val="1"/>
          <w:rtl w:val="0"/>
        </w:rPr>
        <w:t xml:space="preserve">Requirement 6.1.5 F.2: </w:t>
      </w:r>
      <w:r w:rsidDel="00000000" w:rsidR="00000000" w:rsidRPr="00000000">
        <w:rPr>
          <w:rtl w:val="0"/>
        </w:rPr>
        <w:t xml:space="preserve">The number required annual training hours for 3PAO personnel was reduced from 32 to 24 hours.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ind w:left="720" w:right="720" w:firstLine="0"/>
        <w:rPr>
          <w:i w:val="1"/>
        </w:rPr>
      </w:pPr>
      <w:r w:rsidDel="00000000" w:rsidR="00000000" w:rsidRPr="00000000">
        <w:rPr>
          <w:i w:val="1"/>
          <w:rtl w:val="0"/>
        </w:rPr>
        <w:t xml:space="preserve">All authorized 3PAO personnel must complete at least </w:t>
      </w:r>
      <w:r w:rsidDel="00000000" w:rsidR="00000000" w:rsidRPr="00000000">
        <w:rPr>
          <w:i w:val="1"/>
          <w:highlight w:val="yellow"/>
          <w:rtl w:val="0"/>
        </w:rPr>
        <w:t xml:space="preserve">24</w:t>
      </w:r>
      <w:r w:rsidDel="00000000" w:rsidR="00000000" w:rsidRPr="00000000">
        <w:rPr>
          <w:i w:val="1"/>
          <w:rtl w:val="0"/>
        </w:rPr>
        <w:t xml:space="preserve"> hours of training annually under the training program detailed in 6.1.5 F.1. These training hours may be completed through other accreditation programs with the completion of Continuing Professional Education (CPEs) or equivalent, as long as the hours are defined adequately within 6.1.5 F.1, above. The sign off on successful completion of the CPEs is required and records shall be maintained. Also, the </w:t>
      </w:r>
      <w:r w:rsidDel="00000000" w:rsidR="00000000" w:rsidRPr="00000000">
        <w:rPr>
          <w:i w:val="1"/>
          <w:highlight w:val="yellow"/>
          <w:rtl w:val="0"/>
        </w:rPr>
        <w:t xml:space="preserve">24</w:t>
      </w:r>
      <w:r w:rsidDel="00000000" w:rsidR="00000000" w:rsidRPr="00000000">
        <w:rPr>
          <w:i w:val="1"/>
          <w:rtl w:val="0"/>
        </w:rPr>
        <w:t xml:space="preserve"> hours of training annually is in addition to the mandatory training released by FedRAMP.</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b w:val="1"/>
          <w:rtl w:val="0"/>
        </w:rPr>
        <w:t xml:space="preserve">Impact and Rationale:</w:t>
      </w:r>
      <w:r w:rsidDel="00000000" w:rsidR="00000000" w:rsidRPr="00000000">
        <w:rPr>
          <w:rtl w:val="0"/>
        </w:rPr>
        <w:t xml:space="preserve"> 3PAOs expressed concern that 32 hours of individual personnel training was overly burdensome for their organizations financially, especially for organizations with large teams, due to also being required to maintain personnel certifications and BCR proficiency training. As an alternative, 3PAOs will need to implement a more structured internal training program for all of their personnel that incorporates FedRAMP-specific knowledge areas as specified in Appendix A below.</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numPr>
          <w:ilvl w:val="0"/>
          <w:numId w:val="16"/>
        </w:numPr>
        <w:ind w:left="720" w:hanging="360"/>
        <w:rPr/>
      </w:pPr>
      <w:r w:rsidDel="00000000" w:rsidR="00000000" w:rsidRPr="00000000">
        <w:rPr>
          <w:b w:val="1"/>
          <w:rtl w:val="0"/>
        </w:rPr>
        <w:t xml:space="preserve">Appendix A FedRAMP Focus Areas for 3PAO Organizational Training Program: </w:t>
      </w:r>
      <w:r w:rsidDel="00000000" w:rsidR="00000000" w:rsidRPr="00000000">
        <w:rPr>
          <w:rtl w:val="0"/>
        </w:rPr>
        <w:t xml:space="preserve">F</w:t>
      </w:r>
      <w:r w:rsidDel="00000000" w:rsidR="00000000" w:rsidRPr="00000000">
        <w:rPr>
          <w:rtl w:val="0"/>
        </w:rPr>
        <w:t xml:space="preserve">our (4) FedRAMP focus areas were defined as a basis for the development of an internal 3PAO training program. </w:t>
      </w:r>
    </w:p>
    <w:p w:rsidR="00000000" w:rsidDel="00000000" w:rsidP="00000000" w:rsidRDefault="00000000" w:rsidRPr="00000000" w14:paraId="00000076">
      <w:pPr>
        <w:widowControl w:val="0"/>
        <w:tabs>
          <w:tab w:val="left" w:leader="none" w:pos="2425.0000000000005"/>
        </w:tabs>
        <w:spacing w:before="160" w:line="240" w:lineRule="auto"/>
        <w:ind w:left="900" w:right="720" w:firstLine="0"/>
        <w:rPr>
          <w:highlight w:val="yellow"/>
        </w:rPr>
      </w:pPr>
      <w:r w:rsidDel="00000000" w:rsidR="00000000" w:rsidRPr="00000000">
        <w:rPr>
          <w:highlight w:val="yellow"/>
          <w:rtl w:val="0"/>
        </w:rPr>
        <w:t xml:space="preserve">All personnel in the “senior assessor” or “junior assessor” role must receive focused internal training on four (4) FedRAMP focus areas: </w:t>
      </w:r>
    </w:p>
    <w:p w:rsidR="00000000" w:rsidDel="00000000" w:rsidP="00000000" w:rsidRDefault="00000000" w:rsidRPr="00000000" w14:paraId="00000077">
      <w:pPr>
        <w:widowControl w:val="0"/>
        <w:numPr>
          <w:ilvl w:val="0"/>
          <w:numId w:val="15"/>
        </w:numPr>
        <w:tabs>
          <w:tab w:val="left" w:leader="none" w:pos="2297"/>
        </w:tabs>
        <w:spacing w:after="0" w:afterAutospacing="0" w:before="160" w:line="240" w:lineRule="auto"/>
        <w:ind w:left="1440" w:right="720" w:hanging="360"/>
        <w:rPr>
          <w:highlight w:val="yellow"/>
        </w:rPr>
      </w:pPr>
      <w:r w:rsidDel="00000000" w:rsidR="00000000" w:rsidRPr="00000000">
        <w:rPr>
          <w:highlight w:val="yellow"/>
          <w:rtl w:val="0"/>
        </w:rPr>
        <w:t xml:space="preserve">FedRAMP authorization boundary, dataflow, and network diagrams</w:t>
      </w:r>
    </w:p>
    <w:p w:rsidR="00000000" w:rsidDel="00000000" w:rsidP="00000000" w:rsidRDefault="00000000" w:rsidRPr="00000000" w14:paraId="00000078">
      <w:pPr>
        <w:widowControl w:val="0"/>
        <w:numPr>
          <w:ilvl w:val="1"/>
          <w:numId w:val="15"/>
        </w:numPr>
        <w:tabs>
          <w:tab w:val="left" w:leader="none" w:pos="2297"/>
        </w:tabs>
        <w:spacing w:after="0" w:afterAutospacing="0" w:before="0" w:beforeAutospacing="0" w:line="240" w:lineRule="auto"/>
        <w:ind w:left="2160" w:right="720" w:hanging="360"/>
        <w:rPr>
          <w:highlight w:val="yellow"/>
        </w:rPr>
      </w:pPr>
      <w:r w:rsidDel="00000000" w:rsidR="00000000" w:rsidRPr="00000000">
        <w:rPr>
          <w:highlight w:val="yellow"/>
          <w:rtl w:val="0"/>
        </w:rPr>
        <w:t xml:space="preserve">FedRAMP Authorization Boundary Guidance</w:t>
      </w:r>
    </w:p>
    <w:p w:rsidR="00000000" w:rsidDel="00000000" w:rsidP="00000000" w:rsidRDefault="00000000" w:rsidRPr="00000000" w14:paraId="00000079">
      <w:pPr>
        <w:widowControl w:val="0"/>
        <w:numPr>
          <w:ilvl w:val="1"/>
          <w:numId w:val="15"/>
        </w:numPr>
        <w:tabs>
          <w:tab w:val="left" w:leader="none" w:pos="2297"/>
        </w:tabs>
        <w:spacing w:after="0" w:afterAutospacing="0" w:before="0" w:beforeAutospacing="0" w:line="240" w:lineRule="auto"/>
        <w:ind w:left="2160" w:right="720" w:hanging="360"/>
        <w:rPr>
          <w:highlight w:val="yellow"/>
        </w:rPr>
      </w:pPr>
      <w:r w:rsidDel="00000000" w:rsidR="00000000" w:rsidRPr="00000000">
        <w:rPr>
          <w:highlight w:val="yellow"/>
          <w:rtl w:val="0"/>
        </w:rPr>
        <w:t xml:space="preserve">Security controls relating to the authorization boundary, dataflow, and network diagrams (including all relevant security control enhancements) such as: AC-20, CA-3, CM-12, SA-9, SC-7, and SI-4</w:t>
      </w:r>
    </w:p>
    <w:p w:rsidR="00000000" w:rsidDel="00000000" w:rsidP="00000000" w:rsidRDefault="00000000" w:rsidRPr="00000000" w14:paraId="0000007A">
      <w:pPr>
        <w:widowControl w:val="0"/>
        <w:numPr>
          <w:ilvl w:val="1"/>
          <w:numId w:val="15"/>
        </w:numPr>
        <w:tabs>
          <w:tab w:val="left" w:leader="none" w:pos="2297"/>
        </w:tabs>
        <w:spacing w:after="0" w:afterAutospacing="0" w:before="0" w:beforeAutospacing="0" w:line="240" w:lineRule="auto"/>
        <w:ind w:left="2160" w:right="720" w:hanging="360"/>
        <w:rPr>
          <w:highlight w:val="yellow"/>
        </w:rPr>
      </w:pPr>
      <w:r w:rsidDel="00000000" w:rsidR="00000000" w:rsidRPr="00000000">
        <w:rPr>
          <w:highlight w:val="yellow"/>
          <w:rtl w:val="0"/>
        </w:rPr>
        <w:t xml:space="preserve">Illustrating the essential elements of authorization boundary, dataflow, and network diagrams to include components such as subnets, alternate processing/storage sites, mobile applications, development/test environments, FIPS 140 validated encryption, and multi-factor authentication methods </w:t>
      </w:r>
    </w:p>
    <w:p w:rsidR="00000000" w:rsidDel="00000000" w:rsidP="00000000" w:rsidRDefault="00000000" w:rsidRPr="00000000" w14:paraId="0000007B">
      <w:pPr>
        <w:widowControl w:val="0"/>
        <w:numPr>
          <w:ilvl w:val="0"/>
          <w:numId w:val="15"/>
        </w:numPr>
        <w:tabs>
          <w:tab w:val="left" w:leader="none" w:pos="2297"/>
        </w:tabs>
        <w:spacing w:after="0" w:afterAutospacing="0" w:before="0" w:beforeAutospacing="0" w:line="240" w:lineRule="auto"/>
        <w:ind w:left="1440" w:right="720" w:hanging="360"/>
        <w:rPr>
          <w:highlight w:val="yellow"/>
        </w:rPr>
      </w:pPr>
      <w:r w:rsidDel="00000000" w:rsidR="00000000" w:rsidRPr="00000000">
        <w:rPr>
          <w:highlight w:val="yellow"/>
          <w:rtl w:val="0"/>
        </w:rPr>
        <w:t xml:space="preserve">FedRAMP FIPS 140-validated encryption</w:t>
      </w:r>
    </w:p>
    <w:p w:rsidR="00000000" w:rsidDel="00000000" w:rsidP="00000000" w:rsidRDefault="00000000" w:rsidRPr="00000000" w14:paraId="0000007C">
      <w:pPr>
        <w:widowControl w:val="0"/>
        <w:numPr>
          <w:ilvl w:val="1"/>
          <w:numId w:val="15"/>
        </w:numPr>
        <w:tabs>
          <w:tab w:val="left" w:leader="none" w:pos="2297"/>
        </w:tabs>
        <w:spacing w:after="0" w:afterAutospacing="0" w:before="0" w:beforeAutospacing="0" w:line="240" w:lineRule="auto"/>
        <w:ind w:left="2160" w:right="720" w:hanging="360"/>
        <w:rPr>
          <w:highlight w:val="yellow"/>
        </w:rPr>
      </w:pPr>
      <w:r w:rsidDel="00000000" w:rsidR="00000000" w:rsidRPr="00000000">
        <w:rPr>
          <w:highlight w:val="yellow"/>
          <w:rtl w:val="0"/>
        </w:rPr>
        <w:t xml:space="preserve">NIST Cryptographic Module Validation Program (CMVP)</w:t>
      </w:r>
    </w:p>
    <w:p w:rsidR="00000000" w:rsidDel="00000000" w:rsidP="00000000" w:rsidRDefault="00000000" w:rsidRPr="00000000" w14:paraId="0000007D">
      <w:pPr>
        <w:widowControl w:val="0"/>
        <w:numPr>
          <w:ilvl w:val="1"/>
          <w:numId w:val="15"/>
        </w:numPr>
        <w:tabs>
          <w:tab w:val="left" w:leader="none" w:pos="2297"/>
        </w:tabs>
        <w:spacing w:after="0" w:afterAutospacing="0" w:before="0" w:beforeAutospacing="0" w:line="240" w:lineRule="auto"/>
        <w:ind w:left="2160" w:right="720" w:hanging="360"/>
        <w:rPr>
          <w:highlight w:val="yellow"/>
        </w:rPr>
      </w:pPr>
      <w:r w:rsidDel="00000000" w:rsidR="00000000" w:rsidRPr="00000000">
        <w:rPr>
          <w:highlight w:val="yellow"/>
          <w:rtl w:val="0"/>
        </w:rPr>
        <w:t xml:space="preserve">FedRAMP SSP Template - Section 10</w:t>
      </w:r>
    </w:p>
    <w:p w:rsidR="00000000" w:rsidDel="00000000" w:rsidP="00000000" w:rsidRDefault="00000000" w:rsidRPr="00000000" w14:paraId="0000007E">
      <w:pPr>
        <w:widowControl w:val="0"/>
        <w:numPr>
          <w:ilvl w:val="1"/>
          <w:numId w:val="15"/>
        </w:numPr>
        <w:tabs>
          <w:tab w:val="left" w:leader="none" w:pos="2297"/>
        </w:tabs>
        <w:spacing w:after="0" w:afterAutospacing="0" w:before="0" w:beforeAutospacing="0" w:line="240" w:lineRule="auto"/>
        <w:ind w:left="2160" w:right="720" w:hanging="360"/>
        <w:rPr>
          <w:highlight w:val="yellow"/>
        </w:rPr>
      </w:pPr>
      <w:r w:rsidDel="00000000" w:rsidR="00000000" w:rsidRPr="00000000">
        <w:rPr>
          <w:highlight w:val="yellow"/>
          <w:rtl w:val="0"/>
        </w:rPr>
        <w:t xml:space="preserve">FedRAMP SSP Template Appendix Q - Cryptographic Modules Table</w:t>
      </w:r>
    </w:p>
    <w:p w:rsidR="00000000" w:rsidDel="00000000" w:rsidP="00000000" w:rsidRDefault="00000000" w:rsidRPr="00000000" w14:paraId="0000007F">
      <w:pPr>
        <w:widowControl w:val="0"/>
        <w:numPr>
          <w:ilvl w:val="1"/>
          <w:numId w:val="15"/>
        </w:numPr>
        <w:tabs>
          <w:tab w:val="left" w:leader="none" w:pos="2297"/>
        </w:tabs>
        <w:spacing w:after="0" w:afterAutospacing="0" w:before="0" w:beforeAutospacing="0" w:line="240" w:lineRule="auto"/>
        <w:ind w:left="2160" w:right="720" w:hanging="360"/>
        <w:rPr>
          <w:highlight w:val="yellow"/>
        </w:rPr>
      </w:pPr>
      <w:r w:rsidDel="00000000" w:rsidR="00000000" w:rsidRPr="00000000">
        <w:rPr>
          <w:highlight w:val="yellow"/>
          <w:rtl w:val="0"/>
        </w:rPr>
        <w:t xml:space="preserve"> Security controls relating to encryption requirements (including all relevant security control enhancements) such as: AC-17, AC-18, AC-19, IA-5, MP-5, SC-7, SC-8, SC-13, and SC-28</w:t>
      </w:r>
    </w:p>
    <w:p w:rsidR="00000000" w:rsidDel="00000000" w:rsidP="00000000" w:rsidRDefault="00000000" w:rsidRPr="00000000" w14:paraId="00000080">
      <w:pPr>
        <w:widowControl w:val="0"/>
        <w:numPr>
          <w:ilvl w:val="1"/>
          <w:numId w:val="15"/>
        </w:numPr>
        <w:tabs>
          <w:tab w:val="left" w:leader="none" w:pos="2297"/>
        </w:tabs>
        <w:spacing w:after="0" w:afterAutospacing="0" w:before="0" w:beforeAutospacing="0" w:line="240" w:lineRule="auto"/>
        <w:ind w:left="2160" w:right="720" w:hanging="360"/>
        <w:rPr>
          <w:highlight w:val="yellow"/>
        </w:rPr>
      </w:pPr>
      <w:r w:rsidDel="00000000" w:rsidR="00000000" w:rsidRPr="00000000">
        <w:rPr>
          <w:highlight w:val="yellow"/>
          <w:rtl w:val="0"/>
        </w:rPr>
        <w:t xml:space="preserve">NIST SP 800-63-3 Digital Identity Guidelines </w:t>
      </w:r>
    </w:p>
    <w:p w:rsidR="00000000" w:rsidDel="00000000" w:rsidP="00000000" w:rsidRDefault="00000000" w:rsidRPr="00000000" w14:paraId="00000081">
      <w:pPr>
        <w:widowControl w:val="0"/>
        <w:numPr>
          <w:ilvl w:val="0"/>
          <w:numId w:val="15"/>
        </w:numPr>
        <w:tabs>
          <w:tab w:val="left" w:leader="none" w:pos="2297"/>
        </w:tabs>
        <w:spacing w:after="0" w:afterAutospacing="0" w:before="0" w:beforeAutospacing="0" w:line="240" w:lineRule="auto"/>
        <w:ind w:left="1440" w:right="720" w:hanging="360"/>
        <w:rPr>
          <w:highlight w:val="yellow"/>
        </w:rPr>
      </w:pPr>
      <w:r w:rsidDel="00000000" w:rsidR="00000000" w:rsidRPr="00000000">
        <w:rPr>
          <w:highlight w:val="yellow"/>
          <w:rtl w:val="0"/>
        </w:rPr>
        <w:t xml:space="preserve">FedRAMP NIST SP 800-53 and 800-53A security control interpretation methods </w:t>
      </w:r>
    </w:p>
    <w:p w:rsidR="00000000" w:rsidDel="00000000" w:rsidP="00000000" w:rsidRDefault="00000000" w:rsidRPr="00000000" w14:paraId="00000082">
      <w:pPr>
        <w:widowControl w:val="0"/>
        <w:numPr>
          <w:ilvl w:val="1"/>
          <w:numId w:val="15"/>
        </w:numPr>
        <w:tabs>
          <w:tab w:val="left" w:leader="none" w:pos="2297"/>
        </w:tabs>
        <w:spacing w:after="0" w:afterAutospacing="0" w:before="0" w:beforeAutospacing="0" w:line="240" w:lineRule="auto"/>
        <w:ind w:left="2160" w:right="720" w:hanging="360"/>
        <w:rPr>
          <w:highlight w:val="yellow"/>
        </w:rPr>
      </w:pPr>
      <w:r w:rsidDel="00000000" w:rsidR="00000000" w:rsidRPr="00000000">
        <w:rPr>
          <w:highlight w:val="yellow"/>
          <w:rtl w:val="0"/>
        </w:rPr>
        <w:t xml:space="preserve">Understanding the differences between leveraged and inherited security controls in a CSP’s SSP </w:t>
      </w:r>
    </w:p>
    <w:p w:rsidR="00000000" w:rsidDel="00000000" w:rsidP="00000000" w:rsidRDefault="00000000" w:rsidRPr="00000000" w14:paraId="00000083">
      <w:pPr>
        <w:widowControl w:val="0"/>
        <w:numPr>
          <w:ilvl w:val="1"/>
          <w:numId w:val="15"/>
        </w:numPr>
        <w:tabs>
          <w:tab w:val="left" w:leader="none" w:pos="2297"/>
        </w:tabs>
        <w:spacing w:after="0" w:afterAutospacing="0" w:before="0" w:beforeAutospacing="0" w:line="240" w:lineRule="auto"/>
        <w:ind w:left="2160" w:right="720" w:hanging="360"/>
        <w:rPr>
          <w:highlight w:val="yellow"/>
        </w:rPr>
      </w:pPr>
      <w:r w:rsidDel="00000000" w:rsidR="00000000" w:rsidRPr="00000000">
        <w:rPr>
          <w:highlight w:val="yellow"/>
          <w:rtl w:val="0"/>
        </w:rPr>
        <w:t xml:space="preserve">How to identify security controls that are applicable vs. not applicable in a CSP’s SSP</w:t>
      </w:r>
    </w:p>
    <w:p w:rsidR="00000000" w:rsidDel="00000000" w:rsidP="00000000" w:rsidRDefault="00000000" w:rsidRPr="00000000" w14:paraId="00000084">
      <w:pPr>
        <w:widowControl w:val="0"/>
        <w:numPr>
          <w:ilvl w:val="1"/>
          <w:numId w:val="15"/>
        </w:numPr>
        <w:tabs>
          <w:tab w:val="left" w:leader="none" w:pos="2297"/>
        </w:tabs>
        <w:spacing w:after="0" w:afterAutospacing="0" w:before="0" w:beforeAutospacing="0" w:line="240" w:lineRule="auto"/>
        <w:ind w:left="2160" w:right="720" w:hanging="360"/>
        <w:rPr>
          <w:highlight w:val="yellow"/>
        </w:rPr>
      </w:pPr>
      <w:r w:rsidDel="00000000" w:rsidR="00000000" w:rsidRPr="00000000">
        <w:rPr>
          <w:highlight w:val="yellow"/>
          <w:rtl w:val="0"/>
        </w:rPr>
        <w:t xml:space="preserve">How security controls need to be documented in the CIS/CRM</w:t>
      </w:r>
    </w:p>
    <w:p w:rsidR="00000000" w:rsidDel="00000000" w:rsidP="00000000" w:rsidRDefault="00000000" w:rsidRPr="00000000" w14:paraId="00000085">
      <w:pPr>
        <w:widowControl w:val="0"/>
        <w:numPr>
          <w:ilvl w:val="1"/>
          <w:numId w:val="15"/>
        </w:numPr>
        <w:tabs>
          <w:tab w:val="left" w:leader="none" w:pos="2297"/>
        </w:tabs>
        <w:spacing w:after="0" w:afterAutospacing="0" w:before="0" w:beforeAutospacing="0" w:line="240" w:lineRule="auto"/>
        <w:ind w:left="2160" w:right="720" w:hanging="360"/>
        <w:rPr>
          <w:highlight w:val="yellow"/>
        </w:rPr>
      </w:pPr>
      <w:r w:rsidDel="00000000" w:rsidR="00000000" w:rsidRPr="00000000">
        <w:rPr>
          <w:highlight w:val="yellow"/>
          <w:rtl w:val="0"/>
        </w:rPr>
        <w:t xml:space="preserve">How to recognize errors concerning “Configuration Settings”</w:t>
      </w:r>
    </w:p>
    <w:p w:rsidR="00000000" w:rsidDel="00000000" w:rsidP="00000000" w:rsidRDefault="00000000" w:rsidRPr="00000000" w14:paraId="00000086">
      <w:pPr>
        <w:widowControl w:val="0"/>
        <w:numPr>
          <w:ilvl w:val="1"/>
          <w:numId w:val="15"/>
        </w:numPr>
        <w:tabs>
          <w:tab w:val="left" w:leader="none" w:pos="2297"/>
        </w:tabs>
        <w:spacing w:after="0" w:afterAutospacing="0" w:before="0" w:beforeAutospacing="0" w:line="240" w:lineRule="auto"/>
        <w:ind w:left="2160" w:right="720" w:hanging="360"/>
        <w:rPr>
          <w:highlight w:val="yellow"/>
        </w:rPr>
      </w:pPr>
      <w:r w:rsidDel="00000000" w:rsidR="00000000" w:rsidRPr="00000000">
        <w:rPr>
          <w:highlight w:val="yellow"/>
          <w:rtl w:val="0"/>
        </w:rPr>
        <w:t xml:space="preserve">How to differentiate between Control Implementation Summary (CIS) designations </w:t>
      </w:r>
    </w:p>
    <w:p w:rsidR="00000000" w:rsidDel="00000000" w:rsidP="00000000" w:rsidRDefault="00000000" w:rsidRPr="00000000" w14:paraId="00000087">
      <w:pPr>
        <w:widowControl w:val="0"/>
        <w:numPr>
          <w:ilvl w:val="1"/>
          <w:numId w:val="15"/>
        </w:numPr>
        <w:tabs>
          <w:tab w:val="left" w:leader="none" w:pos="2297"/>
        </w:tabs>
        <w:spacing w:after="0" w:afterAutospacing="0" w:before="0" w:beforeAutospacing="0" w:line="240" w:lineRule="auto"/>
        <w:ind w:left="2160" w:right="720" w:hanging="360"/>
        <w:rPr>
          <w:highlight w:val="yellow"/>
        </w:rPr>
      </w:pPr>
      <w:r w:rsidDel="00000000" w:rsidR="00000000" w:rsidRPr="00000000">
        <w:rPr>
          <w:highlight w:val="yellow"/>
          <w:rtl w:val="0"/>
        </w:rPr>
        <w:t xml:space="preserve">How to recognize inconsistencies among related security controls</w:t>
      </w:r>
    </w:p>
    <w:p w:rsidR="00000000" w:rsidDel="00000000" w:rsidP="00000000" w:rsidRDefault="00000000" w:rsidRPr="00000000" w14:paraId="00000088">
      <w:pPr>
        <w:widowControl w:val="0"/>
        <w:numPr>
          <w:ilvl w:val="1"/>
          <w:numId w:val="15"/>
        </w:numPr>
        <w:tabs>
          <w:tab w:val="left" w:leader="none" w:pos="2297"/>
        </w:tabs>
        <w:spacing w:after="0" w:afterAutospacing="0" w:before="0" w:beforeAutospacing="0" w:line="240" w:lineRule="auto"/>
        <w:ind w:left="2160" w:right="720" w:hanging="360"/>
        <w:rPr>
          <w:highlight w:val="yellow"/>
        </w:rPr>
      </w:pPr>
      <w:r w:rsidDel="00000000" w:rsidR="00000000" w:rsidRPr="00000000">
        <w:rPr>
          <w:highlight w:val="yellow"/>
          <w:rtl w:val="0"/>
        </w:rPr>
        <w:t xml:space="preserve">How to recognize effective policies and procedures for a given security control</w:t>
      </w:r>
    </w:p>
    <w:p w:rsidR="00000000" w:rsidDel="00000000" w:rsidP="00000000" w:rsidRDefault="00000000" w:rsidRPr="00000000" w14:paraId="00000089">
      <w:pPr>
        <w:widowControl w:val="0"/>
        <w:numPr>
          <w:ilvl w:val="1"/>
          <w:numId w:val="15"/>
        </w:numPr>
        <w:tabs>
          <w:tab w:val="left" w:leader="none" w:pos="2297"/>
        </w:tabs>
        <w:spacing w:after="0" w:afterAutospacing="0" w:before="0" w:beforeAutospacing="0" w:line="240" w:lineRule="auto"/>
        <w:ind w:left="2160" w:right="720" w:hanging="360"/>
        <w:rPr>
          <w:highlight w:val="yellow"/>
        </w:rPr>
      </w:pPr>
      <w:r w:rsidDel="00000000" w:rsidR="00000000" w:rsidRPr="00000000">
        <w:rPr>
          <w:highlight w:val="yellow"/>
          <w:rtl w:val="0"/>
        </w:rPr>
        <w:t xml:space="preserve">How to determine if a security control adequately describes the who, what, when, where, why, and how in a  SSP’s implementation description </w:t>
      </w:r>
    </w:p>
    <w:p w:rsidR="00000000" w:rsidDel="00000000" w:rsidP="00000000" w:rsidRDefault="00000000" w:rsidRPr="00000000" w14:paraId="0000008A">
      <w:pPr>
        <w:widowControl w:val="0"/>
        <w:numPr>
          <w:ilvl w:val="1"/>
          <w:numId w:val="15"/>
        </w:numPr>
        <w:tabs>
          <w:tab w:val="left" w:leader="none" w:pos="2297"/>
        </w:tabs>
        <w:spacing w:after="0" w:afterAutospacing="0" w:before="0" w:beforeAutospacing="0" w:line="240" w:lineRule="auto"/>
        <w:ind w:left="2160" w:right="720" w:hanging="360"/>
        <w:rPr>
          <w:highlight w:val="yellow"/>
        </w:rPr>
      </w:pPr>
      <w:r w:rsidDel="00000000" w:rsidR="00000000" w:rsidRPr="00000000">
        <w:rPr>
          <w:highlight w:val="yellow"/>
          <w:rtl w:val="0"/>
        </w:rPr>
        <w:t xml:space="preserve">How to validate customer responsibilities (ensuring at least one option/solution required of a customer meets FedRAMP requirements)</w:t>
      </w:r>
    </w:p>
    <w:p w:rsidR="00000000" w:rsidDel="00000000" w:rsidP="00000000" w:rsidRDefault="00000000" w:rsidRPr="00000000" w14:paraId="0000008B">
      <w:pPr>
        <w:widowControl w:val="0"/>
        <w:numPr>
          <w:ilvl w:val="0"/>
          <w:numId w:val="15"/>
        </w:numPr>
        <w:tabs>
          <w:tab w:val="left" w:leader="none" w:pos="2297"/>
        </w:tabs>
        <w:spacing w:after="0" w:afterAutospacing="0" w:before="0" w:beforeAutospacing="0" w:line="240" w:lineRule="auto"/>
        <w:ind w:left="1440" w:right="720" w:hanging="360"/>
        <w:rPr>
          <w:highlight w:val="yellow"/>
        </w:rPr>
      </w:pPr>
      <w:r w:rsidDel="00000000" w:rsidR="00000000" w:rsidRPr="00000000">
        <w:rPr>
          <w:highlight w:val="yellow"/>
          <w:rtl w:val="0"/>
        </w:rPr>
        <w:t xml:space="preserve">FedRAMP multi-factor authentication requirements</w:t>
      </w:r>
    </w:p>
    <w:p w:rsidR="00000000" w:rsidDel="00000000" w:rsidP="00000000" w:rsidRDefault="00000000" w:rsidRPr="00000000" w14:paraId="0000008C">
      <w:pPr>
        <w:widowControl w:val="0"/>
        <w:numPr>
          <w:ilvl w:val="1"/>
          <w:numId w:val="15"/>
        </w:numPr>
        <w:tabs>
          <w:tab w:val="left" w:leader="none" w:pos="2297"/>
        </w:tabs>
        <w:spacing w:after="0" w:afterAutospacing="0" w:before="0" w:beforeAutospacing="0" w:line="240" w:lineRule="auto"/>
        <w:ind w:left="2160" w:right="720" w:hanging="360"/>
        <w:rPr>
          <w:highlight w:val="yellow"/>
        </w:rPr>
      </w:pPr>
      <w:r w:rsidDel="00000000" w:rsidR="00000000" w:rsidRPr="00000000">
        <w:rPr>
          <w:highlight w:val="yellow"/>
          <w:rtl w:val="0"/>
        </w:rPr>
        <w:t xml:space="preserve">NIST Special Publication 800-63 (most current revision)</w:t>
      </w:r>
    </w:p>
    <w:p w:rsidR="00000000" w:rsidDel="00000000" w:rsidP="00000000" w:rsidRDefault="00000000" w:rsidRPr="00000000" w14:paraId="0000008D">
      <w:pPr>
        <w:widowControl w:val="0"/>
        <w:numPr>
          <w:ilvl w:val="2"/>
          <w:numId w:val="15"/>
        </w:numPr>
        <w:tabs>
          <w:tab w:val="left" w:leader="none" w:pos="2297"/>
        </w:tabs>
        <w:spacing w:after="0" w:afterAutospacing="0" w:before="0" w:beforeAutospacing="0" w:line="240" w:lineRule="auto"/>
        <w:ind w:left="2880" w:right="720" w:hanging="360"/>
        <w:rPr>
          <w:highlight w:val="yellow"/>
        </w:rPr>
      </w:pPr>
      <w:r w:rsidDel="00000000" w:rsidR="00000000" w:rsidRPr="00000000">
        <w:rPr>
          <w:highlight w:val="yellow"/>
          <w:rtl w:val="0"/>
        </w:rPr>
        <w:t xml:space="preserve">Differences between the IAL1, IAL2, and IAL3 identity assurance levels</w:t>
      </w:r>
    </w:p>
    <w:p w:rsidR="00000000" w:rsidDel="00000000" w:rsidP="00000000" w:rsidRDefault="00000000" w:rsidRPr="00000000" w14:paraId="0000008E">
      <w:pPr>
        <w:widowControl w:val="0"/>
        <w:numPr>
          <w:ilvl w:val="0"/>
          <w:numId w:val="1"/>
        </w:numPr>
        <w:tabs>
          <w:tab w:val="left" w:leader="none" w:pos="2297"/>
        </w:tabs>
        <w:spacing w:after="0" w:afterAutospacing="0" w:before="0" w:beforeAutospacing="0" w:line="240" w:lineRule="auto"/>
        <w:ind w:left="3600" w:right="720" w:hanging="360"/>
        <w:rPr>
          <w:highlight w:val="yellow"/>
        </w:rPr>
      </w:pPr>
      <w:r w:rsidDel="00000000" w:rsidR="00000000" w:rsidRPr="00000000">
        <w:rPr>
          <w:highlight w:val="yellow"/>
          <w:rtl w:val="0"/>
        </w:rPr>
        <w:t xml:space="preserve">Importance of IAL information</w:t>
      </w:r>
    </w:p>
    <w:p w:rsidR="00000000" w:rsidDel="00000000" w:rsidP="00000000" w:rsidRDefault="00000000" w:rsidRPr="00000000" w14:paraId="0000008F">
      <w:pPr>
        <w:widowControl w:val="0"/>
        <w:numPr>
          <w:ilvl w:val="0"/>
          <w:numId w:val="7"/>
        </w:numPr>
        <w:tabs>
          <w:tab w:val="left" w:leader="none" w:pos="2297"/>
        </w:tabs>
        <w:spacing w:after="0" w:afterAutospacing="0" w:before="0" w:beforeAutospacing="0" w:line="240" w:lineRule="auto"/>
        <w:ind w:left="3600" w:right="720" w:hanging="360"/>
        <w:rPr>
          <w:highlight w:val="yellow"/>
        </w:rPr>
      </w:pPr>
      <w:r w:rsidDel="00000000" w:rsidR="00000000" w:rsidRPr="00000000">
        <w:rPr>
          <w:highlight w:val="yellow"/>
          <w:rtl w:val="0"/>
        </w:rPr>
        <w:t xml:space="preserve">Identity proofing user journey</w:t>
      </w:r>
    </w:p>
    <w:p w:rsidR="00000000" w:rsidDel="00000000" w:rsidP="00000000" w:rsidRDefault="00000000" w:rsidRPr="00000000" w14:paraId="00000090">
      <w:pPr>
        <w:widowControl w:val="0"/>
        <w:numPr>
          <w:ilvl w:val="0"/>
          <w:numId w:val="17"/>
        </w:numPr>
        <w:tabs>
          <w:tab w:val="left" w:leader="none" w:pos="2297"/>
        </w:tabs>
        <w:spacing w:after="0" w:afterAutospacing="0" w:before="0" w:beforeAutospacing="0" w:line="240" w:lineRule="auto"/>
        <w:ind w:left="3600" w:right="720" w:hanging="360"/>
        <w:rPr>
          <w:highlight w:val="yellow"/>
        </w:rPr>
      </w:pPr>
      <w:r w:rsidDel="00000000" w:rsidR="00000000" w:rsidRPr="00000000">
        <w:rPr>
          <w:highlight w:val="yellow"/>
          <w:rtl w:val="0"/>
        </w:rPr>
        <w:t xml:space="preserve">IAL requirements summary</w:t>
      </w:r>
    </w:p>
    <w:p w:rsidR="00000000" w:rsidDel="00000000" w:rsidP="00000000" w:rsidRDefault="00000000" w:rsidRPr="00000000" w14:paraId="00000091">
      <w:pPr>
        <w:widowControl w:val="0"/>
        <w:numPr>
          <w:ilvl w:val="2"/>
          <w:numId w:val="15"/>
        </w:numPr>
        <w:tabs>
          <w:tab w:val="left" w:leader="none" w:pos="2297"/>
        </w:tabs>
        <w:spacing w:after="0" w:afterAutospacing="0" w:before="0" w:beforeAutospacing="0" w:line="240" w:lineRule="auto"/>
        <w:ind w:left="2880" w:right="720" w:hanging="360"/>
        <w:rPr>
          <w:highlight w:val="yellow"/>
        </w:rPr>
      </w:pPr>
      <w:r w:rsidDel="00000000" w:rsidR="00000000" w:rsidRPr="00000000">
        <w:rPr>
          <w:highlight w:val="yellow"/>
          <w:rtl w:val="0"/>
        </w:rPr>
        <w:t xml:space="preserve">Differences between the AAL1, AAL2, AAL3 authentication assurance levels</w:t>
      </w:r>
    </w:p>
    <w:p w:rsidR="00000000" w:rsidDel="00000000" w:rsidP="00000000" w:rsidRDefault="00000000" w:rsidRPr="00000000" w14:paraId="00000092">
      <w:pPr>
        <w:widowControl w:val="0"/>
        <w:numPr>
          <w:ilvl w:val="0"/>
          <w:numId w:val="4"/>
        </w:numPr>
        <w:tabs>
          <w:tab w:val="left" w:leader="none" w:pos="2297"/>
        </w:tabs>
        <w:spacing w:after="0" w:afterAutospacing="0" w:before="0" w:beforeAutospacing="0" w:line="240" w:lineRule="auto"/>
        <w:ind w:left="3600" w:right="720" w:hanging="360"/>
        <w:rPr>
          <w:highlight w:val="yellow"/>
        </w:rPr>
      </w:pPr>
      <w:r w:rsidDel="00000000" w:rsidR="00000000" w:rsidRPr="00000000">
        <w:rPr>
          <w:highlight w:val="yellow"/>
          <w:rtl w:val="0"/>
        </w:rPr>
        <w:t xml:space="preserve">Importance of AAL information</w:t>
      </w:r>
    </w:p>
    <w:p w:rsidR="00000000" w:rsidDel="00000000" w:rsidP="00000000" w:rsidRDefault="00000000" w:rsidRPr="00000000" w14:paraId="00000093">
      <w:pPr>
        <w:widowControl w:val="0"/>
        <w:numPr>
          <w:ilvl w:val="0"/>
          <w:numId w:val="8"/>
        </w:numPr>
        <w:tabs>
          <w:tab w:val="left" w:leader="none" w:pos="2297"/>
        </w:tabs>
        <w:spacing w:after="0" w:afterAutospacing="0" w:before="0" w:beforeAutospacing="0" w:line="240" w:lineRule="auto"/>
        <w:ind w:left="3600" w:right="720" w:hanging="360"/>
        <w:rPr>
          <w:highlight w:val="yellow"/>
        </w:rPr>
      </w:pPr>
      <w:r w:rsidDel="00000000" w:rsidR="00000000" w:rsidRPr="00000000">
        <w:rPr>
          <w:highlight w:val="yellow"/>
          <w:rtl w:val="0"/>
        </w:rPr>
        <w:t xml:space="preserve">AAL2 permitted authenticator types, authenticator, and verifier requirements</w:t>
      </w:r>
    </w:p>
    <w:p w:rsidR="00000000" w:rsidDel="00000000" w:rsidP="00000000" w:rsidRDefault="00000000" w:rsidRPr="00000000" w14:paraId="00000094">
      <w:pPr>
        <w:widowControl w:val="0"/>
        <w:numPr>
          <w:ilvl w:val="0"/>
          <w:numId w:val="14"/>
        </w:numPr>
        <w:tabs>
          <w:tab w:val="left" w:leader="none" w:pos="2297"/>
        </w:tabs>
        <w:spacing w:after="0" w:afterAutospacing="0" w:before="0" w:beforeAutospacing="0" w:line="240" w:lineRule="auto"/>
        <w:ind w:left="3600" w:right="720" w:hanging="360"/>
        <w:rPr>
          <w:highlight w:val="yellow"/>
        </w:rPr>
      </w:pPr>
      <w:r w:rsidDel="00000000" w:rsidR="00000000" w:rsidRPr="00000000">
        <w:rPr>
          <w:highlight w:val="yellow"/>
          <w:rtl w:val="0"/>
        </w:rPr>
        <w:t xml:space="preserve">AAL3 permitted authenticator types, authenticator, and verifier requirements</w:t>
      </w:r>
    </w:p>
    <w:p w:rsidR="00000000" w:rsidDel="00000000" w:rsidP="00000000" w:rsidRDefault="00000000" w:rsidRPr="00000000" w14:paraId="00000095">
      <w:pPr>
        <w:widowControl w:val="0"/>
        <w:numPr>
          <w:ilvl w:val="0"/>
          <w:numId w:val="6"/>
        </w:numPr>
        <w:tabs>
          <w:tab w:val="left" w:leader="none" w:pos="2297"/>
        </w:tabs>
        <w:spacing w:after="0" w:afterAutospacing="0" w:before="0" w:beforeAutospacing="0" w:line="240" w:lineRule="auto"/>
        <w:ind w:left="3600" w:right="720" w:hanging="360"/>
        <w:rPr>
          <w:highlight w:val="yellow"/>
        </w:rPr>
      </w:pPr>
      <w:r w:rsidDel="00000000" w:rsidR="00000000" w:rsidRPr="00000000">
        <w:rPr>
          <w:highlight w:val="yellow"/>
          <w:rtl w:val="0"/>
        </w:rPr>
        <w:t xml:space="preserve">AAL requirements summary</w:t>
      </w:r>
    </w:p>
    <w:p w:rsidR="00000000" w:rsidDel="00000000" w:rsidP="00000000" w:rsidRDefault="00000000" w:rsidRPr="00000000" w14:paraId="00000096">
      <w:pPr>
        <w:widowControl w:val="0"/>
        <w:numPr>
          <w:ilvl w:val="2"/>
          <w:numId w:val="15"/>
        </w:numPr>
        <w:tabs>
          <w:tab w:val="left" w:leader="none" w:pos="2297"/>
        </w:tabs>
        <w:spacing w:after="0" w:afterAutospacing="0" w:before="0" w:beforeAutospacing="0" w:line="240" w:lineRule="auto"/>
        <w:ind w:left="2880" w:right="720" w:hanging="360"/>
        <w:rPr>
          <w:highlight w:val="yellow"/>
        </w:rPr>
      </w:pPr>
      <w:r w:rsidDel="00000000" w:rsidR="00000000" w:rsidRPr="00000000">
        <w:rPr>
          <w:highlight w:val="yellow"/>
          <w:rtl w:val="0"/>
        </w:rPr>
        <w:t xml:space="preserve"> Differences between the FAL1, FAL2, and FAL3 federated assurance levels</w:t>
      </w:r>
    </w:p>
    <w:p w:rsidR="00000000" w:rsidDel="00000000" w:rsidP="00000000" w:rsidRDefault="00000000" w:rsidRPr="00000000" w14:paraId="00000097">
      <w:pPr>
        <w:widowControl w:val="0"/>
        <w:numPr>
          <w:ilvl w:val="0"/>
          <w:numId w:val="18"/>
        </w:numPr>
        <w:tabs>
          <w:tab w:val="left" w:leader="none" w:pos="2297"/>
        </w:tabs>
        <w:spacing w:after="0" w:afterAutospacing="0" w:before="0" w:beforeAutospacing="0" w:line="240" w:lineRule="auto"/>
        <w:ind w:left="3600" w:right="720" w:hanging="360"/>
        <w:rPr>
          <w:highlight w:val="yellow"/>
        </w:rPr>
      </w:pPr>
      <w:r w:rsidDel="00000000" w:rsidR="00000000" w:rsidRPr="00000000">
        <w:rPr>
          <w:highlight w:val="yellow"/>
          <w:rtl w:val="0"/>
        </w:rPr>
        <w:t xml:space="preserve">Importance of FAL information</w:t>
      </w:r>
    </w:p>
    <w:p w:rsidR="00000000" w:rsidDel="00000000" w:rsidP="00000000" w:rsidRDefault="00000000" w:rsidRPr="00000000" w14:paraId="00000098">
      <w:pPr>
        <w:widowControl w:val="0"/>
        <w:numPr>
          <w:ilvl w:val="0"/>
          <w:numId w:val="2"/>
        </w:numPr>
        <w:tabs>
          <w:tab w:val="left" w:leader="none" w:pos="2297"/>
        </w:tabs>
        <w:spacing w:after="0" w:afterAutospacing="0" w:before="0" w:beforeAutospacing="0" w:line="240" w:lineRule="auto"/>
        <w:ind w:left="3600" w:right="720" w:hanging="360"/>
        <w:rPr>
          <w:highlight w:val="yellow"/>
        </w:rPr>
      </w:pPr>
      <w:r w:rsidDel="00000000" w:rsidR="00000000" w:rsidRPr="00000000">
        <w:rPr>
          <w:highlight w:val="yellow"/>
          <w:rtl w:val="0"/>
        </w:rPr>
        <w:t xml:space="preserve">Federation threats and attacks</w:t>
      </w:r>
    </w:p>
    <w:p w:rsidR="00000000" w:rsidDel="00000000" w:rsidP="00000000" w:rsidRDefault="00000000" w:rsidRPr="00000000" w14:paraId="00000099">
      <w:pPr>
        <w:widowControl w:val="0"/>
        <w:numPr>
          <w:ilvl w:val="0"/>
          <w:numId w:val="5"/>
        </w:numPr>
        <w:tabs>
          <w:tab w:val="left" w:leader="none" w:pos="2297"/>
        </w:tabs>
        <w:spacing w:after="0" w:afterAutospacing="0" w:before="0" w:beforeAutospacing="0" w:line="240" w:lineRule="auto"/>
        <w:ind w:left="3600" w:right="720" w:hanging="360"/>
        <w:rPr>
          <w:highlight w:val="yellow"/>
        </w:rPr>
      </w:pPr>
      <w:r w:rsidDel="00000000" w:rsidR="00000000" w:rsidRPr="00000000">
        <w:rPr>
          <w:highlight w:val="yellow"/>
          <w:rtl w:val="0"/>
        </w:rPr>
        <w:t xml:space="preserve">Federation threat mitigation strategies</w:t>
      </w:r>
    </w:p>
    <w:p w:rsidR="00000000" w:rsidDel="00000000" w:rsidP="00000000" w:rsidRDefault="00000000" w:rsidRPr="00000000" w14:paraId="0000009A">
      <w:pPr>
        <w:widowControl w:val="0"/>
        <w:numPr>
          <w:ilvl w:val="0"/>
          <w:numId w:val="13"/>
        </w:numPr>
        <w:tabs>
          <w:tab w:val="left" w:leader="none" w:pos="2297"/>
        </w:tabs>
        <w:spacing w:before="0" w:beforeAutospacing="0" w:line="240" w:lineRule="auto"/>
        <w:ind w:left="3600" w:right="720" w:hanging="360"/>
        <w:rPr>
          <w:highlight w:val="yellow"/>
        </w:rPr>
      </w:pPr>
      <w:r w:rsidDel="00000000" w:rsidR="00000000" w:rsidRPr="00000000">
        <w:rPr>
          <w:highlight w:val="yellow"/>
          <w:rtl w:val="0"/>
        </w:rPr>
        <w:t xml:space="preserve">Security Assertion Markup Language (SAML), kerberos, OpenID connect/how they relate to the FAL paradigm</w:t>
      </w:r>
    </w:p>
    <w:p w:rsidR="00000000" w:rsidDel="00000000" w:rsidP="00000000" w:rsidRDefault="00000000" w:rsidRPr="00000000" w14:paraId="0000009B">
      <w:pPr>
        <w:widowControl w:val="0"/>
        <w:numPr>
          <w:ilvl w:val="1"/>
          <w:numId w:val="15"/>
        </w:numPr>
        <w:tabs>
          <w:tab w:val="left" w:leader="none" w:pos="2297"/>
        </w:tabs>
        <w:spacing w:before="160" w:line="240" w:lineRule="auto"/>
        <w:ind w:left="2160" w:right="720" w:hanging="360"/>
        <w:rPr>
          <w:highlight w:val="yellow"/>
        </w:rPr>
      </w:pPr>
      <w:r w:rsidDel="00000000" w:rsidR="00000000" w:rsidRPr="00000000">
        <w:rPr>
          <w:highlight w:val="yellow"/>
          <w:rtl w:val="0"/>
        </w:rPr>
        <w:t xml:space="preserve">FedRAMP security control baseline discussion (including all relevant control enhancements) such as: IA-2, IA-2(1), IA-2(2), IA-2(6), IA-5, and IA-8</w:t>
      </w:r>
    </w:p>
    <w:p w:rsidR="00000000" w:rsidDel="00000000" w:rsidP="00000000" w:rsidRDefault="00000000" w:rsidRPr="00000000" w14:paraId="0000009C">
      <w:pPr>
        <w:widowControl w:val="0"/>
        <w:numPr>
          <w:ilvl w:val="1"/>
          <w:numId w:val="15"/>
        </w:numPr>
        <w:tabs>
          <w:tab w:val="left" w:leader="none" w:pos="2297"/>
        </w:tabs>
        <w:spacing w:before="160" w:line="240" w:lineRule="auto"/>
        <w:ind w:left="2160" w:right="720" w:hanging="360"/>
        <w:rPr>
          <w:highlight w:val="yellow"/>
        </w:rPr>
      </w:pPr>
      <w:r w:rsidDel="00000000" w:rsidR="00000000" w:rsidRPr="00000000">
        <w:rPr>
          <w:highlight w:val="yellow"/>
          <w:rtl w:val="0"/>
        </w:rPr>
        <w:t xml:space="preserve">Overview of NIST Special Publication 800-63: Digital Identity Guidelines Frequently Asked Questions</w:t>
      </w:r>
    </w:p>
    <w:p w:rsidR="00000000" w:rsidDel="00000000" w:rsidP="00000000" w:rsidRDefault="00000000" w:rsidRPr="00000000" w14:paraId="0000009D">
      <w:pPr>
        <w:widowControl w:val="0"/>
        <w:numPr>
          <w:ilvl w:val="2"/>
          <w:numId w:val="15"/>
        </w:numPr>
        <w:tabs>
          <w:tab w:val="left" w:leader="none" w:pos="2297"/>
        </w:tabs>
        <w:spacing w:line="240" w:lineRule="auto"/>
        <w:ind w:left="2880" w:right="720" w:hanging="360"/>
        <w:rPr>
          <w:highlight w:val="yellow"/>
        </w:rPr>
      </w:pPr>
      <w:r w:rsidDel="00000000" w:rsidR="00000000" w:rsidRPr="00000000">
        <w:rPr>
          <w:highlight w:val="yellow"/>
          <w:rtl w:val="0"/>
        </w:rPr>
        <w:t xml:space="preserve">Identity proofing</w:t>
      </w:r>
    </w:p>
    <w:p w:rsidR="00000000" w:rsidDel="00000000" w:rsidP="00000000" w:rsidRDefault="00000000" w:rsidRPr="00000000" w14:paraId="0000009E">
      <w:pPr>
        <w:widowControl w:val="0"/>
        <w:numPr>
          <w:ilvl w:val="2"/>
          <w:numId w:val="15"/>
        </w:numPr>
        <w:tabs>
          <w:tab w:val="left" w:leader="none" w:pos="2297"/>
        </w:tabs>
        <w:spacing w:line="240" w:lineRule="auto"/>
        <w:ind w:left="2880" w:right="720" w:hanging="360"/>
        <w:rPr>
          <w:highlight w:val="yellow"/>
        </w:rPr>
      </w:pPr>
      <w:r w:rsidDel="00000000" w:rsidR="00000000" w:rsidRPr="00000000">
        <w:rPr>
          <w:highlight w:val="yellow"/>
          <w:rtl w:val="0"/>
        </w:rPr>
        <w:t xml:space="preserve">Authentication</w:t>
      </w:r>
    </w:p>
    <w:p w:rsidR="00000000" w:rsidDel="00000000" w:rsidP="00000000" w:rsidRDefault="00000000" w:rsidRPr="00000000" w14:paraId="0000009F">
      <w:pPr>
        <w:widowControl w:val="0"/>
        <w:numPr>
          <w:ilvl w:val="2"/>
          <w:numId w:val="15"/>
        </w:numPr>
        <w:tabs>
          <w:tab w:val="left" w:leader="none" w:pos="2297"/>
        </w:tabs>
        <w:spacing w:line="240" w:lineRule="auto"/>
        <w:ind w:left="2880" w:right="720" w:hanging="360"/>
        <w:rPr>
          <w:highlight w:val="yellow"/>
        </w:rPr>
      </w:pPr>
      <w:r w:rsidDel="00000000" w:rsidR="00000000" w:rsidRPr="00000000">
        <w:rPr>
          <w:highlight w:val="yellow"/>
          <w:rtl w:val="0"/>
        </w:rPr>
        <w:t xml:space="preserve">Federation and assertions</w:t>
      </w:r>
    </w:p>
    <w:p w:rsidR="00000000" w:rsidDel="00000000" w:rsidP="00000000" w:rsidRDefault="00000000" w:rsidRPr="00000000" w14:paraId="000000A0">
      <w:pPr>
        <w:widowControl w:val="0"/>
        <w:tabs>
          <w:tab w:val="left" w:leader="none" w:pos="2297"/>
        </w:tabs>
        <w:spacing w:line="240" w:lineRule="auto"/>
        <w:ind w:right="720"/>
        <w:rPr>
          <w:highlight w:val="yellow"/>
        </w:rPr>
      </w:pPr>
      <w:r w:rsidDel="00000000" w:rsidR="00000000" w:rsidRPr="00000000">
        <w:rPr>
          <w:rtl w:val="0"/>
        </w:rPr>
      </w:r>
    </w:p>
    <w:p w:rsidR="00000000" w:rsidDel="00000000" w:rsidP="00000000" w:rsidRDefault="00000000" w:rsidRPr="00000000" w14:paraId="000000A1">
      <w:pPr>
        <w:widowControl w:val="0"/>
        <w:tabs>
          <w:tab w:val="left" w:leader="none" w:pos="2425.0000000000005"/>
        </w:tabs>
        <w:spacing w:before="160" w:line="240" w:lineRule="auto"/>
        <w:ind w:left="900" w:right="720" w:firstLine="0"/>
        <w:rPr>
          <w:highlight w:val="yellow"/>
        </w:rPr>
      </w:pPr>
      <w:r w:rsidDel="00000000" w:rsidR="00000000" w:rsidRPr="00000000">
        <w:rPr>
          <w:highlight w:val="yellow"/>
          <w:rtl w:val="0"/>
        </w:rPr>
        <w:t xml:space="preserve">All personnel in the “penetration tester” role must receive focused internal training on four (4) FedRAMP focus areas: </w:t>
      </w:r>
    </w:p>
    <w:p w:rsidR="00000000" w:rsidDel="00000000" w:rsidP="00000000" w:rsidRDefault="00000000" w:rsidRPr="00000000" w14:paraId="000000A2">
      <w:pPr>
        <w:widowControl w:val="0"/>
        <w:numPr>
          <w:ilvl w:val="0"/>
          <w:numId w:val="10"/>
        </w:numPr>
        <w:tabs>
          <w:tab w:val="left" w:leader="none" w:pos="2297"/>
        </w:tabs>
        <w:spacing w:after="0" w:afterAutospacing="0" w:before="160" w:line="240" w:lineRule="auto"/>
        <w:ind w:left="1440" w:right="720" w:hanging="360"/>
        <w:rPr>
          <w:highlight w:val="yellow"/>
        </w:rPr>
      </w:pPr>
      <w:r w:rsidDel="00000000" w:rsidR="00000000" w:rsidRPr="00000000">
        <w:rPr>
          <w:highlight w:val="yellow"/>
          <w:rtl w:val="0"/>
        </w:rPr>
        <w:t xml:space="preserve">Vulnerability scanning versus penetration testing </w:t>
      </w:r>
    </w:p>
    <w:p w:rsidR="00000000" w:rsidDel="00000000" w:rsidP="00000000" w:rsidRDefault="00000000" w:rsidRPr="00000000" w14:paraId="000000A3">
      <w:pPr>
        <w:widowControl w:val="0"/>
        <w:numPr>
          <w:ilvl w:val="1"/>
          <w:numId w:val="10"/>
        </w:numPr>
        <w:tabs>
          <w:tab w:val="left" w:leader="none" w:pos="2297"/>
        </w:tabs>
        <w:spacing w:after="0" w:afterAutospacing="0" w:before="0" w:beforeAutospacing="0" w:line="240" w:lineRule="auto"/>
        <w:ind w:left="2160" w:right="720" w:hanging="360"/>
        <w:rPr>
          <w:highlight w:val="yellow"/>
        </w:rPr>
      </w:pPr>
      <w:r w:rsidDel="00000000" w:rsidR="00000000" w:rsidRPr="00000000">
        <w:rPr>
          <w:highlight w:val="yellow"/>
          <w:rtl w:val="0"/>
        </w:rPr>
        <w:t xml:space="preserve">What is penetration testing?</w:t>
      </w:r>
    </w:p>
    <w:p w:rsidR="00000000" w:rsidDel="00000000" w:rsidP="00000000" w:rsidRDefault="00000000" w:rsidRPr="00000000" w14:paraId="000000A4">
      <w:pPr>
        <w:widowControl w:val="0"/>
        <w:numPr>
          <w:ilvl w:val="2"/>
          <w:numId w:val="10"/>
        </w:numPr>
        <w:tabs>
          <w:tab w:val="left" w:leader="none" w:pos="2297"/>
        </w:tabs>
        <w:spacing w:after="0" w:afterAutospacing="0" w:before="0" w:beforeAutospacing="0" w:line="240" w:lineRule="auto"/>
        <w:ind w:left="2880" w:right="720" w:hanging="360"/>
        <w:rPr>
          <w:highlight w:val="yellow"/>
        </w:rPr>
      </w:pPr>
      <w:r w:rsidDel="00000000" w:rsidR="00000000" w:rsidRPr="00000000">
        <w:rPr>
          <w:highlight w:val="yellow"/>
          <w:rtl w:val="0"/>
        </w:rPr>
        <w:t xml:space="preserve">What is the scope of penetration testing?</w:t>
      </w:r>
    </w:p>
    <w:p w:rsidR="00000000" w:rsidDel="00000000" w:rsidP="00000000" w:rsidRDefault="00000000" w:rsidRPr="00000000" w14:paraId="000000A5">
      <w:pPr>
        <w:widowControl w:val="0"/>
        <w:numPr>
          <w:ilvl w:val="2"/>
          <w:numId w:val="10"/>
        </w:numPr>
        <w:tabs>
          <w:tab w:val="left" w:leader="none" w:pos="2297"/>
        </w:tabs>
        <w:spacing w:after="0" w:afterAutospacing="0" w:before="0" w:beforeAutospacing="0" w:line="240" w:lineRule="auto"/>
        <w:ind w:left="2880" w:right="720" w:hanging="360"/>
        <w:rPr>
          <w:highlight w:val="yellow"/>
        </w:rPr>
      </w:pPr>
      <w:r w:rsidDel="00000000" w:rsidR="00000000" w:rsidRPr="00000000">
        <w:rPr>
          <w:highlight w:val="yellow"/>
          <w:rtl w:val="0"/>
        </w:rPr>
        <w:t xml:space="preserve">Associated threat models applicable to a particular system</w:t>
      </w:r>
    </w:p>
    <w:p w:rsidR="00000000" w:rsidDel="00000000" w:rsidP="00000000" w:rsidRDefault="00000000" w:rsidRPr="00000000" w14:paraId="000000A6">
      <w:pPr>
        <w:widowControl w:val="0"/>
        <w:numPr>
          <w:ilvl w:val="2"/>
          <w:numId w:val="10"/>
        </w:numPr>
        <w:tabs>
          <w:tab w:val="left" w:leader="none" w:pos="2297"/>
        </w:tabs>
        <w:spacing w:after="0" w:afterAutospacing="0" w:before="0" w:beforeAutospacing="0" w:line="240" w:lineRule="auto"/>
        <w:ind w:left="2880" w:right="720" w:hanging="360"/>
        <w:rPr>
          <w:highlight w:val="yellow"/>
        </w:rPr>
      </w:pPr>
      <w:r w:rsidDel="00000000" w:rsidR="00000000" w:rsidRPr="00000000">
        <w:rPr>
          <w:highlight w:val="yellow"/>
          <w:rtl w:val="0"/>
        </w:rPr>
        <w:t xml:space="preserve">Penetration testing alignment with the FedRAMP security control baselines</w:t>
      </w:r>
    </w:p>
    <w:p w:rsidR="00000000" w:rsidDel="00000000" w:rsidP="00000000" w:rsidRDefault="00000000" w:rsidRPr="00000000" w14:paraId="000000A7">
      <w:pPr>
        <w:widowControl w:val="0"/>
        <w:numPr>
          <w:ilvl w:val="0"/>
          <w:numId w:val="12"/>
        </w:numPr>
        <w:tabs>
          <w:tab w:val="left" w:leader="none" w:pos="2297"/>
        </w:tabs>
        <w:spacing w:after="0" w:afterAutospacing="0" w:before="0" w:beforeAutospacing="0" w:line="240" w:lineRule="auto"/>
        <w:ind w:left="3600" w:right="720" w:hanging="360"/>
        <w:rPr>
          <w:highlight w:val="yellow"/>
        </w:rPr>
      </w:pPr>
      <w:r w:rsidDel="00000000" w:rsidR="00000000" w:rsidRPr="00000000">
        <w:rPr>
          <w:highlight w:val="yellow"/>
          <w:rtl w:val="0"/>
        </w:rPr>
        <w:t xml:space="preserve">Penetration testing in relationship to all FedRAMP baselines</w:t>
      </w:r>
    </w:p>
    <w:p w:rsidR="00000000" w:rsidDel="00000000" w:rsidP="00000000" w:rsidRDefault="00000000" w:rsidRPr="00000000" w14:paraId="000000A8">
      <w:pPr>
        <w:widowControl w:val="0"/>
        <w:numPr>
          <w:ilvl w:val="0"/>
          <w:numId w:val="12"/>
        </w:numPr>
        <w:tabs>
          <w:tab w:val="left" w:leader="none" w:pos="2297"/>
        </w:tabs>
        <w:spacing w:after="0" w:afterAutospacing="0" w:before="0" w:beforeAutospacing="0" w:line="240" w:lineRule="auto"/>
        <w:ind w:left="3600" w:right="720" w:hanging="360"/>
        <w:rPr>
          <w:highlight w:val="yellow"/>
        </w:rPr>
      </w:pPr>
      <w:r w:rsidDel="00000000" w:rsidR="00000000" w:rsidRPr="00000000">
        <w:rPr>
          <w:highlight w:val="yellow"/>
          <w:rtl w:val="0"/>
        </w:rPr>
        <w:t xml:space="preserve">Security controls associated with penetration testing exercises</w:t>
      </w:r>
    </w:p>
    <w:p w:rsidR="00000000" w:rsidDel="00000000" w:rsidP="00000000" w:rsidRDefault="00000000" w:rsidRPr="00000000" w14:paraId="000000A9">
      <w:pPr>
        <w:widowControl w:val="0"/>
        <w:numPr>
          <w:ilvl w:val="1"/>
          <w:numId w:val="10"/>
        </w:numPr>
        <w:tabs>
          <w:tab w:val="left" w:leader="none" w:pos="2297"/>
        </w:tabs>
        <w:spacing w:before="0" w:beforeAutospacing="0" w:line="240" w:lineRule="auto"/>
        <w:ind w:left="2160" w:right="720" w:hanging="360"/>
        <w:rPr>
          <w:highlight w:val="yellow"/>
        </w:rPr>
      </w:pPr>
      <w:r w:rsidDel="00000000" w:rsidR="00000000" w:rsidRPr="00000000">
        <w:rPr>
          <w:highlight w:val="yellow"/>
          <w:rtl w:val="0"/>
        </w:rPr>
        <w:t xml:space="preserve">What is the scope of vulnerability scanning?</w:t>
      </w:r>
    </w:p>
    <w:p w:rsidR="00000000" w:rsidDel="00000000" w:rsidP="00000000" w:rsidRDefault="00000000" w:rsidRPr="00000000" w14:paraId="000000AA">
      <w:pPr>
        <w:widowControl w:val="0"/>
        <w:numPr>
          <w:ilvl w:val="0"/>
          <w:numId w:val="10"/>
        </w:numPr>
        <w:tabs>
          <w:tab w:val="left" w:leader="none" w:pos="2297"/>
        </w:tabs>
        <w:spacing w:after="0" w:afterAutospacing="0" w:before="160" w:line="240" w:lineRule="auto"/>
        <w:ind w:left="1440" w:right="720" w:hanging="360"/>
        <w:rPr>
          <w:highlight w:val="yellow"/>
        </w:rPr>
      </w:pPr>
      <w:r w:rsidDel="00000000" w:rsidR="00000000" w:rsidRPr="00000000">
        <w:rPr>
          <w:highlight w:val="yellow"/>
          <w:rtl w:val="0"/>
        </w:rPr>
        <w:t xml:space="preserve">MITRE ATT&amp;CK® Matrix for Enterprise</w:t>
      </w:r>
    </w:p>
    <w:p w:rsidR="00000000" w:rsidDel="00000000" w:rsidP="00000000" w:rsidRDefault="00000000" w:rsidRPr="00000000" w14:paraId="000000AB">
      <w:pPr>
        <w:widowControl w:val="0"/>
        <w:numPr>
          <w:ilvl w:val="1"/>
          <w:numId w:val="10"/>
        </w:numPr>
        <w:tabs>
          <w:tab w:val="left" w:leader="none" w:pos="2297"/>
        </w:tabs>
        <w:spacing w:after="0" w:afterAutospacing="0" w:before="0" w:beforeAutospacing="0" w:line="240" w:lineRule="auto"/>
        <w:ind w:left="2160" w:right="720" w:hanging="360"/>
        <w:rPr>
          <w:highlight w:val="yellow"/>
        </w:rPr>
      </w:pPr>
      <w:r w:rsidDel="00000000" w:rsidR="00000000" w:rsidRPr="00000000">
        <w:rPr>
          <w:highlight w:val="yellow"/>
          <w:rtl w:val="0"/>
        </w:rPr>
        <w:t xml:space="preserve">What is the MITRE ATT&amp;CK® Matrix for Enterprise?</w:t>
      </w:r>
    </w:p>
    <w:p w:rsidR="00000000" w:rsidDel="00000000" w:rsidP="00000000" w:rsidRDefault="00000000" w:rsidRPr="00000000" w14:paraId="000000AC">
      <w:pPr>
        <w:widowControl w:val="0"/>
        <w:numPr>
          <w:ilvl w:val="2"/>
          <w:numId w:val="10"/>
        </w:numPr>
        <w:tabs>
          <w:tab w:val="left" w:leader="none" w:pos="2297"/>
        </w:tabs>
        <w:spacing w:after="0" w:afterAutospacing="0" w:before="0" w:beforeAutospacing="0" w:line="240" w:lineRule="auto"/>
        <w:ind w:left="2880" w:right="720" w:hanging="360"/>
        <w:rPr>
          <w:highlight w:val="yellow"/>
        </w:rPr>
      </w:pPr>
      <w:r w:rsidDel="00000000" w:rsidR="00000000" w:rsidRPr="00000000">
        <w:rPr>
          <w:highlight w:val="yellow"/>
          <w:rtl w:val="0"/>
        </w:rPr>
        <w:t xml:space="preserve">When is this used?</w:t>
      </w:r>
    </w:p>
    <w:p w:rsidR="00000000" w:rsidDel="00000000" w:rsidP="00000000" w:rsidRDefault="00000000" w:rsidRPr="00000000" w14:paraId="000000AD">
      <w:pPr>
        <w:widowControl w:val="0"/>
        <w:numPr>
          <w:ilvl w:val="2"/>
          <w:numId w:val="10"/>
        </w:numPr>
        <w:tabs>
          <w:tab w:val="left" w:leader="none" w:pos="2297"/>
        </w:tabs>
        <w:spacing w:after="0" w:afterAutospacing="0" w:before="0" w:beforeAutospacing="0" w:line="240" w:lineRule="auto"/>
        <w:ind w:left="2880" w:right="720" w:hanging="360"/>
        <w:rPr>
          <w:highlight w:val="yellow"/>
        </w:rPr>
      </w:pPr>
      <w:r w:rsidDel="00000000" w:rsidR="00000000" w:rsidRPr="00000000">
        <w:rPr>
          <w:highlight w:val="yellow"/>
          <w:rtl w:val="0"/>
        </w:rPr>
        <w:t xml:space="preserve">Why is this used?</w:t>
      </w:r>
    </w:p>
    <w:p w:rsidR="00000000" w:rsidDel="00000000" w:rsidP="00000000" w:rsidRDefault="00000000" w:rsidRPr="00000000" w14:paraId="000000AE">
      <w:pPr>
        <w:widowControl w:val="0"/>
        <w:numPr>
          <w:ilvl w:val="2"/>
          <w:numId w:val="10"/>
        </w:numPr>
        <w:tabs>
          <w:tab w:val="left" w:leader="none" w:pos="2297"/>
        </w:tabs>
        <w:spacing w:before="0" w:beforeAutospacing="0" w:line="240" w:lineRule="auto"/>
        <w:ind w:left="2880" w:right="720" w:hanging="360"/>
        <w:rPr>
          <w:highlight w:val="yellow"/>
        </w:rPr>
      </w:pPr>
      <w:r w:rsidDel="00000000" w:rsidR="00000000" w:rsidRPr="00000000">
        <w:rPr>
          <w:highlight w:val="yellow"/>
          <w:rtl w:val="0"/>
        </w:rPr>
        <w:t xml:space="preserve">How is this used?</w:t>
      </w:r>
    </w:p>
    <w:p w:rsidR="00000000" w:rsidDel="00000000" w:rsidP="00000000" w:rsidRDefault="00000000" w:rsidRPr="00000000" w14:paraId="000000AF">
      <w:pPr>
        <w:widowControl w:val="0"/>
        <w:numPr>
          <w:ilvl w:val="0"/>
          <w:numId w:val="10"/>
        </w:numPr>
        <w:tabs>
          <w:tab w:val="left" w:leader="none" w:pos="2297"/>
        </w:tabs>
        <w:spacing w:after="0" w:afterAutospacing="0" w:before="160" w:line="240" w:lineRule="auto"/>
        <w:ind w:left="1440" w:right="720" w:hanging="360"/>
        <w:rPr>
          <w:highlight w:val="yellow"/>
        </w:rPr>
      </w:pPr>
      <w:r w:rsidDel="00000000" w:rsidR="00000000" w:rsidRPr="00000000">
        <w:rPr>
          <w:highlight w:val="yellow"/>
          <w:rtl w:val="0"/>
        </w:rPr>
        <w:t xml:space="preserve">FedRAMP mandatory attack vectors and applicability to a particular system</w:t>
      </w:r>
    </w:p>
    <w:p w:rsidR="00000000" w:rsidDel="00000000" w:rsidP="00000000" w:rsidRDefault="00000000" w:rsidRPr="00000000" w14:paraId="000000B0">
      <w:pPr>
        <w:widowControl w:val="0"/>
        <w:numPr>
          <w:ilvl w:val="1"/>
          <w:numId w:val="10"/>
        </w:numPr>
        <w:tabs>
          <w:tab w:val="left" w:leader="none" w:pos="2297"/>
        </w:tabs>
        <w:spacing w:after="0" w:afterAutospacing="0" w:before="0" w:beforeAutospacing="0" w:line="240" w:lineRule="auto"/>
        <w:ind w:left="2160" w:right="720" w:hanging="360"/>
        <w:rPr>
          <w:highlight w:val="yellow"/>
        </w:rPr>
      </w:pPr>
      <w:r w:rsidDel="00000000" w:rsidR="00000000" w:rsidRPr="00000000">
        <w:rPr>
          <w:highlight w:val="yellow"/>
          <w:rtl w:val="0"/>
        </w:rPr>
        <w:t xml:space="preserve">Attack Vector 1: External to Corporate</w:t>
      </w:r>
    </w:p>
    <w:p w:rsidR="00000000" w:rsidDel="00000000" w:rsidP="00000000" w:rsidRDefault="00000000" w:rsidRPr="00000000" w14:paraId="000000B1">
      <w:pPr>
        <w:widowControl w:val="0"/>
        <w:numPr>
          <w:ilvl w:val="1"/>
          <w:numId w:val="10"/>
        </w:numPr>
        <w:tabs>
          <w:tab w:val="left" w:leader="none" w:pos="2297"/>
        </w:tabs>
        <w:spacing w:after="0" w:afterAutospacing="0" w:before="0" w:beforeAutospacing="0" w:line="240" w:lineRule="auto"/>
        <w:ind w:left="2160" w:right="720" w:hanging="360"/>
        <w:rPr>
          <w:highlight w:val="yellow"/>
        </w:rPr>
      </w:pPr>
      <w:r w:rsidDel="00000000" w:rsidR="00000000" w:rsidRPr="00000000">
        <w:rPr>
          <w:highlight w:val="yellow"/>
          <w:rtl w:val="0"/>
        </w:rPr>
        <w:t xml:space="preserve">Attack Vector 2: External to CSP Target System</w:t>
      </w:r>
    </w:p>
    <w:p w:rsidR="00000000" w:rsidDel="00000000" w:rsidP="00000000" w:rsidRDefault="00000000" w:rsidRPr="00000000" w14:paraId="000000B2">
      <w:pPr>
        <w:widowControl w:val="0"/>
        <w:numPr>
          <w:ilvl w:val="1"/>
          <w:numId w:val="10"/>
        </w:numPr>
        <w:tabs>
          <w:tab w:val="left" w:leader="none" w:pos="2297"/>
        </w:tabs>
        <w:spacing w:after="0" w:afterAutospacing="0" w:before="0" w:beforeAutospacing="0" w:line="240" w:lineRule="auto"/>
        <w:ind w:left="2160" w:right="720" w:hanging="360"/>
        <w:rPr>
          <w:highlight w:val="yellow"/>
        </w:rPr>
      </w:pPr>
      <w:r w:rsidDel="00000000" w:rsidR="00000000" w:rsidRPr="00000000">
        <w:rPr>
          <w:highlight w:val="yellow"/>
          <w:rtl w:val="0"/>
        </w:rPr>
        <w:t xml:space="preserve">Attack Vector 3: Tenant to CSP Management System</w:t>
      </w:r>
    </w:p>
    <w:p w:rsidR="00000000" w:rsidDel="00000000" w:rsidP="00000000" w:rsidRDefault="00000000" w:rsidRPr="00000000" w14:paraId="000000B3">
      <w:pPr>
        <w:widowControl w:val="0"/>
        <w:numPr>
          <w:ilvl w:val="1"/>
          <w:numId w:val="10"/>
        </w:numPr>
        <w:tabs>
          <w:tab w:val="left" w:leader="none" w:pos="2297"/>
        </w:tabs>
        <w:spacing w:after="0" w:afterAutospacing="0" w:before="0" w:beforeAutospacing="0" w:line="240" w:lineRule="auto"/>
        <w:ind w:left="2160" w:right="720" w:hanging="360"/>
        <w:rPr>
          <w:highlight w:val="yellow"/>
        </w:rPr>
      </w:pPr>
      <w:r w:rsidDel="00000000" w:rsidR="00000000" w:rsidRPr="00000000">
        <w:rPr>
          <w:highlight w:val="yellow"/>
          <w:rtl w:val="0"/>
        </w:rPr>
        <w:t xml:space="preserve">Attack Vector 4: Tenant-to-Tenant</w:t>
      </w:r>
    </w:p>
    <w:p w:rsidR="00000000" w:rsidDel="00000000" w:rsidP="00000000" w:rsidRDefault="00000000" w:rsidRPr="00000000" w14:paraId="000000B4">
      <w:pPr>
        <w:widowControl w:val="0"/>
        <w:numPr>
          <w:ilvl w:val="1"/>
          <w:numId w:val="10"/>
        </w:numPr>
        <w:tabs>
          <w:tab w:val="left" w:leader="none" w:pos="2297"/>
        </w:tabs>
        <w:spacing w:after="0" w:afterAutospacing="0" w:before="0" w:beforeAutospacing="0" w:line="240" w:lineRule="auto"/>
        <w:ind w:left="2160" w:right="720" w:hanging="360"/>
        <w:rPr>
          <w:highlight w:val="yellow"/>
        </w:rPr>
      </w:pPr>
      <w:r w:rsidDel="00000000" w:rsidR="00000000" w:rsidRPr="00000000">
        <w:rPr>
          <w:highlight w:val="yellow"/>
          <w:rtl w:val="0"/>
        </w:rPr>
        <w:t xml:space="preserve">Attack Vector 5: Mobile Application as part of Target system</w:t>
      </w:r>
    </w:p>
    <w:p w:rsidR="00000000" w:rsidDel="00000000" w:rsidP="00000000" w:rsidRDefault="00000000" w:rsidRPr="00000000" w14:paraId="000000B5">
      <w:pPr>
        <w:widowControl w:val="0"/>
        <w:numPr>
          <w:ilvl w:val="1"/>
          <w:numId w:val="10"/>
        </w:numPr>
        <w:tabs>
          <w:tab w:val="left" w:leader="none" w:pos="2297"/>
        </w:tabs>
        <w:spacing w:before="0" w:beforeAutospacing="0" w:line="240" w:lineRule="auto"/>
        <w:ind w:left="2160" w:right="720" w:hanging="360"/>
        <w:rPr>
          <w:highlight w:val="yellow"/>
        </w:rPr>
      </w:pPr>
      <w:r w:rsidDel="00000000" w:rsidR="00000000" w:rsidRPr="00000000">
        <w:rPr>
          <w:highlight w:val="yellow"/>
          <w:rtl w:val="0"/>
        </w:rPr>
        <w:t xml:space="preserve">Attack Vector 6: Client-side Component as part of Target System</w:t>
      </w:r>
    </w:p>
    <w:p w:rsidR="00000000" w:rsidDel="00000000" w:rsidP="00000000" w:rsidRDefault="00000000" w:rsidRPr="00000000" w14:paraId="000000B6">
      <w:pPr>
        <w:widowControl w:val="0"/>
        <w:numPr>
          <w:ilvl w:val="0"/>
          <w:numId w:val="10"/>
        </w:numPr>
        <w:tabs>
          <w:tab w:val="left" w:leader="none" w:pos="2297"/>
        </w:tabs>
        <w:spacing w:after="0" w:afterAutospacing="0" w:before="160" w:line="240" w:lineRule="auto"/>
        <w:ind w:left="1440" w:right="720" w:hanging="360"/>
        <w:rPr>
          <w:highlight w:val="yellow"/>
        </w:rPr>
      </w:pPr>
      <w:r w:rsidDel="00000000" w:rsidR="00000000" w:rsidRPr="00000000">
        <w:rPr>
          <w:highlight w:val="yellow"/>
          <w:rtl w:val="0"/>
        </w:rPr>
        <w:t xml:space="preserve">FedRAMP penetration testing reporting requirements</w:t>
      </w:r>
    </w:p>
    <w:p w:rsidR="00000000" w:rsidDel="00000000" w:rsidP="00000000" w:rsidRDefault="00000000" w:rsidRPr="00000000" w14:paraId="000000B7">
      <w:pPr>
        <w:widowControl w:val="0"/>
        <w:numPr>
          <w:ilvl w:val="1"/>
          <w:numId w:val="10"/>
        </w:numPr>
        <w:tabs>
          <w:tab w:val="left" w:leader="none" w:pos="2297"/>
        </w:tabs>
        <w:spacing w:after="0" w:afterAutospacing="0" w:before="0" w:beforeAutospacing="0" w:line="240" w:lineRule="auto"/>
        <w:ind w:left="2160" w:right="720" w:hanging="360"/>
        <w:rPr>
          <w:highlight w:val="yellow"/>
        </w:rPr>
      </w:pPr>
      <w:r w:rsidDel="00000000" w:rsidR="00000000" w:rsidRPr="00000000">
        <w:rPr>
          <w:highlight w:val="yellow"/>
          <w:rtl w:val="0"/>
        </w:rPr>
        <w:t xml:space="preserve">Familiarity with penetration testing rules of engagement</w:t>
      </w:r>
    </w:p>
    <w:p w:rsidR="00000000" w:rsidDel="00000000" w:rsidP="00000000" w:rsidRDefault="00000000" w:rsidRPr="00000000" w14:paraId="000000B8">
      <w:pPr>
        <w:widowControl w:val="0"/>
        <w:numPr>
          <w:ilvl w:val="1"/>
          <w:numId w:val="10"/>
        </w:numPr>
        <w:tabs>
          <w:tab w:val="left" w:leader="none" w:pos="2297"/>
        </w:tabs>
        <w:spacing w:before="0" w:beforeAutospacing="0" w:line="240" w:lineRule="auto"/>
        <w:ind w:left="2160" w:right="720" w:hanging="360"/>
        <w:rPr>
          <w:highlight w:val="yellow"/>
        </w:rPr>
      </w:pPr>
      <w:r w:rsidDel="00000000" w:rsidR="00000000" w:rsidRPr="00000000">
        <w:rPr>
          <w:highlight w:val="yellow"/>
          <w:rtl w:val="0"/>
        </w:rPr>
        <w:t xml:space="preserve">How are penetration testing deficiencies reported in a security assessment package?</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ind w:left="720" w:firstLine="0"/>
        <w:rPr/>
      </w:pPr>
      <w:r w:rsidDel="00000000" w:rsidR="00000000" w:rsidRPr="00000000">
        <w:rPr>
          <w:b w:val="1"/>
          <w:rtl w:val="0"/>
        </w:rPr>
        <w:t xml:space="preserve">Impact and Rationale:</w:t>
      </w:r>
      <w:r w:rsidDel="00000000" w:rsidR="00000000" w:rsidRPr="00000000">
        <w:rPr>
          <w:rtl w:val="0"/>
        </w:rPr>
        <w:t xml:space="preserve"> This internal training program will provide specific elements that FedRAMP requires 3PAO personnel to be trained on based on common issue areas found in 3PAO assessment deliverables and establishes a level of training consistency across all 3PAOs in the program.</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If you have comments, edits, or feedback on the proposed A2LA R311 updates, please follow the instructions at </w:t>
      </w:r>
      <w:hyperlink r:id="rId9">
        <w:r w:rsidDel="00000000" w:rsidR="00000000" w:rsidRPr="00000000">
          <w:rPr>
            <w:color w:val="1155cc"/>
            <w:u w:val="single"/>
            <w:rtl w:val="0"/>
          </w:rPr>
          <w:t xml:space="preserve">https://fedramp.gov/updates/rfcs/0002/</w:t>
        </w:r>
      </w:hyperlink>
      <w:r w:rsidDel="00000000" w:rsidR="00000000" w:rsidRPr="00000000">
        <w:rPr>
          <w:rtl w:val="0"/>
        </w:rPr>
        <w:t xml:space="preserve"> to participate in public comment. Please also be sure to include the specific draft requirement number to which your question or comment refers. </w:t>
      </w:r>
    </w:p>
    <w:p w:rsidR="00000000" w:rsidDel="00000000" w:rsidP="00000000" w:rsidRDefault="00000000" w:rsidRPr="00000000" w14:paraId="000000B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As always, we appreciate your input. If you have any questions please email </w:t>
      </w:r>
      <w:hyperlink r:id="rId10">
        <w:r w:rsidDel="00000000" w:rsidR="00000000" w:rsidRPr="00000000">
          <w:rPr>
            <w:color w:val="1155cc"/>
            <w:u w:val="single"/>
            <w:rtl w:val="0"/>
          </w:rPr>
          <w:t xml:space="preserve">info@fedramp.gov</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F">
      <w:pPr>
        <w:spacing w:before="0" w:lineRule="auto"/>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sectPr>
      <w:headerReference r:id="rId11" w:type="default"/>
      <w:headerReference r:id="rId12" w:type="first"/>
      <w:footerReference r:id="rId13" w:type="default"/>
      <w:footerReference r:id="rId14" w:type="first"/>
      <w:pgSz w:h="15840" w:w="12240" w:orient="portrait"/>
      <w:pgMar w:bottom="1260" w:top="1440" w:left="1080" w:right="1080"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uli"/>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alatino Linotyp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ontserrat Extra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Open Sans">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9">
    <w:pPr>
      <w:pageBreakBefore w:val="0"/>
      <w:tabs>
        <w:tab w:val="center" w:leader="none" w:pos="4680"/>
        <w:tab w:val="right" w:leader="none" w:pos="9360"/>
      </w:tabs>
      <w:spacing w:after="0" w:before="0" w:line="240" w:lineRule="auto"/>
      <w:rPr>
        <w:sz w:val="19"/>
        <w:szCs w:val="19"/>
      </w:rPr>
    </w:pPr>
    <w:r w:rsidDel="00000000" w:rsidR="00000000" w:rsidRPr="00000000">
      <w:rPr>
        <w:rtl w:val="0"/>
      </w:rPr>
    </w:r>
  </w:p>
  <w:tbl>
    <w:tblPr>
      <w:tblStyle w:val="Table4"/>
      <w:tblW w:w="12585.0" w:type="dxa"/>
      <w:jc w:val="left"/>
      <w:tblInd w:w="-1440.0" w:type="dxa"/>
      <w:tblLayout w:type="fixed"/>
      <w:tblLook w:val="0600"/>
    </w:tblPr>
    <w:tblGrid>
      <w:gridCol w:w="2190"/>
      <w:gridCol w:w="2145"/>
      <w:gridCol w:w="8250"/>
      <w:tblGridChange w:id="0">
        <w:tblGrid>
          <w:gridCol w:w="2190"/>
          <w:gridCol w:w="2145"/>
          <w:gridCol w:w="8250"/>
        </w:tblGrid>
      </w:tblGridChange>
    </w:tblGrid>
    <w:tr>
      <w:trPr>
        <w:cantSplit w:val="0"/>
        <w:trHeight w:val="1020" w:hRule="atLeast"/>
        <w:tblHeader w:val="0"/>
      </w:trPr>
      <w:tc>
        <w:tcPr>
          <w:tcBorders>
            <w:top w:color="000000" w:space="0" w:sz="0" w:val="nil"/>
            <w:left w:color="000000" w:space="0" w:sz="0" w:val="nil"/>
            <w:bottom w:color="000000" w:space="0" w:sz="0" w:val="nil"/>
            <w:right w:color="000000" w:space="0" w:sz="0" w:val="nil"/>
          </w:tcBorders>
          <w:shd w:fill="f6f6f6" w:val="clear"/>
          <w:tcMar>
            <w:top w:w="86.4" w:type="dxa"/>
            <w:left w:w="86.4" w:type="dxa"/>
            <w:bottom w:w="86.4" w:type="dxa"/>
            <w:right w:w="86.4" w:type="dxa"/>
          </w:tcMar>
          <w:vAlign w:val="center"/>
        </w:tcPr>
        <w:p w:rsidR="00000000" w:rsidDel="00000000" w:rsidP="00000000" w:rsidRDefault="00000000" w:rsidRPr="00000000" w14:paraId="000000CA">
          <w:pPr>
            <w:pageBreakBefore w:val="0"/>
            <w:widowControl w:val="0"/>
            <w:spacing w:after="0" w:before="0" w:line="240" w:lineRule="auto"/>
            <w:ind w:left="1350" w:firstLine="0"/>
            <w:rPr>
              <w:sz w:val="18"/>
              <w:szCs w:val="18"/>
            </w:rPr>
          </w:pPr>
          <w:r w:rsidDel="00000000" w:rsidR="00000000" w:rsidRPr="00000000">
            <w:rPr>
              <w:rFonts w:ascii="Montserrat Medium" w:cs="Montserrat Medium" w:eastAsia="Montserrat Medium" w:hAnsi="Montserrat Medium"/>
              <w:color w:val="ffffff"/>
              <w:sz w:val="28"/>
              <w:szCs w:val="28"/>
            </w:rPr>
            <w:drawing>
              <wp:inline distB="114300" distT="114300" distL="114300" distR="114300">
                <wp:extent cx="419806" cy="377825"/>
                <wp:effectExtent b="0" l="0" r="0" t="0"/>
                <wp:docPr id="1" name="image2.png"/>
                <a:graphic>
                  <a:graphicData uri="http://schemas.openxmlformats.org/drawingml/2006/picture">
                    <pic:pic>
                      <pic:nvPicPr>
                        <pic:cNvPr id="0" name="image2.png"/>
                        <pic:cNvPicPr preferRelativeResize="0"/>
                      </pic:nvPicPr>
                      <pic:blipFill>
                        <a:blip r:embed="rId1"/>
                        <a:srcRect b="0" l="313" r="313" t="0"/>
                        <a:stretch>
                          <a:fillRect/>
                        </a:stretch>
                      </pic:blipFill>
                      <pic:spPr>
                        <a:xfrm>
                          <a:off x="0" y="0"/>
                          <a:ext cx="419806" cy="3778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6f6" w:val="clear"/>
          <w:tcMar>
            <w:top w:w="86.4" w:type="dxa"/>
            <w:left w:w="86.4" w:type="dxa"/>
            <w:bottom w:w="86.4" w:type="dxa"/>
            <w:right w:w="86.4" w:type="dxa"/>
          </w:tcMar>
          <w:vAlign w:val="center"/>
        </w:tcPr>
        <w:p w:rsidR="00000000" w:rsidDel="00000000" w:rsidP="00000000" w:rsidRDefault="00000000" w:rsidRPr="00000000" w14:paraId="000000CB">
          <w:pPr>
            <w:pageBreakBefore w:val="0"/>
            <w:spacing w:after="0" w:before="0" w:line="240" w:lineRule="auto"/>
            <w:rPr>
              <w:sz w:val="15"/>
              <w:szCs w:val="15"/>
            </w:rPr>
          </w:pPr>
          <w:r w:rsidDel="00000000" w:rsidR="00000000" w:rsidRPr="00000000">
            <w:rPr>
              <w:sz w:val="15"/>
              <w:szCs w:val="15"/>
              <w:rtl w:val="0"/>
            </w:rPr>
            <w:t xml:space="preserve">FedRAMP is a product of GSA’s Technology Transformation Services</w:t>
          </w:r>
        </w:p>
      </w:tc>
      <w:tc>
        <w:tcPr>
          <w:tcBorders>
            <w:top w:color="000000" w:space="0" w:sz="0" w:val="nil"/>
            <w:left w:color="000000" w:space="0" w:sz="0" w:val="nil"/>
            <w:bottom w:color="000000" w:space="0" w:sz="0" w:val="nil"/>
            <w:right w:color="000000" w:space="0" w:sz="0" w:val="nil"/>
          </w:tcBorders>
          <w:shd w:fill="f6f6f6" w:val="clear"/>
          <w:tcMar>
            <w:top w:w="86.4" w:type="dxa"/>
            <w:left w:w="86.4" w:type="dxa"/>
            <w:bottom w:w="86.4" w:type="dxa"/>
            <w:right w:w="86.4" w:type="dxa"/>
          </w:tcMar>
          <w:vAlign w:val="center"/>
        </w:tcPr>
        <w:p w:rsidR="00000000" w:rsidDel="00000000" w:rsidP="00000000" w:rsidRDefault="00000000" w:rsidRPr="00000000" w14:paraId="000000CC">
          <w:pPr>
            <w:rPr>
              <w:rFonts w:ascii="Montserrat Medium" w:cs="Montserrat Medium" w:eastAsia="Montserrat Medium" w:hAnsi="Montserrat Medium"/>
              <w:color w:val="1a4480"/>
              <w:sz w:val="16"/>
              <w:szCs w:val="16"/>
            </w:rPr>
          </w:pPr>
          <w:r w:rsidDel="00000000" w:rsidR="00000000" w:rsidRPr="00000000">
            <w:rPr>
              <w:rtl w:val="0"/>
            </w:rPr>
          </w:r>
        </w:p>
      </w:tc>
    </w:tr>
  </w:tbl>
  <w:p w:rsidR="00000000" w:rsidDel="00000000" w:rsidP="00000000" w:rsidRDefault="00000000" w:rsidRPr="00000000" w14:paraId="000000CD">
    <w:pPr>
      <w:pageBreakBefore w:val="0"/>
      <w:spacing w:after="0" w:before="0" w:line="240" w:lineRule="auto"/>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E">
    <w:pPr>
      <w:pageBreakBefore w:val="0"/>
      <w:tabs>
        <w:tab w:val="center" w:leader="none" w:pos="4680"/>
        <w:tab w:val="right" w:leader="none" w:pos="9360"/>
      </w:tabs>
      <w:spacing w:after="0" w:before="0" w:line="240" w:lineRule="auto"/>
      <w:rPr/>
    </w:pPr>
    <w:r w:rsidDel="00000000" w:rsidR="00000000" w:rsidRPr="00000000">
      <w:rPr>
        <w:rtl w:val="0"/>
      </w:rPr>
    </w:r>
  </w:p>
  <w:tbl>
    <w:tblPr>
      <w:tblStyle w:val="Table5"/>
      <w:tblW w:w="12585.0" w:type="dxa"/>
      <w:jc w:val="left"/>
      <w:tblInd w:w="-1440.0" w:type="dxa"/>
      <w:tblLayout w:type="fixed"/>
      <w:tblLook w:val="0600"/>
    </w:tblPr>
    <w:tblGrid>
      <w:gridCol w:w="10455"/>
      <w:gridCol w:w="2130"/>
      <w:tblGridChange w:id="0">
        <w:tblGrid>
          <w:gridCol w:w="10455"/>
          <w:gridCol w:w="2130"/>
        </w:tblGrid>
      </w:tblGridChange>
    </w:tblGrid>
    <w:tr>
      <w:trPr>
        <w:cantSplit w:val="0"/>
        <w:trHeight w:val="630" w:hRule="atLeast"/>
        <w:tblHeader w:val="0"/>
      </w:trPr>
      <w:tc>
        <w:tcPr>
          <w:tcBorders>
            <w:top w:color="000000" w:space="0" w:sz="0" w:val="nil"/>
            <w:left w:color="000000" w:space="0" w:sz="0" w:val="nil"/>
            <w:bottom w:color="000000" w:space="0" w:sz="0" w:val="nil"/>
            <w:right w:color="000000" w:space="0" w:sz="0" w:val="nil"/>
          </w:tcBorders>
          <w:shd w:fill="f3f3f3" w:val="clear"/>
          <w:tcMar>
            <w:top w:w="86.4" w:type="dxa"/>
            <w:left w:w="86.4" w:type="dxa"/>
            <w:bottom w:w="86.4" w:type="dxa"/>
            <w:right w:w="86.4" w:type="dxa"/>
          </w:tcMar>
          <w:vAlign w:val="center"/>
        </w:tcPr>
        <w:p w:rsidR="00000000" w:rsidDel="00000000" w:rsidP="00000000" w:rsidRDefault="00000000" w:rsidRPr="00000000" w14:paraId="000000CF">
          <w:pPr>
            <w:pageBreakBefore w:val="0"/>
            <w:spacing w:after="0" w:before="0" w:line="240" w:lineRule="auto"/>
            <w:ind w:left="1350" w:firstLine="0"/>
            <w:rPr>
              <w:rFonts w:ascii="Muli" w:cs="Muli" w:eastAsia="Muli" w:hAnsi="Muli"/>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3f3f3" w:val="clear"/>
          <w:tcMar>
            <w:top w:w="86.4" w:type="dxa"/>
            <w:left w:w="86.4" w:type="dxa"/>
            <w:bottom w:w="86.4" w:type="dxa"/>
            <w:right w:w="86.4" w:type="dxa"/>
          </w:tcMar>
          <w:vAlign w:val="center"/>
        </w:tcPr>
        <w:p w:rsidR="00000000" w:rsidDel="00000000" w:rsidP="00000000" w:rsidRDefault="00000000" w:rsidRPr="00000000" w14:paraId="000000D0">
          <w:pPr>
            <w:pageBreakBefore w:val="0"/>
            <w:widowControl w:val="0"/>
            <w:spacing w:after="0" w:before="0" w:line="240" w:lineRule="auto"/>
            <w:ind w:right="960"/>
            <w:jc w:val="right"/>
            <w:rPr>
              <w:rFonts w:ascii="Montserrat Medium" w:cs="Montserrat Medium" w:eastAsia="Montserrat Medium" w:hAnsi="Montserrat Medium"/>
              <w:color w:val="1a4480"/>
              <w:sz w:val="16"/>
              <w:szCs w:val="16"/>
            </w:rPr>
          </w:pPr>
          <w:r w:rsidDel="00000000" w:rsidR="00000000" w:rsidRPr="00000000">
            <w:rPr>
              <w:sz w:val="18"/>
              <w:szCs w:val="18"/>
              <w:rtl w:val="0"/>
            </w:rPr>
            <w:t xml:space="preserve">page </w:t>
          </w: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D1">
    <w:pPr>
      <w:pageBreakBefore w:val="0"/>
      <w:spacing w:after="0" w:before="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1">
    <w:pPr>
      <w:pageBreakBefore w:val="0"/>
      <w:tabs>
        <w:tab w:val="center" w:leader="none" w:pos="4680"/>
        <w:tab w:val="right" w:leader="none" w:pos="9360"/>
      </w:tabs>
      <w:spacing w:after="0" w:before="0" w:line="240" w:lineRule="auto"/>
      <w:rPr>
        <w:color w:val="000000"/>
        <w:sz w:val="16"/>
        <w:szCs w:val="16"/>
      </w:rPr>
    </w:pPr>
    <w:r w:rsidDel="00000000" w:rsidR="00000000" w:rsidRPr="00000000">
      <w:rPr>
        <w:rtl w:val="0"/>
      </w:rPr>
    </w:r>
  </w:p>
  <w:tbl>
    <w:tblPr>
      <w:tblStyle w:val="Table2"/>
      <w:tblW w:w="12585.0" w:type="dxa"/>
      <w:jc w:val="left"/>
      <w:tblInd w:w="-1440.0" w:type="dxa"/>
      <w:tblLayout w:type="fixed"/>
      <w:tblLook w:val="0600"/>
    </w:tblPr>
    <w:tblGrid>
      <w:gridCol w:w="7890"/>
      <w:gridCol w:w="4695"/>
      <w:tblGridChange w:id="0">
        <w:tblGrid>
          <w:gridCol w:w="7890"/>
          <w:gridCol w:w="4695"/>
        </w:tblGrid>
      </w:tblGridChange>
    </w:tblGrid>
    <w:tr>
      <w:trPr>
        <w:cantSplit w:val="0"/>
        <w:trHeight w:val="705" w:hRule="atLeast"/>
        <w:tblHeader w:val="0"/>
      </w:trPr>
      <w:tc>
        <w:tcPr>
          <w:tcBorders>
            <w:top w:color="162e51" w:space="0" w:sz="4" w:val="single"/>
            <w:left w:color="162e51" w:space="0" w:sz="4" w:val="single"/>
            <w:bottom w:color="162e51" w:space="0" w:sz="4" w:val="single"/>
            <w:right w:color="162e51" w:space="0" w:sz="4" w:val="single"/>
          </w:tcBorders>
          <w:shd w:fill="162e51" w:val="clear"/>
          <w:tcMar>
            <w:top w:w="90.72" w:type="dxa"/>
            <w:left w:w="90.72" w:type="dxa"/>
            <w:bottom w:w="90.72" w:type="dxa"/>
            <w:right w:w="90.72" w:type="dxa"/>
          </w:tcMar>
          <w:vAlign w:val="center"/>
        </w:tcPr>
        <w:p w:rsidR="00000000" w:rsidDel="00000000" w:rsidP="00000000" w:rsidRDefault="00000000" w:rsidRPr="00000000" w14:paraId="000000C2">
          <w:pPr>
            <w:pageBreakBefore w:val="0"/>
            <w:spacing w:after="0" w:before="0" w:line="276" w:lineRule="auto"/>
            <w:ind w:left="1350" w:right="1035" w:firstLine="0"/>
            <w:rPr>
              <w:rFonts w:ascii="Montserrat" w:cs="Montserrat" w:eastAsia="Montserrat" w:hAnsi="Montserrat"/>
              <w:b w:val="1"/>
              <w:color w:val="ffffff"/>
              <w:sz w:val="24"/>
              <w:szCs w:val="24"/>
            </w:rPr>
          </w:pPr>
          <w:r w:rsidDel="00000000" w:rsidR="00000000" w:rsidRPr="00000000">
            <w:rPr>
              <w:color w:val="ffffff"/>
              <w:sz w:val="16"/>
              <w:szCs w:val="16"/>
              <w:rtl w:val="0"/>
            </w:rPr>
            <w:t xml:space="preserve">Federal Risk and Authorization Management Program (FedRAMP)</w:t>
          </w:r>
          <w:r w:rsidDel="00000000" w:rsidR="00000000" w:rsidRPr="00000000">
            <w:rPr>
              <w:rtl w:val="0"/>
            </w:rPr>
          </w:r>
        </w:p>
      </w:tc>
      <w:tc>
        <w:tcPr>
          <w:tcBorders>
            <w:top w:color="000f2f" w:space="0" w:sz="4" w:val="single"/>
            <w:left w:color="162e51" w:space="0" w:sz="4" w:val="single"/>
            <w:bottom w:color="000f2f" w:space="0" w:sz="4" w:val="single"/>
            <w:right w:color="000f2f" w:space="0" w:sz="4" w:val="single"/>
          </w:tcBorders>
          <w:shd w:fill="162e51" w:val="clear"/>
          <w:tcMar>
            <w:top w:w="100.0" w:type="dxa"/>
            <w:left w:w="100.0" w:type="dxa"/>
            <w:bottom w:w="100.0" w:type="dxa"/>
            <w:right w:w="100.0" w:type="dxa"/>
          </w:tcMar>
          <w:vAlign w:val="center"/>
        </w:tcPr>
        <w:p w:rsidR="00000000" w:rsidDel="00000000" w:rsidP="00000000" w:rsidRDefault="00000000" w:rsidRPr="00000000" w14:paraId="000000C3">
          <w:pPr>
            <w:pageBreakBefore w:val="0"/>
            <w:widowControl w:val="0"/>
            <w:spacing w:after="0" w:line="240" w:lineRule="auto"/>
            <w:ind w:left="1350" w:right="915" w:firstLine="0"/>
            <w:jc w:val="right"/>
            <w:rPr>
              <w:rFonts w:ascii="Montserrat" w:cs="Montserrat" w:eastAsia="Montserrat" w:hAnsi="Montserrat"/>
              <w:color w:val="ffffff"/>
              <w:sz w:val="24"/>
              <w:szCs w:val="24"/>
            </w:rPr>
          </w:pPr>
          <w:r w:rsidDel="00000000" w:rsidR="00000000" w:rsidRPr="00000000">
            <w:rPr>
              <w:rtl w:val="0"/>
            </w:rPr>
          </w:r>
        </w:p>
      </w:tc>
    </w:tr>
  </w:tbl>
  <w:p w:rsidR="00000000" w:rsidDel="00000000" w:rsidP="00000000" w:rsidRDefault="00000000" w:rsidRPr="00000000" w14:paraId="000000C4">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5">
    <w:pPr>
      <w:pageBreakBefore w:val="0"/>
      <w:tabs>
        <w:tab w:val="center" w:leader="none" w:pos="4680"/>
        <w:tab w:val="right" w:leader="none" w:pos="9360"/>
      </w:tabs>
      <w:spacing w:after="0" w:before="0" w:line="240" w:lineRule="auto"/>
      <w:rPr>
        <w:color w:val="000000"/>
        <w:sz w:val="16"/>
        <w:szCs w:val="16"/>
      </w:rPr>
    </w:pPr>
    <w:r w:rsidDel="00000000" w:rsidR="00000000" w:rsidRPr="00000000">
      <w:rPr>
        <w:rtl w:val="0"/>
      </w:rPr>
    </w:r>
  </w:p>
  <w:tbl>
    <w:tblPr>
      <w:tblStyle w:val="Table3"/>
      <w:tblW w:w="12585.0" w:type="dxa"/>
      <w:jc w:val="left"/>
      <w:tblInd w:w="-1440.0" w:type="dxa"/>
      <w:tblLayout w:type="fixed"/>
      <w:tblLook w:val="0600"/>
    </w:tblPr>
    <w:tblGrid>
      <w:gridCol w:w="3450"/>
      <w:gridCol w:w="9135"/>
      <w:tblGridChange w:id="0">
        <w:tblGrid>
          <w:gridCol w:w="3450"/>
          <w:gridCol w:w="9135"/>
        </w:tblGrid>
      </w:tblGridChange>
    </w:tblGrid>
    <w:tr>
      <w:trPr>
        <w:cantSplit w:val="0"/>
        <w:trHeight w:val="1830" w:hRule="atLeast"/>
        <w:tblHeader w:val="0"/>
      </w:trPr>
      <w:tc>
        <w:tcPr>
          <w:tcBorders>
            <w:top w:color="000000" w:space="0" w:sz="0" w:val="nil"/>
            <w:left w:color="000000" w:space="0" w:sz="0" w:val="nil"/>
            <w:bottom w:color="000000" w:space="0" w:sz="0" w:val="nil"/>
            <w:right w:color="162e51" w:space="0" w:sz="24" w:val="single"/>
          </w:tcBorders>
          <w:shd w:fill="162e51" w:val="clear"/>
          <w:tcMar>
            <w:top w:w="0.0" w:type="dxa"/>
            <w:left w:w="0.0" w:type="dxa"/>
            <w:bottom w:w="0.0" w:type="dxa"/>
            <w:right w:w="0.0" w:type="dxa"/>
          </w:tcMar>
          <w:vAlign w:val="center"/>
        </w:tcPr>
        <w:p w:rsidR="00000000" w:rsidDel="00000000" w:rsidP="00000000" w:rsidRDefault="00000000" w:rsidRPr="00000000" w14:paraId="000000C6">
          <w:pPr>
            <w:pageBreakBefore w:val="0"/>
            <w:widowControl w:val="0"/>
            <w:spacing w:after="0" w:before="0" w:line="240" w:lineRule="auto"/>
            <w:ind w:left="1440" w:firstLine="0"/>
            <w:rPr>
              <w:rFonts w:ascii="Montserrat" w:cs="Montserrat" w:eastAsia="Montserrat" w:hAnsi="Montserrat"/>
              <w:b w:val="1"/>
              <w:color w:val="ffffff"/>
              <w:sz w:val="24"/>
              <w:szCs w:val="24"/>
            </w:rPr>
          </w:pPr>
          <w:r w:rsidDel="00000000" w:rsidR="00000000" w:rsidRPr="00000000">
            <w:rPr>
              <w:rFonts w:ascii="Montserrat" w:cs="Montserrat" w:eastAsia="Montserrat" w:hAnsi="Montserrat"/>
              <w:b w:val="1"/>
              <w:color w:val="ffffff"/>
              <w:sz w:val="24"/>
              <w:szCs w:val="24"/>
            </w:rPr>
            <w:drawing>
              <wp:inline distB="114300" distT="114300" distL="114300" distR="114300">
                <wp:extent cx="626020" cy="752475"/>
                <wp:effectExtent b="0" l="0" r="0" t="0"/>
                <wp:docPr id="2" name="image1.png"/>
                <a:graphic>
                  <a:graphicData uri="http://schemas.openxmlformats.org/drawingml/2006/picture">
                    <pic:pic>
                      <pic:nvPicPr>
                        <pic:cNvPr id="0" name="image1.png"/>
                        <pic:cNvPicPr preferRelativeResize="0"/>
                      </pic:nvPicPr>
                      <pic:blipFill>
                        <a:blip r:embed="rId1"/>
                        <a:srcRect b="0" l="2072" r="-2072" t="0"/>
                        <a:stretch>
                          <a:fillRect/>
                        </a:stretch>
                      </pic:blipFill>
                      <pic:spPr>
                        <a:xfrm>
                          <a:off x="0" y="0"/>
                          <a:ext cx="626020" cy="752475"/>
                        </a:xfrm>
                        <a:prstGeom prst="rect"/>
                        <a:ln/>
                      </pic:spPr>
                    </pic:pic>
                  </a:graphicData>
                </a:graphic>
              </wp:inline>
            </w:drawing>
          </w:r>
          <w:r w:rsidDel="00000000" w:rsidR="00000000" w:rsidRPr="00000000">
            <w:rPr>
              <w:rtl w:val="0"/>
            </w:rPr>
          </w:r>
        </w:p>
      </w:tc>
      <w:tc>
        <w:tcPr>
          <w:tcBorders>
            <w:top w:color="000000" w:space="0" w:sz="0" w:val="nil"/>
            <w:left w:color="162e51" w:space="0" w:sz="24" w:val="single"/>
            <w:bottom w:color="000000" w:space="0" w:sz="0" w:val="nil"/>
            <w:right w:color="000000" w:space="0" w:sz="0" w:val="nil"/>
          </w:tcBorders>
          <w:shd w:fill="162e51" w:val="clear"/>
          <w:tcMar>
            <w:top w:w="0.0" w:type="dxa"/>
            <w:left w:w="0.0" w:type="dxa"/>
            <w:bottom w:w="0.0" w:type="dxa"/>
            <w:right w:w="0.0" w:type="dxa"/>
          </w:tcMar>
          <w:vAlign w:val="center"/>
        </w:tcPr>
        <w:p w:rsidR="00000000" w:rsidDel="00000000" w:rsidP="00000000" w:rsidRDefault="00000000" w:rsidRPr="00000000" w14:paraId="000000C7">
          <w:pPr>
            <w:pageBreakBefore w:val="0"/>
            <w:spacing w:after="0" w:before="0" w:line="276" w:lineRule="auto"/>
            <w:ind w:right="1035"/>
            <w:jc w:val="right"/>
            <w:rPr>
              <w:rFonts w:ascii="Montserrat Medium" w:cs="Montserrat Medium" w:eastAsia="Montserrat Medium" w:hAnsi="Montserrat Medium"/>
              <w:b w:val="0"/>
              <w:color w:val="ffffff"/>
              <w:sz w:val="18"/>
              <w:szCs w:val="18"/>
            </w:rPr>
          </w:pPr>
          <w:r w:rsidDel="00000000" w:rsidR="00000000" w:rsidRPr="00000000">
            <w:rPr>
              <w:color w:val="ffffff"/>
              <w:sz w:val="18"/>
              <w:szCs w:val="18"/>
              <w:rtl w:val="0"/>
            </w:rPr>
            <w:t xml:space="preserve">Federal Risk and Authorization Management Program</w:t>
            <w:br w:type="textWrapping"/>
            <w:t xml:space="preserve">General Services Administration</w:t>
            <w:br w:type="textWrapping"/>
            <w:t xml:space="preserve">1800 F Street, NW, Washington, DC 20405</w:t>
            <w:br w:type="textWrapping"/>
          </w:r>
          <w:hyperlink r:id="rId2">
            <w:r w:rsidDel="00000000" w:rsidR="00000000" w:rsidRPr="00000000">
              <w:rPr>
                <w:color w:val="ffffff"/>
                <w:sz w:val="18"/>
                <w:szCs w:val="18"/>
                <w:rtl w:val="0"/>
              </w:rPr>
              <w:t xml:space="preserve">info@fedramp.gov </w:t>
            </w:r>
          </w:hyperlink>
          <w:r w:rsidDel="00000000" w:rsidR="00000000" w:rsidRPr="00000000">
            <w:rPr>
              <w:color w:val="ffffff"/>
              <w:sz w:val="18"/>
              <w:szCs w:val="18"/>
              <w:rtl w:val="0"/>
            </w:rPr>
            <w:t xml:space="preserve">| </w:t>
          </w:r>
          <w:hyperlink r:id="rId3">
            <w:r w:rsidDel="00000000" w:rsidR="00000000" w:rsidRPr="00000000">
              <w:rPr>
                <w:color w:val="ffffff"/>
                <w:sz w:val="18"/>
                <w:szCs w:val="18"/>
                <w:rtl w:val="0"/>
              </w:rPr>
              <w:t xml:space="preserve">www.fedramp.gov</w:t>
            </w:r>
          </w:hyperlink>
          <w:r w:rsidDel="00000000" w:rsidR="00000000" w:rsidRPr="00000000">
            <w:rPr>
              <w:rtl w:val="0"/>
            </w:rPr>
          </w:r>
        </w:p>
      </w:tc>
    </w:tr>
  </w:tbl>
  <w:p w:rsidR="00000000" w:rsidDel="00000000" w:rsidP="00000000" w:rsidRDefault="00000000" w:rsidRPr="00000000" w14:paraId="000000C8">
    <w:pPr>
      <w:pageBreakBefore w:val="0"/>
      <w:spacing w:after="0" w:before="0" w:line="14.399999999999999"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5">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6">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8">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9">
    <w:lvl w:ilvl="0">
      <w:start w:val="6"/>
      <w:numFmt w:val="decimal"/>
      <w:lvlText w:val="%1"/>
      <w:lvlJc w:val="left"/>
      <w:pPr>
        <w:ind w:left="2298" w:hanging="1345"/>
      </w:pPr>
      <w:rPr>
        <w:u w:val="none"/>
      </w:rPr>
    </w:lvl>
    <w:lvl w:ilvl="1">
      <w:start w:val="1"/>
      <w:numFmt w:val="decimal"/>
      <w:lvlText w:val="%1.%2"/>
      <w:lvlJc w:val="left"/>
      <w:pPr>
        <w:ind w:left="2298" w:hanging="1345"/>
      </w:pPr>
      <w:rPr>
        <w:u w:val="none"/>
      </w:rPr>
    </w:lvl>
    <w:lvl w:ilvl="2">
      <w:start w:val="1"/>
      <w:numFmt w:val="decimal"/>
      <w:lvlText w:val="%1.%2.%3"/>
      <w:lvlJc w:val="left"/>
      <w:pPr>
        <w:ind w:left="2298" w:hanging="1345"/>
      </w:pPr>
      <w:rPr>
        <w:u w:val="none"/>
      </w:rPr>
    </w:lvl>
    <w:lvl w:ilvl="3">
      <w:start w:val="6"/>
      <w:numFmt w:val="upperLetter"/>
      <w:lvlText w:val="%1.%2.%3.%4"/>
      <w:lvlJc w:val="left"/>
      <w:pPr>
        <w:ind w:left="2298" w:hanging="1345"/>
      </w:pPr>
      <w:rPr>
        <w:u w:val="none"/>
      </w:rPr>
    </w:lvl>
    <w:lvl w:ilvl="4">
      <w:start w:val="2"/>
      <w:numFmt w:val="decimal"/>
      <w:lvlText w:val="%1.%2.%3.%4.%5"/>
      <w:lvlJc w:val="left"/>
      <w:pPr>
        <w:ind w:left="2298" w:hanging="1345"/>
      </w:pPr>
      <w:rPr>
        <w:u w:val="none"/>
      </w:rPr>
    </w:lvl>
    <w:lvl w:ilvl="5">
      <w:start w:val="0"/>
      <w:numFmt w:val="bullet"/>
      <w:lvlText w:val="●"/>
      <w:lvlJc w:val="left"/>
      <w:pPr>
        <w:ind w:left="2680" w:hanging="360"/>
      </w:pPr>
      <w:rPr>
        <w:u w:val="none"/>
      </w:rPr>
    </w:lvl>
    <w:lvl w:ilvl="6">
      <w:start w:val="0"/>
      <w:numFmt w:val="bullet"/>
      <w:lvlText w:val="•"/>
      <w:lvlJc w:val="left"/>
      <w:pPr>
        <w:ind w:left="7368" w:hanging="360"/>
      </w:pPr>
      <w:rPr>
        <w:u w:val="none"/>
      </w:rPr>
    </w:lvl>
    <w:lvl w:ilvl="7">
      <w:start w:val="0"/>
      <w:numFmt w:val="bullet"/>
      <w:lvlText w:val="•"/>
      <w:lvlJc w:val="left"/>
      <w:pPr>
        <w:ind w:left="8306" w:hanging="360"/>
      </w:pPr>
      <w:rPr>
        <w:u w:val="none"/>
      </w:rPr>
    </w:lvl>
    <w:lvl w:ilvl="8">
      <w:start w:val="0"/>
      <w:numFmt w:val="bullet"/>
      <w:lvlText w:val="•"/>
      <w:lvlJc w:val="left"/>
      <w:pPr>
        <w:ind w:left="9244"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6"/>
      <w:numFmt w:val="decimal"/>
      <w:lvlText w:val="%1"/>
      <w:lvlJc w:val="left"/>
      <w:pPr>
        <w:ind w:left="2298" w:hanging="1345"/>
      </w:pPr>
      <w:rPr>
        <w:u w:val="none"/>
      </w:rPr>
    </w:lvl>
    <w:lvl w:ilvl="1">
      <w:start w:val="1"/>
      <w:numFmt w:val="decimal"/>
      <w:lvlText w:val="%1.%2"/>
      <w:lvlJc w:val="left"/>
      <w:pPr>
        <w:ind w:left="2298" w:hanging="1345"/>
      </w:pPr>
      <w:rPr>
        <w:u w:val="none"/>
      </w:rPr>
    </w:lvl>
    <w:lvl w:ilvl="2">
      <w:start w:val="1"/>
      <w:numFmt w:val="decimal"/>
      <w:lvlText w:val="%1.%2.%3"/>
      <w:lvlJc w:val="left"/>
      <w:pPr>
        <w:ind w:left="2298" w:hanging="1345"/>
      </w:pPr>
      <w:rPr>
        <w:u w:val="none"/>
      </w:rPr>
    </w:lvl>
    <w:lvl w:ilvl="3">
      <w:start w:val="6"/>
      <w:numFmt w:val="upperLetter"/>
      <w:lvlText w:val="%1.%2.%3.%4"/>
      <w:lvlJc w:val="left"/>
      <w:pPr>
        <w:ind w:left="2298" w:hanging="1345"/>
      </w:pPr>
      <w:rPr>
        <w:u w:val="none"/>
      </w:rPr>
    </w:lvl>
    <w:lvl w:ilvl="4">
      <w:start w:val="2"/>
      <w:numFmt w:val="decimal"/>
      <w:lvlText w:val="%1.%2.%3.%4.%5"/>
      <w:lvlJc w:val="left"/>
      <w:pPr>
        <w:ind w:left="2298" w:hanging="1345"/>
      </w:pPr>
      <w:rPr>
        <w:u w:val="none"/>
      </w:rPr>
    </w:lvl>
    <w:lvl w:ilvl="5">
      <w:start w:val="0"/>
      <w:numFmt w:val="bullet"/>
      <w:lvlText w:val="●"/>
      <w:lvlJc w:val="left"/>
      <w:pPr>
        <w:ind w:left="2680" w:hanging="360"/>
      </w:pPr>
      <w:rPr>
        <w:u w:val="none"/>
      </w:rPr>
    </w:lvl>
    <w:lvl w:ilvl="6">
      <w:start w:val="0"/>
      <w:numFmt w:val="bullet"/>
      <w:lvlText w:val="•"/>
      <w:lvlJc w:val="left"/>
      <w:pPr>
        <w:ind w:left="7368" w:hanging="360"/>
      </w:pPr>
      <w:rPr>
        <w:u w:val="none"/>
      </w:rPr>
    </w:lvl>
    <w:lvl w:ilvl="7">
      <w:start w:val="0"/>
      <w:numFmt w:val="bullet"/>
      <w:lvlText w:val="•"/>
      <w:lvlJc w:val="left"/>
      <w:pPr>
        <w:ind w:left="8306" w:hanging="360"/>
      </w:pPr>
      <w:rPr>
        <w:u w:val="none"/>
      </w:rPr>
    </w:lvl>
    <w:lvl w:ilvl="8">
      <w:start w:val="0"/>
      <w:numFmt w:val="bullet"/>
      <w:lvlText w:val="•"/>
      <w:lvlJc w:val="left"/>
      <w:pPr>
        <w:ind w:left="9244" w:hanging="360"/>
      </w:pPr>
      <w:rPr>
        <w:u w:val="none"/>
      </w:rPr>
    </w:lvl>
  </w:abstractNum>
  <w:abstractNum w:abstractNumId="1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3">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14">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8">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120" w:before="240" w:lineRule="auto"/>
    </w:pPr>
    <w:rPr>
      <w:rFonts w:ascii="Montserrat SemiBold" w:cs="Montserrat SemiBold" w:eastAsia="Montserrat SemiBold" w:hAnsi="Montserrat SemiBold"/>
      <w:color w:val="1a4480"/>
      <w:sz w:val="26"/>
      <w:szCs w:val="26"/>
    </w:rPr>
  </w:style>
  <w:style w:type="paragraph" w:styleId="Heading2">
    <w:name w:val="heading 2"/>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20" w:before="240" w:lineRule="auto"/>
      <w:jc w:val="both"/>
    </w:pPr>
    <w:rPr>
      <w:rFonts w:ascii="Montserrat" w:cs="Montserrat" w:eastAsia="Montserrat" w:hAnsi="Montserrat"/>
      <w:b w:val="1"/>
      <w:color w:val="7f7f7f"/>
    </w:rPr>
  </w:style>
  <w:style w:type="paragraph" w:styleId="Heading3">
    <w:name w:val="heading 3"/>
    <w:basedOn w:val="Normal"/>
    <w:next w:val="Normal"/>
    <w:pPr>
      <w:keepNext w:val="1"/>
      <w:keepLines w:val="1"/>
      <w:spacing w:after="0" w:before="240" w:lineRule="auto"/>
    </w:pPr>
    <w:rPr>
      <w:rFonts w:ascii="Muli" w:cs="Muli" w:eastAsia="Muli" w:hAnsi="Muli"/>
      <w:b w:val="1"/>
      <w:color w:val="7f7f7f"/>
    </w:rPr>
  </w:style>
  <w:style w:type="paragraph" w:styleId="Heading4">
    <w:name w:val="heading 4"/>
    <w:basedOn w:val="Normal"/>
    <w:next w:val="Normal"/>
    <w:pPr>
      <w:keepNext w:val="1"/>
      <w:keepLines w:val="1"/>
    </w:pPr>
    <w:rPr/>
  </w:style>
  <w:style w:type="paragraph" w:styleId="Heading5">
    <w:name w:val="heading 5"/>
    <w:basedOn w:val="Normal"/>
    <w:next w:val="Normal"/>
    <w:pPr>
      <w:keepNext w:val="1"/>
      <w:keepLines w:val="1"/>
    </w:pPr>
    <w:rPr/>
  </w:style>
  <w:style w:type="paragraph" w:styleId="Heading6">
    <w:name w:val="heading 6"/>
    <w:basedOn w:val="Normal"/>
    <w:next w:val="Normal"/>
    <w:pPr>
      <w:keepNext w:val="1"/>
      <w:keepLines w:val="1"/>
      <w:pageBreakBefore w:val="0"/>
      <w:spacing w:after="0" w:before="200" w:lineRule="auto"/>
      <w:ind w:left="1152" w:hanging="1152"/>
    </w:pPr>
    <w:rPr>
      <w:rFonts w:ascii="Calibri" w:cs="Calibri" w:eastAsia="Calibri" w:hAnsi="Calibri"/>
      <w:i w:val="1"/>
      <w:color w:val="000f2f"/>
    </w:rPr>
  </w:style>
  <w:style w:type="paragraph" w:styleId="Title">
    <w:name w:val="Title"/>
    <w:basedOn w:val="Normal"/>
    <w:next w:val="Normal"/>
    <w:pPr>
      <w:keepNext w:val="1"/>
      <w:keepLines w:val="1"/>
      <w:pageBreakBefore w:val="0"/>
      <w:spacing w:after="0" w:before="0" w:line="240" w:lineRule="auto"/>
      <w:ind w:right="495"/>
    </w:pPr>
    <w:rPr>
      <w:rFonts w:ascii="Montserrat ExtraLight" w:cs="Montserrat ExtraLight" w:eastAsia="Montserrat ExtraLight" w:hAnsi="Montserrat ExtraLight"/>
      <w:color w:val="000000"/>
      <w:sz w:val="52"/>
      <w:szCs w:val="52"/>
    </w:rPr>
  </w:style>
  <w:style w:type="paragraph" w:styleId="Subtitle">
    <w:name w:val="Subtitle"/>
    <w:basedOn w:val="Normal"/>
    <w:next w:val="Normal"/>
    <w:pPr>
      <w:keepNext w:val="1"/>
      <w:keepLines w:val="1"/>
      <w:pageBreakBefore w:val="0"/>
      <w:spacing w:after="0" w:before="180" w:line="240" w:lineRule="auto"/>
      <w:ind w:right="495"/>
    </w:pPr>
    <w:rPr>
      <w:rFonts w:ascii="Muli" w:cs="Muli" w:eastAsia="Muli" w:hAnsi="Muli"/>
      <w:b w:val="1"/>
      <w:sz w:val="24"/>
      <w:szCs w:val="24"/>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mailto:info@fedramp.gov" TargetMode="Externa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edramp.gov/updates/rfcs/0002/"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a2la.qualtraxcloud.com/ShowDocument.aspx?ID=5621" TargetMode="External"/><Relationship Id="rId7" Type="http://schemas.openxmlformats.org/officeDocument/2006/relationships/hyperlink" Target="https://docs.google.com/document/d/1xrTx7g-H84ZGlGu78NZTju2TaDRdctYGD0eROA7xgUU/edit#heading=h.r6q17rft47ae" TargetMode="External"/><Relationship Id="rId8" Type="http://schemas.openxmlformats.org/officeDocument/2006/relationships/hyperlink" Target="https://docs.google.com/document/d/1xrTx7g-H84ZGlGu78NZTju2TaDRdctYGD0eROA7xgUU/edit#heading=h.r6q17rft47ae"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MontserratExtraLight-boldItalic.ttf"/><Relationship Id="rId11" Type="http://schemas.openxmlformats.org/officeDocument/2006/relationships/font" Target="fonts/MontserratMedium-italic.ttf"/><Relationship Id="rId22" Type="http://schemas.openxmlformats.org/officeDocument/2006/relationships/font" Target="fonts/OpenSans-bold.ttf"/><Relationship Id="rId10" Type="http://schemas.openxmlformats.org/officeDocument/2006/relationships/font" Target="fonts/MontserratMedium-bold.ttf"/><Relationship Id="rId21" Type="http://schemas.openxmlformats.org/officeDocument/2006/relationships/font" Target="fonts/OpenSans-regular.ttf"/><Relationship Id="rId13" Type="http://schemas.openxmlformats.org/officeDocument/2006/relationships/font" Target="fonts/PalatinoLinotype-regular.ttf"/><Relationship Id="rId24" Type="http://schemas.openxmlformats.org/officeDocument/2006/relationships/font" Target="fonts/OpenSans-boldItalic.ttf"/><Relationship Id="rId12" Type="http://schemas.openxmlformats.org/officeDocument/2006/relationships/font" Target="fonts/MontserratMedium-boldItalic.ttf"/><Relationship Id="rId23" Type="http://schemas.openxmlformats.org/officeDocument/2006/relationships/font" Target="fonts/OpenSans-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Medium-regular.ttf"/><Relationship Id="rId15" Type="http://schemas.openxmlformats.org/officeDocument/2006/relationships/font" Target="fonts/PalatinoLinotype-italic.ttf"/><Relationship Id="rId14" Type="http://schemas.openxmlformats.org/officeDocument/2006/relationships/font" Target="fonts/PalatinoLinotype-bold.ttf"/><Relationship Id="rId17" Type="http://schemas.openxmlformats.org/officeDocument/2006/relationships/font" Target="fonts/MontserratExtraLight-regular.ttf"/><Relationship Id="rId16" Type="http://schemas.openxmlformats.org/officeDocument/2006/relationships/font" Target="fonts/PalatinoLinotype-boldItalic.ttf"/><Relationship Id="rId5" Type="http://schemas.openxmlformats.org/officeDocument/2006/relationships/font" Target="fonts/Montserrat-regular.ttf"/><Relationship Id="rId19" Type="http://schemas.openxmlformats.org/officeDocument/2006/relationships/font" Target="fonts/MontserratExtraLight-italic.ttf"/><Relationship Id="rId6" Type="http://schemas.openxmlformats.org/officeDocument/2006/relationships/font" Target="fonts/Montserrat-bold.ttf"/><Relationship Id="rId18" Type="http://schemas.openxmlformats.org/officeDocument/2006/relationships/font" Target="fonts/MontserratExtraLigh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mailto:info@fedramp.gov" TargetMode="External"/><Relationship Id="rId3" Type="http://schemas.openxmlformats.org/officeDocument/2006/relationships/hyperlink" Target="http://www.fedramp.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