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40" w:before="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-939799</wp:posOffset>
                </wp:positionV>
                <wp:extent cx="7797165" cy="1949734"/>
                <wp:effectExtent b="0" l="0" r="0" t="0"/>
                <wp:wrapNone/>
                <wp:docPr id="1" name=""/>
                <a:graphic>
                  <a:graphicData uri="http://schemas.microsoft.com/office/word/2010/wordprocessingShape">
                    <wps:wsp>
                      <wps:cNvSpPr/>
                      <wps:cNvPr id="2" name="Shape 2"/>
                      <wps:spPr>
                        <a:xfrm>
                          <a:off x="1460118" y="2817833"/>
                          <a:ext cx="7771765" cy="1924334"/>
                        </a:xfrm>
                        <a:prstGeom prst="rect">
                          <a:avLst/>
                        </a:prstGeom>
                        <a:solidFill>
                          <a:schemeClr val="accent4"/>
                        </a:solidFill>
                        <a:ln cap="flat" cmpd="sng" w="12700">
                          <a:solidFill>
                            <a:srgbClr val="126E8F"/>
                          </a:solidFill>
                          <a:prstDash val="solid"/>
                          <a:miter lim="800000"/>
                          <a:headEnd len="sm" w="sm" type="none"/>
                          <a:tailEnd len="sm" w="sm" type="none"/>
                        </a:ln>
                      </wps:spPr>
                      <wps:txbx>
                        <w:txbxContent>
                          <w:p w:rsidR="00000000" w:rsidDel="00000000" w:rsidP="00000000" w:rsidRDefault="00000000" w:rsidRPr="00000000">
                            <w:pPr>
                              <w:spacing w:after="0" w:before="0" w:line="288.0000114440918"/>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-939799</wp:posOffset>
                </wp:positionV>
                <wp:extent cx="7797165" cy="1949734"/>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7797165" cy="1949734"/>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-76199</wp:posOffset>
            </wp:positionH>
            <wp:positionV relativeFrom="paragraph">
              <wp:posOffset>-497839</wp:posOffset>
            </wp:positionV>
            <wp:extent cx="1034977" cy="1086945"/>
            <wp:effectExtent b="0" l="0" r="0" t="0"/>
            <wp:wrapNone/>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34977" cy="108694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7188200</wp:posOffset>
                </wp:positionV>
                <wp:extent cx="7790815" cy="1324610"/>
                <wp:effectExtent b="0" l="0" r="0" t="0"/>
                <wp:wrapNone/>
                <wp:docPr id="2" name=""/>
                <a:graphic>
                  <a:graphicData uri="http://schemas.microsoft.com/office/word/2010/wordprocessingShape">
                    <wps:wsp>
                      <wps:cNvSpPr/>
                      <wps:cNvPr id="3" name="Shape 3"/>
                      <wps:spPr>
                        <a:xfrm>
                          <a:off x="1460118" y="3127220"/>
                          <a:ext cx="7771765" cy="1305560"/>
                        </a:xfrm>
                        <a:prstGeom prst="rect">
                          <a:avLst/>
                        </a:prstGeom>
                        <a:solidFill>
                          <a:schemeClr val="lt2"/>
                        </a:solidFill>
                        <a:ln>
                          <a:noFill/>
                        </a:ln>
                      </wps:spPr>
                      <wps:txbx>
                        <w:txbxContent>
                          <w:p w:rsidR="00000000" w:rsidDel="00000000" w:rsidP="00000000" w:rsidRDefault="00000000" w:rsidRPr="00000000">
                            <w:pPr>
                              <w:spacing w:after="0" w:before="0" w:line="288.0000114440918"/>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7188200</wp:posOffset>
                </wp:positionV>
                <wp:extent cx="7790815" cy="1324610"/>
                <wp:effectExtent b="0" l="0" r="0" t="0"/>
                <wp:wrapNone/>
                <wp:docPr id="2"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7790815" cy="132461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274</wp:posOffset>
            </wp:positionH>
            <wp:positionV relativeFrom="paragraph">
              <wp:posOffset>7608569</wp:posOffset>
            </wp:positionV>
            <wp:extent cx="575945" cy="510540"/>
            <wp:effectExtent b="0" l="0" r="0" t="0"/>
            <wp:wrapNone/>
            <wp:docPr descr="Logo&#10;&#10;Description automatically generated" id="6" name="image3.png"/>
            <a:graphic>
              <a:graphicData uri="http://schemas.openxmlformats.org/drawingml/2006/picture">
                <pic:pic>
                  <pic:nvPicPr>
                    <pic:cNvPr descr="Logo&#10;&#10;Description automatically generated" id="0" name="image3.png"/>
                    <pic:cNvPicPr preferRelativeResize="0"/>
                  </pic:nvPicPr>
                  <pic:blipFill>
                    <a:blip r:embed="rId9"/>
                    <a:srcRect b="0" l="312" r="313" t="0"/>
                    <a:stretch>
                      <a:fillRect/>
                    </a:stretch>
                  </pic:blipFill>
                  <pic:spPr>
                    <a:xfrm>
                      <a:off x="0" y="0"/>
                      <a:ext cx="575945" cy="51054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3594100</wp:posOffset>
                </wp:positionH>
                <wp:positionV relativeFrom="paragraph">
                  <wp:posOffset>7531100</wp:posOffset>
                </wp:positionV>
                <wp:extent cx="2566035" cy="697865"/>
                <wp:effectExtent b="0" l="0" r="0" t="0"/>
                <wp:wrapNone/>
                <wp:docPr id="3" name=""/>
                <a:graphic>
                  <a:graphicData uri="http://schemas.microsoft.com/office/word/2010/wordprocessingShape">
                    <wps:wsp>
                      <wps:cNvSpPr/>
                      <wps:cNvPr id="4" name="Shape 4"/>
                      <wps:spPr>
                        <a:xfrm>
                          <a:off x="4072508" y="3440593"/>
                          <a:ext cx="2546985" cy="678815"/>
                        </a:xfrm>
                        <a:prstGeom prst="rect">
                          <a:avLst/>
                        </a:prstGeom>
                        <a:noFill/>
                        <a:ln>
                          <a:noFill/>
                        </a:ln>
                      </wps:spPr>
                      <wps:txbx>
                        <w:txbxContent>
                          <w:p w:rsidR="00000000" w:rsidDel="00000000" w:rsidP="00000000" w:rsidRDefault="00000000" w:rsidRPr="00000000">
                            <w:pPr>
                              <w:spacing w:after="160" w:before="80" w:line="288.0000114440918"/>
                              <w:ind w:left="0" w:right="0" w:firstLine="0"/>
                              <w:jc w:val="right"/>
                              <w:textDirection w:val="btLr"/>
                            </w:pPr>
                            <w:r w:rsidDel="00000000" w:rsidR="00000000" w:rsidRPr="00000000">
                              <w:rPr>
                                <w:rFonts w:ascii="Arial" w:cs="Arial" w:eastAsia="Arial" w:hAnsi="Arial"/>
                                <w:b w:val="0"/>
                                <w:i w:val="0"/>
                                <w:smallCaps w:val="0"/>
                                <w:strike w:val="0"/>
                                <w:color w:val="454545"/>
                                <w:sz w:val="22"/>
                                <w:vertAlign w:val="baseline"/>
                              </w:rPr>
                              <w:t xml:space="preserve">info@fedramp.gov</w:t>
                            </w:r>
                          </w:p>
                          <w:p w:rsidR="00000000" w:rsidDel="00000000" w:rsidP="00000000" w:rsidRDefault="00000000" w:rsidRPr="00000000">
                            <w:pPr>
                              <w:spacing w:after="160" w:before="80" w:line="288.0000114440918"/>
                              <w:ind w:left="0" w:right="0" w:firstLine="0"/>
                              <w:jc w:val="right"/>
                              <w:textDirection w:val="btLr"/>
                            </w:pPr>
                            <w:r w:rsidDel="00000000" w:rsidR="00000000" w:rsidRPr="00000000">
                              <w:rPr>
                                <w:rFonts w:ascii="Arial" w:cs="Arial" w:eastAsia="Arial" w:hAnsi="Arial"/>
                                <w:b w:val="0"/>
                                <w:i w:val="0"/>
                                <w:smallCaps w:val="0"/>
                                <w:strike w:val="0"/>
                                <w:color w:val="454545"/>
                                <w:sz w:val="22"/>
                                <w:vertAlign w:val="baseline"/>
                              </w:rPr>
                            </w:r>
                            <w:r w:rsidDel="00000000" w:rsidR="00000000" w:rsidRPr="00000000">
                              <w:rPr>
                                <w:rFonts w:ascii="Arial" w:cs="Arial" w:eastAsia="Arial" w:hAnsi="Arial"/>
                                <w:b w:val="0"/>
                                <w:i w:val="0"/>
                                <w:smallCaps w:val="0"/>
                                <w:strike w:val="0"/>
                                <w:color w:val="454545"/>
                                <w:sz w:val="22"/>
                                <w:vertAlign w:val="baseline"/>
                              </w:rPr>
                              <w:t xml:space="preserve">fedramp.gov</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3594100</wp:posOffset>
                </wp:positionH>
                <wp:positionV relativeFrom="paragraph">
                  <wp:posOffset>7531100</wp:posOffset>
                </wp:positionV>
                <wp:extent cx="2566035" cy="697865"/>
                <wp:effectExtent b="0" l="0" r="0" t="0"/>
                <wp:wrapNone/>
                <wp:docPr id="3"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2566035" cy="69786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before="240" w:lineRule="auto"/>
        <w:jc w:val="center"/>
        <w:rPr>
          <w:color w:val="1a98c5"/>
          <w:sz w:val="72"/>
          <w:szCs w:val="72"/>
        </w:rPr>
      </w:pPr>
      <w:r w:rsidDel="00000000" w:rsidR="00000000" w:rsidRPr="00000000">
        <w:rPr>
          <w:color w:val="1a98c5"/>
          <w:sz w:val="72"/>
          <w:szCs w:val="72"/>
          <w:rtl w:val="0"/>
        </w:rPr>
        <w:t xml:space="preserve">FedRAMP</w:t>
      </w:r>
      <w:r w:rsidDel="00000000" w:rsidR="00000000" w:rsidRPr="00000000">
        <w:rPr>
          <w:color w:val="1a98c5"/>
          <w:sz w:val="72"/>
          <w:szCs w:val="72"/>
          <w:vertAlign w:val="superscript"/>
          <w:rtl w:val="0"/>
        </w:rPr>
        <w:t xml:space="preserve">®</w:t>
      </w:r>
      <w:r w:rsidDel="00000000" w:rsidR="00000000" w:rsidRPr="00000000">
        <w:rPr>
          <w:color w:val="1a98c5"/>
          <w:sz w:val="72"/>
          <w:szCs w:val="72"/>
          <w:rtl w:val="0"/>
        </w:rPr>
        <w:t xml:space="preserve"> Review </w:t>
        <w:br w:type="textWrapping"/>
        <w:t xml:space="preserve">Initiation </w:t>
      </w:r>
      <w:r w:rsidDel="00000000" w:rsidR="00000000" w:rsidRPr="00000000">
        <w:rPr>
          <w:color w:val="1a98c5"/>
          <w:sz w:val="72"/>
          <w:szCs w:val="72"/>
          <w:rtl w:val="0"/>
        </w:rPr>
        <w:t xml:space="preserve">Checks </w:t>
      </w:r>
      <w:r w:rsidDel="00000000" w:rsidR="00000000" w:rsidRPr="00000000">
        <w:rPr>
          <w:color w:val="1a98c5"/>
          <w:sz w:val="72"/>
          <w:szCs w:val="72"/>
          <w:rtl w:val="0"/>
        </w:rPr>
        <w:t xml:space="preserve">(RIC)</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before="240" w:lineRule="auto"/>
        <w:jc w:val="center"/>
        <w:rPr>
          <w:color w:val="ffffff"/>
          <w:sz w:val="32"/>
          <w:szCs w:val="32"/>
        </w:rPr>
      </w:pPr>
      <w:r w:rsidDel="00000000" w:rsidR="00000000" w:rsidRPr="00000000">
        <w:rPr>
          <w:color w:val="1a98c5"/>
          <w:sz w:val="72"/>
          <w:szCs w:val="72"/>
          <w:rtl w:val="0"/>
        </w:rPr>
        <w:t xml:space="preserve">Part 1: Pre-Assessment</w:t>
      </w:r>
      <w:r w:rsidDel="00000000" w:rsidR="00000000" w:rsidRPr="00000000">
        <w:rPr>
          <w:color w:val="1a98c5"/>
          <w:sz w:val="72"/>
          <w:szCs w:val="72"/>
          <w:rtl w:val="0"/>
        </w:rPr>
        <w:t xml:space="preserve"> </w:t>
      </w:r>
      <w:r w:rsidDel="00000000" w:rsidR="00000000" w:rsidRPr="00000000">
        <w:rPr>
          <w:rtl w:val="0"/>
        </w:rPr>
      </w:r>
    </w:p>
    <w:p w:rsidR="00000000" w:rsidDel="00000000" w:rsidP="00000000" w:rsidRDefault="00000000" w:rsidRPr="00000000" w14:paraId="00000008">
      <w:pPr>
        <w:keepNext w:val="1"/>
        <w:keepLines w:val="1"/>
        <w:spacing w:after="360" w:before="360" w:lineRule="auto"/>
        <w:jc w:val="center"/>
        <w:rPr>
          <w:b w:val="1"/>
          <w:color w:val="19447f"/>
          <w:sz w:val="36"/>
          <w:szCs w:val="36"/>
        </w:rPr>
      </w:pPr>
      <w:r w:rsidDel="00000000" w:rsidR="00000000" w:rsidRPr="00000000">
        <w:rPr>
          <w:b w:val="1"/>
          <w:color w:val="19447f"/>
          <w:sz w:val="36"/>
          <w:szCs w:val="36"/>
          <w:rtl w:val="0"/>
        </w:rPr>
        <w:t xml:space="preserve"> </w:t>
      </w:r>
    </w:p>
    <w:p w:rsidR="00000000" w:rsidDel="00000000" w:rsidP="00000000" w:rsidRDefault="00000000" w:rsidRPr="00000000" w14:paraId="00000009">
      <w:pPr>
        <w:keepNext w:val="1"/>
        <w:keepLines w:val="1"/>
        <w:spacing w:after="1120" w:before="0" w:lineRule="auto"/>
        <w:jc w:val="center"/>
        <w:rPr>
          <w:b w:val="1"/>
          <w:color w:val="19447f"/>
          <w:sz w:val="36"/>
          <w:szCs w:val="36"/>
        </w:rPr>
      </w:pPr>
      <w:bookmarkStart w:colFirst="0" w:colLast="0" w:name="_gjdgxs" w:id="0"/>
      <w:bookmarkEnd w:id="0"/>
      <w:r w:rsidDel="00000000" w:rsidR="00000000" w:rsidRPr="00000000">
        <w:rPr>
          <w:rtl w:val="0"/>
        </w:rPr>
      </w:r>
    </w:p>
    <w:bookmarkStart w:colFirst="0" w:colLast="0" w:name="30j0zll" w:id="1"/>
    <w:bookmarkEnd w:id="1"/>
    <w:p w:rsidR="00000000" w:rsidDel="00000000" w:rsidP="00000000" w:rsidRDefault="00000000" w:rsidRPr="00000000" w14:paraId="0000000A">
      <w:pPr>
        <w:keepNext w:val="1"/>
        <w:keepLines w:val="1"/>
        <w:pBdr>
          <w:top w:space="0" w:sz="0" w:val="nil"/>
          <w:left w:space="0" w:sz="0" w:val="nil"/>
          <w:bottom w:space="0" w:sz="0" w:val="nil"/>
          <w:right w:space="0" w:sz="0" w:val="nil"/>
          <w:between w:space="0" w:sz="0" w:val="nil"/>
        </w:pBdr>
        <w:spacing w:after="240" w:lineRule="auto"/>
        <w:jc w:val="center"/>
        <w:rPr>
          <w:color w:val="19447f"/>
          <w:sz w:val="32"/>
          <w:szCs w:val="32"/>
        </w:rPr>
      </w:pPr>
      <w:r w:rsidDel="00000000" w:rsidR="00000000" w:rsidRPr="00000000">
        <w:rPr>
          <w:color w:val="19447f"/>
          <w:sz w:val="32"/>
          <w:szCs w:val="32"/>
          <w:rtl w:val="0"/>
        </w:rPr>
        <w:t xml:space="preserve">&lt;Version ALPHA&gt;</w:t>
      </w:r>
    </w:p>
    <w:bookmarkStart w:colFirst="0" w:colLast="0" w:name="1fob9te" w:id="2"/>
    <w:bookmarkEnd w:id="2"/>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240" w:before="0" w:lineRule="auto"/>
        <w:jc w:val="center"/>
        <w:rPr/>
      </w:pPr>
      <w:r w:rsidDel="00000000" w:rsidR="00000000" w:rsidRPr="00000000">
        <w:rPr>
          <w:color w:val="19447f"/>
          <w:sz w:val="32"/>
          <w:szCs w:val="32"/>
          <w:rtl w:val="0"/>
        </w:rPr>
        <w:t xml:space="preserve">&lt;2024-12-26&gt;</w:t>
        <w:br w:type="textWrapping"/>
      </w:r>
      <w:r w:rsidDel="00000000" w:rsidR="00000000" w:rsidRPr="00000000">
        <w:rPr>
          <w:rtl w:val="0"/>
        </w:rPr>
      </w:r>
    </w:p>
    <w:p w:rsidR="00000000" w:rsidDel="00000000" w:rsidP="00000000" w:rsidRDefault="00000000" w:rsidRPr="00000000" w14:paraId="0000000C">
      <w:pPr>
        <w:tabs>
          <w:tab w:val="left" w:leader="none" w:pos="1999"/>
        </w:tabs>
        <w:jc w:val="center"/>
        <w:rPr>
          <w:b w:val="1"/>
          <w:color w:val="1a4480"/>
        </w:rPr>
      </w:pPr>
      <w:r w:rsidDel="00000000" w:rsidR="00000000" w:rsidRPr="00000000">
        <w:rPr>
          <w:rtl w:val="0"/>
        </w:rPr>
      </w:r>
    </w:p>
    <w:p w:rsidR="00000000" w:rsidDel="00000000" w:rsidP="00000000" w:rsidRDefault="00000000" w:rsidRPr="00000000" w14:paraId="0000000D">
      <w:pPr>
        <w:spacing w:after="120" w:before="120" w:line="240" w:lineRule="auto"/>
        <w:rPr>
          <w:b w:val="1"/>
          <w:color w:val="1a4480"/>
        </w:rPr>
        <w:sectPr>
          <w:headerReference r:id="rId11" w:type="default"/>
          <w:footerReference r:id="rId12" w:type="default"/>
          <w:footerReference r:id="rId13" w:type="first"/>
          <w:footerReference r:id="rId14" w:type="even"/>
          <w:pgSz w:h="15840" w:w="12240" w:orient="portrait"/>
          <w:pgMar w:bottom="1728" w:top="1944" w:left="1440" w:right="1440" w:header="504" w:footer="504"/>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1"/>
        <w:keepLines w:val="1"/>
        <w:pBdr>
          <w:top w:space="0" w:sz="0" w:val="nil"/>
          <w:left w:space="0" w:sz="0" w:val="nil"/>
          <w:bottom w:space="0" w:sz="0" w:val="nil"/>
          <w:right w:space="0" w:sz="0" w:val="nil"/>
          <w:between w:space="0" w:sz="0" w:val="nil"/>
        </w:pBdr>
        <w:spacing w:after="360" w:before="360" w:line="240" w:lineRule="auto"/>
        <w:rPr/>
      </w:pPr>
      <w:bookmarkStart w:colFirst="0" w:colLast="0" w:name="_3znysh7" w:id="3"/>
      <w:bookmarkEnd w:id="3"/>
      <w:r w:rsidDel="00000000" w:rsidR="00000000" w:rsidRPr="00000000">
        <w:rPr>
          <w:color w:val="1a98c5"/>
          <w:sz w:val="36"/>
          <w:szCs w:val="36"/>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pyl871ahs23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1: Scope</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p8ivn1d1q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2: Visibility</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qiio4f303b7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3: Governance</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xeyws2ejx16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4: SSP Front Matter and Attachments/Appendices</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9mgrgewha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4A: ISCP and CP test report</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9jugse9r45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4B: Rationale for N/A controls</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ipvkg83ue2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4C: Consistency between CRM and SSP</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f27jezj4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4D: Diagram readability and consistency</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q95y2s5ifc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4E: ABD and narrative consistency</w:t>
              <w:tab/>
              <w:t xml:space="preserve">9</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twuim4adnd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4F: Interconnected external services with federal data/metadata</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uo9rfjrcr2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4G: Architecture documentation content review</w:t>
              <w:tab/>
              <w:t xml:space="preserve">10</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xkpgs8hux4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4H: Data flow documentation review</w:t>
              <w:tab/>
              <w:t xml:space="preserve">11</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0bgrmdoxlt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4I: CM-6 control narrative</w:t>
              <w:tab/>
              <w:t xml:space="preserve">12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w3itxu6l9q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4J: CP-9 control narrative</w:t>
              <w:tab/>
              <w:t xml:space="preserve">13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2cxi6usqoc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4K: IA-2 control narrative</w:t>
              <w:tab/>
              <w:t xml:space="preserve">13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q48p79vrvj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4L: IA-5 control narrative</w:t>
              <w:tab/>
              <w:t xml:space="preserve">14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dd6yqo7wwy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4M: IA-8 control narrative</w:t>
              <w:tab/>
              <w:t xml:space="preserve">15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378lepfzu6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4N: RA-5 control narrative</w:t>
              <w:tab/>
              <w:t xml:space="preserve">16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j9dn4dc9kb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4O: SC-7 control narrative</w:t>
              <w:tab/>
              <w:t xml:space="preserve">16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qcmimcxpq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4P: SC-13 control narrative</w:t>
              <w:tab/>
              <w:t xml:space="preserve">16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5y73k5l6m6o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RIC Attestation Form</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pPr>
      <w:bookmarkStart w:colFirst="0" w:colLast="0" w:name="_9jpkd8ekkiim" w:id="4"/>
      <w:bookmarkEnd w:id="4"/>
      <w:r w:rsidDel="00000000" w:rsidR="00000000" w:rsidRPr="00000000">
        <w:rPr>
          <w:rtl w:val="0"/>
        </w:rPr>
      </w:r>
    </w:p>
    <w:p w:rsidR="00000000" w:rsidDel="00000000" w:rsidP="00000000" w:rsidRDefault="00000000" w:rsidRPr="00000000" w14:paraId="00000026">
      <w:pPr>
        <w:rPr/>
      </w:pPr>
      <w:bookmarkStart w:colFirst="0" w:colLast="0" w:name="_455nbieso0l5" w:id="5"/>
      <w:bookmarkEnd w:id="5"/>
      <w:r w:rsidDel="00000000" w:rsidR="00000000" w:rsidRPr="00000000">
        <w:rPr>
          <w:rtl w:val="0"/>
        </w:rPr>
      </w:r>
    </w:p>
    <w:p w:rsidR="00000000" w:rsidDel="00000000" w:rsidP="00000000" w:rsidRDefault="00000000" w:rsidRPr="00000000" w14:paraId="00000027">
      <w:pPr>
        <w:pStyle w:val="Heading1"/>
        <w:rPr>
          <w:vertAlign w:val="baseline"/>
        </w:rPr>
      </w:pPr>
      <w:bookmarkStart w:colFirst="0" w:colLast="0" w:name="_2et92p0" w:id="6"/>
      <w:bookmarkEnd w:id="6"/>
      <w:r w:rsidDel="00000000" w:rsidR="00000000" w:rsidRPr="00000000">
        <w:br w:type="column"/>
      </w:r>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28">
      <w:pPr>
        <w:spacing w:after="0" w:lineRule="auto"/>
        <w:rPr>
          <w:color w:val="000000"/>
        </w:rPr>
      </w:pPr>
      <w:r w:rsidDel="00000000" w:rsidR="00000000" w:rsidRPr="00000000">
        <w:rPr>
          <w:color w:val="000000"/>
          <w:rtl w:val="0"/>
        </w:rPr>
        <w:t xml:space="preserve">Optional FedRAMP Review Initiation Checks (RIC) help cloud service providers, independent assessors, and federal agency partners understand how FedRAMP evaluates and verifies the completeness, consistency, accuracy, and clarity of an authorization package. Following these checks properly will enable expedited review by FedRAMP and increase the likelihood of a smooth FedRAMP authorization process.</w:t>
      </w:r>
    </w:p>
    <w:p w:rsidR="00000000" w:rsidDel="00000000" w:rsidP="00000000" w:rsidRDefault="00000000" w:rsidRPr="00000000" w14:paraId="00000029">
      <w:pPr>
        <w:numPr>
          <w:ilvl w:val="0"/>
          <w:numId w:val="3"/>
        </w:numPr>
        <w:spacing w:after="0" w:afterAutospacing="0" w:lineRule="auto"/>
        <w:ind w:left="720" w:hanging="360"/>
        <w:rPr>
          <w:color w:val="000000"/>
          <w:u w:val="none"/>
        </w:rPr>
      </w:pPr>
      <w:r w:rsidDel="00000000" w:rsidR="00000000" w:rsidRPr="00000000">
        <w:rPr>
          <w:b w:val="1"/>
          <w:color w:val="000000"/>
          <w:rtl w:val="0"/>
        </w:rPr>
        <w:t xml:space="preserve">RIC Part 1 </w:t>
      </w:r>
      <w:r w:rsidDel="00000000" w:rsidR="00000000" w:rsidRPr="00000000">
        <w:rPr>
          <w:color w:val="000000"/>
          <w:rtl w:val="0"/>
        </w:rPr>
        <w:t xml:space="preserve">may be used by the cloud service provider to self-assess after the preparation of the System Security Plan but prior to the independent security assessment of the cloud service offering. </w:t>
        <w:br w:type="textWrapping"/>
      </w:r>
    </w:p>
    <w:p w:rsidR="00000000" w:rsidDel="00000000" w:rsidP="00000000" w:rsidRDefault="00000000" w:rsidRPr="00000000" w14:paraId="0000002A">
      <w:pPr>
        <w:numPr>
          <w:ilvl w:val="0"/>
          <w:numId w:val="3"/>
        </w:numPr>
        <w:spacing w:after="0" w:before="0" w:beforeAutospacing="0" w:lineRule="auto"/>
        <w:ind w:left="720" w:hanging="360"/>
        <w:rPr>
          <w:b w:val="1"/>
          <w:color w:val="000000"/>
        </w:rPr>
      </w:pPr>
      <w:r w:rsidDel="00000000" w:rsidR="00000000" w:rsidRPr="00000000">
        <w:rPr>
          <w:b w:val="1"/>
          <w:color w:val="000000"/>
          <w:rtl w:val="0"/>
        </w:rPr>
        <w:t xml:space="preserve">RIC Part 2</w:t>
      </w:r>
      <w:r w:rsidDel="00000000" w:rsidR="00000000" w:rsidRPr="00000000">
        <w:rPr>
          <w:color w:val="000000"/>
          <w:rtl w:val="0"/>
        </w:rPr>
        <w:t xml:space="preserve"> may be used by the cloud service provider to self-assess after the completion of the independent security assessment of the cloud service offering and after the preparation of the Security Assessment Plan and Security Assessment Report.</w:t>
      </w:r>
    </w:p>
    <w:p w:rsidR="00000000" w:rsidDel="00000000" w:rsidP="00000000" w:rsidRDefault="00000000" w:rsidRPr="00000000" w14:paraId="0000002B">
      <w:pPr>
        <w:spacing w:after="0" w:lineRule="auto"/>
        <w:rPr/>
      </w:pPr>
      <w:r w:rsidDel="00000000" w:rsidR="00000000" w:rsidRPr="00000000">
        <w:rPr>
          <w:rtl w:val="0"/>
        </w:rPr>
        <w:t xml:space="preserve">This document contains the RIC Part 1.</w:t>
      </w:r>
      <w:r w:rsidDel="00000000" w:rsidR="00000000" w:rsidRPr="00000000">
        <w:rPr>
          <w:rtl w:val="0"/>
        </w:rPr>
      </w:r>
    </w:p>
    <w:p w:rsidR="00000000" w:rsidDel="00000000" w:rsidP="00000000" w:rsidRDefault="00000000" w:rsidRPr="00000000" w14:paraId="0000002C">
      <w:pPr>
        <w:pStyle w:val="Heading1"/>
        <w:spacing w:after="0" w:lineRule="auto"/>
        <w:rPr/>
      </w:pPr>
      <w:bookmarkStart w:colFirst="0" w:colLast="0" w:name="_djwd8s2hriet" w:id="7"/>
      <w:bookmarkEnd w:id="7"/>
      <w:r w:rsidDel="00000000" w:rsidR="00000000" w:rsidRPr="00000000">
        <w:rPr>
          <w:rtl w:val="0"/>
        </w:rPr>
        <w:t xml:space="preserve">RIC Part 1</w:t>
      </w:r>
      <w:r w:rsidDel="00000000" w:rsidR="00000000" w:rsidRPr="00000000">
        <w:rPr>
          <w:rtl w:val="0"/>
        </w:rPr>
      </w:r>
    </w:p>
    <w:p w:rsidR="00000000" w:rsidDel="00000000" w:rsidP="00000000" w:rsidRDefault="00000000" w:rsidRPr="00000000" w14:paraId="0000002D">
      <w:pPr>
        <w:spacing w:after="0" w:lineRule="auto"/>
        <w:rPr>
          <w:color w:val="000000"/>
        </w:rPr>
      </w:pPr>
      <w:r w:rsidDel="00000000" w:rsidR="00000000" w:rsidRPr="00000000">
        <w:rPr>
          <w:color w:val="000000"/>
          <w:rtl w:val="0"/>
        </w:rPr>
        <w:t xml:space="preserve">The cloud service provider performs the Part 1</w:t>
      </w:r>
      <w:r w:rsidDel="00000000" w:rsidR="00000000" w:rsidRPr="00000000">
        <w:rPr>
          <w:color w:val="000000"/>
          <w:rtl w:val="0"/>
        </w:rPr>
        <w:t xml:space="preserve"> checks on the System Security Plan and related attachments/appendices prior to the initial assessment. </w:t>
      </w:r>
      <w:r w:rsidDel="00000000" w:rsidR="00000000" w:rsidRPr="00000000">
        <w:rPr>
          <w:color w:val="000000"/>
          <w:rtl w:val="0"/>
        </w:rPr>
        <w:t xml:space="preserve">Each item within each check will generate one of the following results:</w:t>
      </w:r>
    </w:p>
    <w:p w:rsidR="00000000" w:rsidDel="00000000" w:rsidP="00000000" w:rsidRDefault="00000000" w:rsidRPr="00000000" w14:paraId="0000002E">
      <w:pPr>
        <w:numPr>
          <w:ilvl w:val="0"/>
          <w:numId w:val="5"/>
        </w:numPr>
        <w:spacing w:after="0" w:afterAutospacing="0" w:lineRule="auto"/>
        <w:ind w:left="720" w:hanging="360"/>
        <w:rPr>
          <w:color w:val="000000"/>
          <w:u w:val="none"/>
        </w:rPr>
      </w:pPr>
      <w:r w:rsidDel="00000000" w:rsidR="00000000" w:rsidRPr="00000000">
        <w:rPr>
          <w:color w:val="000000"/>
          <w:rtl w:val="0"/>
        </w:rPr>
        <w:t xml:space="preserve">Yes, indicating that this item is fully met</w:t>
      </w:r>
    </w:p>
    <w:p w:rsidR="00000000" w:rsidDel="00000000" w:rsidP="00000000" w:rsidRDefault="00000000" w:rsidRPr="00000000" w14:paraId="0000002F">
      <w:pPr>
        <w:numPr>
          <w:ilvl w:val="0"/>
          <w:numId w:val="5"/>
        </w:numPr>
        <w:spacing w:after="0" w:afterAutospacing="0" w:before="0" w:beforeAutospacing="0" w:lineRule="auto"/>
        <w:ind w:left="720" w:hanging="360"/>
        <w:rPr>
          <w:color w:val="000000"/>
          <w:u w:val="none"/>
        </w:rPr>
      </w:pPr>
      <w:r w:rsidDel="00000000" w:rsidR="00000000" w:rsidRPr="00000000">
        <w:rPr>
          <w:color w:val="000000"/>
          <w:rtl w:val="0"/>
        </w:rPr>
        <w:t xml:space="preserve">No, indicating that this item is applicable but is not fully met</w:t>
      </w:r>
    </w:p>
    <w:p w:rsidR="00000000" w:rsidDel="00000000" w:rsidP="00000000" w:rsidRDefault="00000000" w:rsidRPr="00000000" w14:paraId="00000030">
      <w:pPr>
        <w:numPr>
          <w:ilvl w:val="0"/>
          <w:numId w:val="5"/>
        </w:numPr>
        <w:spacing w:after="0" w:before="0" w:beforeAutospacing="0" w:lineRule="auto"/>
        <w:ind w:left="720" w:hanging="360"/>
        <w:rPr>
          <w:color w:val="000000"/>
          <w:u w:val="none"/>
        </w:rPr>
      </w:pPr>
      <w:r w:rsidDel="00000000" w:rsidR="00000000" w:rsidRPr="00000000">
        <w:rPr>
          <w:color w:val="000000"/>
          <w:rtl w:val="0"/>
        </w:rPr>
        <w:t xml:space="preserve">N/A, indicating that this item does not apply (only an option for items in certain checks)</w:t>
      </w:r>
    </w:p>
    <w:p w:rsidR="00000000" w:rsidDel="00000000" w:rsidP="00000000" w:rsidRDefault="00000000" w:rsidRPr="00000000" w14:paraId="00000031">
      <w:pPr>
        <w:spacing w:after="0" w:lineRule="auto"/>
        <w:rPr>
          <w:color w:val="000000"/>
        </w:rPr>
      </w:pPr>
      <w:r w:rsidDel="00000000" w:rsidR="00000000" w:rsidRPr="00000000">
        <w:rPr>
          <w:color w:val="000000"/>
          <w:rtl w:val="0"/>
        </w:rPr>
        <w:t xml:space="preserve">If any item within a check results in No, be aware that your cloud service offering may not be ready to undergo an assessment or have its package submitted to FedRAMP. Strongly consider addressing the deficiencies before continuing.</w:t>
      </w:r>
      <w:r w:rsidDel="00000000" w:rsidR="00000000" w:rsidRPr="00000000">
        <w:rPr>
          <w:color w:val="000000"/>
          <w:rtl w:val="0"/>
        </w:rPr>
        <w:t xml:space="preserve"> </w:t>
      </w:r>
    </w:p>
    <w:p w:rsidR="00000000" w:rsidDel="00000000" w:rsidP="00000000" w:rsidRDefault="00000000" w:rsidRPr="00000000" w14:paraId="00000032">
      <w:pPr>
        <w:spacing w:after="0" w:lineRule="auto"/>
        <w:rPr>
          <w:color w:val="000000"/>
        </w:rPr>
      </w:pPr>
      <w:r w:rsidDel="00000000" w:rsidR="00000000" w:rsidRPr="00000000">
        <w:rPr>
          <w:color w:val="000000"/>
          <w:rtl w:val="0"/>
        </w:rPr>
        <w:t xml:space="preserve">The appropriate personnel to perform the checks for a cloud service offering will vary by organization. All checks require a solid understanding of cybersecurity and the cloud service offering itself. </w:t>
      </w:r>
    </w:p>
    <w:p w:rsidR="00000000" w:rsidDel="00000000" w:rsidP="00000000" w:rsidRDefault="00000000" w:rsidRPr="00000000" w14:paraId="00000033">
      <w:pPr>
        <w:spacing w:after="0" w:lineRule="auto"/>
        <w:rPr>
          <w:color w:val="000000"/>
        </w:rPr>
      </w:pPr>
      <w:r w:rsidDel="00000000" w:rsidR="00000000" w:rsidRPr="00000000">
        <w:rPr>
          <w:color w:val="000000"/>
          <w:rtl w:val="0"/>
        </w:rPr>
        <w:t xml:space="preserve">Some parts of checks are strictly editorial in nature – for example, ensuring that a file is present, a diagram is legible, or a plan contains all the sections specified by a template. These parts are labeled as [Editorial]. </w:t>
      </w:r>
      <w:r w:rsidDel="00000000" w:rsidR="00000000" w:rsidRPr="00000000">
        <w:rPr>
          <w:rtl w:val="0"/>
        </w:rPr>
      </w:r>
    </w:p>
    <w:p w:rsidR="00000000" w:rsidDel="00000000" w:rsidP="00000000" w:rsidRDefault="00000000" w:rsidRPr="00000000" w14:paraId="00000034">
      <w:pPr>
        <w:pStyle w:val="Heading1"/>
        <w:spacing w:after="0" w:lineRule="auto"/>
        <w:rPr/>
      </w:pPr>
      <w:bookmarkStart w:colFirst="0" w:colLast="0" w:name="_pyl871ahs23k" w:id="8"/>
      <w:bookmarkEnd w:id="8"/>
      <w:r w:rsidDel="00000000" w:rsidR="00000000" w:rsidRPr="00000000">
        <w:rPr>
          <w:rtl w:val="0"/>
        </w:rPr>
        <w:t xml:space="preserve">Check 1</w:t>
      </w:r>
      <w:r w:rsidDel="00000000" w:rsidR="00000000" w:rsidRPr="00000000">
        <w:rPr>
          <w:rtl w:val="0"/>
        </w:rPr>
        <w:t xml:space="preserve">: </w:t>
      </w:r>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35">
      <w:pPr>
        <w:spacing w:after="0" w:before="0" w:lineRule="auto"/>
        <w:rPr>
          <w:color w:val="000000"/>
        </w:rPr>
      </w:pPr>
      <w:r w:rsidDel="00000000" w:rsidR="00000000" w:rsidRPr="00000000">
        <w:rPr>
          <w:color w:val="000000"/>
          <w:rtl w:val="0"/>
        </w:rPr>
        <w:t xml:space="preserve">The cloud service provider</w:t>
      </w:r>
      <w:r w:rsidDel="00000000" w:rsidR="00000000" w:rsidRPr="00000000">
        <w:rPr>
          <w:color w:val="000000"/>
          <w:rtl w:val="0"/>
        </w:rPr>
        <w:t xml:space="preserve"> must perform an analysis of the Integrated Inventory Workbook (IIW), vulnerability scans, authorization boundary diagram (ABD), and the associated SSP </w:t>
      </w:r>
      <w:r w:rsidDel="00000000" w:rsidR="00000000" w:rsidRPr="00000000">
        <w:rPr>
          <w:color w:val="000000"/>
          <w:rtl w:val="0"/>
        </w:rPr>
        <w:t xml:space="preserve">sections </w:t>
      </w:r>
      <w:r w:rsidDel="00000000" w:rsidR="00000000" w:rsidRPr="00000000">
        <w:rPr>
          <w:color w:val="000000"/>
          <w:rtl w:val="0"/>
        </w:rPr>
        <w:t xml:space="preserve">to answer the following questions. </w:t>
      </w:r>
    </w:p>
    <w:p w:rsidR="00000000" w:rsidDel="00000000" w:rsidP="00000000" w:rsidRDefault="00000000" w:rsidRPr="00000000" w14:paraId="00000036">
      <w:pPr>
        <w:spacing w:after="0" w:before="0" w:lineRule="auto"/>
        <w:rPr>
          <w:color w:val="000000"/>
        </w:rPr>
      </w:pPr>
      <w:r w:rsidDel="00000000" w:rsidR="00000000" w:rsidRPr="00000000">
        <w:rPr>
          <w:color w:val="000000"/>
          <w:rtl w:val="0"/>
        </w:rPr>
        <w:t xml:space="preserve">NOTE: For Rev. 5, see SSP Sections 8.1 and 9.1 and Appendix Q. For Rev. 4, see SSP Sections 9.2, 9.4, and 10.1.</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0"/>
        <w:gridCol w:w="960"/>
        <w:tblGridChange w:id="0">
          <w:tblGrid>
            <w:gridCol w:w="8400"/>
            <w:gridCol w:w="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numPr>
                <w:ilvl w:val="0"/>
                <w:numId w:val="2"/>
              </w:numPr>
              <w:spacing w:after="0" w:before="0" w:lineRule="auto"/>
              <w:ind w:left="360" w:hanging="360"/>
              <w:rPr>
                <w:color w:val="000000"/>
                <w:sz w:val="20"/>
                <w:szCs w:val="20"/>
              </w:rPr>
            </w:pPr>
            <w:r w:rsidDel="00000000" w:rsidR="00000000" w:rsidRPr="00000000">
              <w:rPr>
                <w:color w:val="000000"/>
                <w:rtl w:val="0"/>
              </w:rPr>
              <w:t xml:space="preserve">Are all asset types (operating systems, web servers, container images, etc.) that are listed in SSP System Diagram and System Description reflected in the IIW?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Yes</w:t>
            </w:r>
          </w:p>
          <w:p w:rsidR="00000000" w:rsidDel="00000000" w:rsidP="00000000" w:rsidRDefault="00000000" w:rsidRPr="00000000" w14:paraId="00000039">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numPr>
                <w:ilvl w:val="0"/>
                <w:numId w:val="2"/>
              </w:numPr>
              <w:spacing w:after="0" w:before="0" w:lineRule="auto"/>
              <w:ind w:left="360" w:hanging="360"/>
              <w:rPr>
                <w:color w:val="000000"/>
              </w:rPr>
            </w:pPr>
            <w:r w:rsidDel="00000000" w:rsidR="00000000" w:rsidRPr="00000000">
              <w:rPr>
                <w:color w:val="000000"/>
                <w:rtl w:val="0"/>
              </w:rPr>
              <w:t xml:space="preserve">Are raw vulnerability scan files provided in machine-readable format</w:t>
            </w:r>
            <w:r w:rsidDel="00000000" w:rsidR="00000000" w:rsidRPr="00000000">
              <w:rPr>
                <w:color w:val="000000"/>
                <w:rtl w:val="0"/>
              </w:rPr>
              <w:t xml:space="preserve"> and with the following data fields?</w:t>
            </w:r>
            <w:r w:rsidDel="00000000" w:rsidR="00000000" w:rsidRPr="00000000">
              <w:rPr>
                <w:rtl w:val="0"/>
              </w:rPr>
            </w:r>
          </w:p>
          <w:p w:rsidR="00000000" w:rsidDel="00000000" w:rsidP="00000000" w:rsidRDefault="00000000" w:rsidRPr="00000000" w14:paraId="0000003B">
            <w:pPr>
              <w:numPr>
                <w:ilvl w:val="1"/>
                <w:numId w:val="10"/>
              </w:numPr>
              <w:spacing w:after="0" w:before="0" w:lineRule="auto"/>
              <w:ind w:left="720" w:hanging="360"/>
              <w:rPr>
                <w:rFonts w:ascii="Arial" w:cs="Arial" w:eastAsia="Arial" w:hAnsi="Arial"/>
                <w:sz w:val="20"/>
                <w:szCs w:val="20"/>
              </w:rPr>
            </w:pPr>
            <w:r w:rsidDel="00000000" w:rsidR="00000000" w:rsidRPr="00000000">
              <w:rPr>
                <w:color w:val="000000"/>
                <w:rtl w:val="0"/>
              </w:rPr>
              <w:t xml:space="preserve">IP Address</w:t>
            </w:r>
          </w:p>
          <w:p w:rsidR="00000000" w:rsidDel="00000000" w:rsidP="00000000" w:rsidRDefault="00000000" w:rsidRPr="00000000" w14:paraId="0000003C">
            <w:pPr>
              <w:numPr>
                <w:ilvl w:val="1"/>
                <w:numId w:val="10"/>
              </w:numPr>
              <w:spacing w:after="0" w:before="0" w:lineRule="auto"/>
              <w:ind w:left="720" w:hanging="360"/>
              <w:rPr>
                <w:rFonts w:ascii="Arial" w:cs="Arial" w:eastAsia="Arial" w:hAnsi="Arial"/>
                <w:sz w:val="20"/>
                <w:szCs w:val="20"/>
              </w:rPr>
            </w:pPr>
            <w:r w:rsidDel="00000000" w:rsidR="00000000" w:rsidRPr="00000000">
              <w:rPr>
                <w:color w:val="000000"/>
                <w:rtl w:val="0"/>
              </w:rPr>
              <w:t xml:space="preserve">FQDN/hostname</w:t>
            </w:r>
          </w:p>
          <w:p w:rsidR="00000000" w:rsidDel="00000000" w:rsidP="00000000" w:rsidRDefault="00000000" w:rsidRPr="00000000" w14:paraId="0000003D">
            <w:pPr>
              <w:numPr>
                <w:ilvl w:val="1"/>
                <w:numId w:val="10"/>
              </w:numPr>
              <w:spacing w:after="0" w:before="0" w:lineRule="auto"/>
              <w:ind w:left="720" w:hanging="360"/>
              <w:rPr>
                <w:rFonts w:ascii="Arial" w:cs="Arial" w:eastAsia="Arial" w:hAnsi="Arial"/>
                <w:sz w:val="20"/>
                <w:szCs w:val="20"/>
              </w:rPr>
            </w:pPr>
            <w:r w:rsidDel="00000000" w:rsidR="00000000" w:rsidRPr="00000000">
              <w:rPr>
                <w:color w:val="000000"/>
                <w:rtl w:val="0"/>
              </w:rPr>
              <w:t xml:space="preserve">Ports, Protocols, Services</w:t>
            </w:r>
          </w:p>
          <w:p w:rsidR="00000000" w:rsidDel="00000000" w:rsidP="00000000" w:rsidRDefault="00000000" w:rsidRPr="00000000" w14:paraId="0000003E">
            <w:pPr>
              <w:numPr>
                <w:ilvl w:val="1"/>
                <w:numId w:val="10"/>
              </w:numPr>
              <w:spacing w:after="0" w:before="0" w:lineRule="auto"/>
              <w:ind w:left="720" w:hanging="360"/>
              <w:rPr>
                <w:rFonts w:ascii="Arial" w:cs="Arial" w:eastAsia="Arial" w:hAnsi="Arial"/>
                <w:sz w:val="20"/>
                <w:szCs w:val="20"/>
              </w:rPr>
            </w:pPr>
            <w:r w:rsidDel="00000000" w:rsidR="00000000" w:rsidRPr="00000000">
              <w:rPr>
                <w:color w:val="000000"/>
                <w:rtl w:val="0"/>
              </w:rPr>
              <w:t xml:space="preserve">Cryptographic modules</w:t>
            </w:r>
          </w:p>
          <w:p w:rsidR="00000000" w:rsidDel="00000000" w:rsidP="00000000" w:rsidRDefault="00000000" w:rsidRPr="00000000" w14:paraId="0000003F">
            <w:pPr>
              <w:numPr>
                <w:ilvl w:val="1"/>
                <w:numId w:val="10"/>
              </w:numPr>
              <w:spacing w:after="0" w:before="0" w:lineRule="auto"/>
              <w:ind w:left="720" w:hanging="360"/>
              <w:rPr>
                <w:rFonts w:ascii="Arial" w:cs="Arial" w:eastAsia="Arial" w:hAnsi="Arial"/>
                <w:sz w:val="20"/>
                <w:szCs w:val="20"/>
              </w:rPr>
            </w:pPr>
            <w:r w:rsidDel="00000000" w:rsidR="00000000" w:rsidRPr="00000000">
              <w:rPr>
                <w:color w:val="000000"/>
                <w:rtl w:val="0"/>
              </w:rPr>
              <w:t xml:space="preserve">Unique detection identifier (tool-specific)</w:t>
            </w:r>
          </w:p>
          <w:p w:rsidR="00000000" w:rsidDel="00000000" w:rsidP="00000000" w:rsidRDefault="00000000" w:rsidRPr="00000000" w14:paraId="00000040">
            <w:pPr>
              <w:numPr>
                <w:ilvl w:val="1"/>
                <w:numId w:val="10"/>
              </w:numPr>
              <w:spacing w:after="0" w:before="0" w:lineRule="auto"/>
              <w:ind w:left="720" w:hanging="360"/>
              <w:rPr>
                <w:rFonts w:ascii="Arial" w:cs="Arial" w:eastAsia="Arial" w:hAnsi="Arial"/>
                <w:sz w:val="20"/>
                <w:szCs w:val="20"/>
              </w:rPr>
            </w:pPr>
            <w:r w:rsidDel="00000000" w:rsidR="00000000" w:rsidRPr="00000000">
              <w:rPr>
                <w:color w:val="000000"/>
                <w:rtl w:val="0"/>
              </w:rPr>
              <w:t xml:space="preserve">CVE identifier</w:t>
            </w:r>
          </w:p>
          <w:p w:rsidR="00000000" w:rsidDel="00000000" w:rsidP="00000000" w:rsidRDefault="00000000" w:rsidRPr="00000000" w14:paraId="00000041">
            <w:pPr>
              <w:numPr>
                <w:ilvl w:val="1"/>
                <w:numId w:val="10"/>
              </w:numPr>
              <w:spacing w:after="0" w:before="0" w:lineRule="auto"/>
              <w:ind w:left="720" w:hanging="360"/>
              <w:rPr>
                <w:rFonts w:ascii="Arial" w:cs="Arial" w:eastAsia="Arial" w:hAnsi="Arial"/>
                <w:sz w:val="20"/>
                <w:szCs w:val="20"/>
              </w:rPr>
            </w:pPr>
            <w:r w:rsidDel="00000000" w:rsidR="00000000" w:rsidRPr="00000000">
              <w:rPr>
                <w:color w:val="000000"/>
                <w:rtl w:val="0"/>
              </w:rPr>
              <w:t xml:space="preserve">Relevant CVSS score</w:t>
            </w:r>
            <w:r w:rsidDel="00000000" w:rsidR="00000000" w:rsidRPr="00000000">
              <w:rPr>
                <w:rtl w:val="0"/>
              </w:rPr>
            </w:r>
          </w:p>
          <w:p w:rsidR="00000000" w:rsidDel="00000000" w:rsidP="00000000" w:rsidRDefault="00000000" w:rsidRPr="00000000" w14:paraId="00000042">
            <w:pPr>
              <w:numPr>
                <w:ilvl w:val="1"/>
                <w:numId w:val="10"/>
              </w:numPr>
              <w:spacing w:after="0" w:before="0" w:lineRule="auto"/>
              <w:ind w:left="720" w:hanging="360"/>
              <w:rPr>
                <w:rFonts w:ascii="Arial" w:cs="Arial" w:eastAsia="Arial" w:hAnsi="Arial"/>
                <w:sz w:val="20"/>
                <w:szCs w:val="20"/>
              </w:rPr>
            </w:pPr>
            <w:r w:rsidDel="00000000" w:rsidR="00000000" w:rsidRPr="00000000">
              <w:rPr>
                <w:color w:val="000000"/>
                <w:rtl w:val="0"/>
              </w:rPr>
              <w:t xml:space="preserve">CVSS temporal and environmental vectors</w:t>
            </w:r>
            <w:r w:rsidDel="00000000" w:rsidR="00000000" w:rsidRPr="00000000">
              <w:rPr>
                <w:rtl w:val="0"/>
              </w:rPr>
            </w:r>
          </w:p>
          <w:p w:rsidR="00000000" w:rsidDel="00000000" w:rsidP="00000000" w:rsidRDefault="00000000" w:rsidRPr="00000000" w14:paraId="00000043">
            <w:pPr>
              <w:numPr>
                <w:ilvl w:val="1"/>
                <w:numId w:val="10"/>
              </w:numPr>
              <w:spacing w:after="0" w:before="0" w:lineRule="auto"/>
              <w:ind w:left="720" w:hanging="360"/>
              <w:rPr>
                <w:rFonts w:ascii="Arial" w:cs="Arial" w:eastAsia="Arial" w:hAnsi="Arial"/>
                <w:sz w:val="20"/>
                <w:szCs w:val="20"/>
              </w:rPr>
            </w:pPr>
            <w:r w:rsidDel="00000000" w:rsidR="00000000" w:rsidRPr="00000000">
              <w:rPr>
                <w:color w:val="000000"/>
                <w:rtl w:val="0"/>
              </w:rPr>
              <w:t xml:space="preserve">Original detection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45">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numPr>
                <w:ilvl w:val="0"/>
                <w:numId w:val="2"/>
              </w:numPr>
              <w:spacing w:after="0" w:before="0" w:lineRule="auto"/>
              <w:ind w:left="360" w:hanging="360"/>
              <w:rPr>
                <w:color w:val="000000"/>
              </w:rPr>
            </w:pPr>
            <w:r w:rsidDel="00000000" w:rsidR="00000000" w:rsidRPr="00000000">
              <w:rPr>
                <w:color w:val="000000"/>
                <w:rtl w:val="0"/>
              </w:rPr>
              <w:t xml:space="preserve">Are all components listed in the IIW targeted in the scans, and vice versa?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4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color w:val="000000"/>
              </w:rPr>
            </w:pPr>
            <w:r w:rsidDel="00000000" w:rsidR="00000000" w:rsidRPr="00000000">
              <w:rPr>
                <w:color w:val="000000"/>
                <w:rtl w:val="0"/>
              </w:rPr>
              <w:t xml:space="preserve">Are all ports (non-ephemeral/ephemeral), protocols, and services listed in the SSP Ports &amp; Protocols Table in alignment with open ports found in the scans?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4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numPr>
                <w:ilvl w:val="0"/>
                <w:numId w:val="2"/>
              </w:numPr>
              <w:spacing w:after="0" w:before="0" w:lineRule="auto"/>
              <w:ind w:left="360" w:hanging="360"/>
              <w:rPr>
                <w:color w:val="000000"/>
              </w:rPr>
            </w:pPr>
            <w:r w:rsidDel="00000000" w:rsidR="00000000" w:rsidRPr="00000000">
              <w:rPr>
                <w:color w:val="000000"/>
                <w:rtl w:val="0"/>
              </w:rPr>
              <w:t xml:space="preserve">For Rev. 5, do IIW components match all listed cryptographic modules in SSP </w:t>
            </w:r>
            <w:r w:rsidDel="00000000" w:rsidR="00000000" w:rsidRPr="00000000">
              <w:rPr>
                <w:color w:val="000000"/>
                <w:rtl w:val="0"/>
              </w:rPr>
              <w:t xml:space="preserve">Appendix Q</w:t>
            </w:r>
            <w:r w:rsidDel="00000000" w:rsidR="00000000" w:rsidRPr="00000000">
              <w:rPr>
                <w:color w:val="000000"/>
                <w:rtl w:val="0"/>
              </w:rPr>
              <w:t xml:space="preserve">, and vice versa?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4E">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No</w:t>
            </w:r>
          </w:p>
          <w:p w:rsidR="00000000" w:rsidDel="00000000" w:rsidP="00000000" w:rsidRDefault="00000000" w:rsidRPr="00000000" w14:paraId="0000004F">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N/A</w:t>
            </w:r>
            <w:r w:rsidDel="00000000" w:rsidR="00000000" w:rsidRPr="00000000">
              <w:rPr>
                <w:rtl w:val="0"/>
              </w:rPr>
            </w:r>
          </w:p>
        </w:tc>
      </w:tr>
    </w:tbl>
    <w:p w:rsidR="00000000" w:rsidDel="00000000" w:rsidP="00000000" w:rsidRDefault="00000000" w:rsidRPr="00000000" w14:paraId="00000050">
      <w:pPr>
        <w:spacing w:after="0" w:before="0" w:lineRule="auto"/>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1">
      <w:pPr>
        <w:spacing w:after="0" w:before="0" w:line="276" w:lineRule="auto"/>
        <w:rPr>
          <w:b w:val="1"/>
          <w:i w:val="1"/>
          <w:color w:val="000000"/>
        </w:rPr>
      </w:pPr>
      <w:r w:rsidDel="00000000" w:rsidR="00000000" w:rsidRPr="00000000">
        <w:rPr>
          <w:rtl w:val="0"/>
        </w:rPr>
      </w:r>
    </w:p>
    <w:p w:rsidR="00000000" w:rsidDel="00000000" w:rsidP="00000000" w:rsidRDefault="00000000" w:rsidRPr="00000000" w14:paraId="00000052">
      <w:pPr>
        <w:pStyle w:val="Heading1"/>
        <w:spacing w:after="0" w:before="0" w:line="276" w:lineRule="auto"/>
        <w:rPr/>
      </w:pPr>
      <w:bookmarkStart w:colFirst="0" w:colLast="0" w:name="_p8ivn1d1qnk" w:id="9"/>
      <w:bookmarkEnd w:id="9"/>
      <w:r w:rsidDel="00000000" w:rsidR="00000000" w:rsidRPr="00000000">
        <w:rPr>
          <w:rtl w:val="0"/>
        </w:rPr>
        <w:t xml:space="preserve">Check 2: Visibility</w:t>
      </w:r>
    </w:p>
    <w:p w:rsidR="00000000" w:rsidDel="00000000" w:rsidP="00000000" w:rsidRDefault="00000000" w:rsidRPr="00000000" w14:paraId="00000053">
      <w:pPr>
        <w:spacing w:after="0" w:before="0" w:lineRule="auto"/>
        <w:rPr>
          <w:color w:val="000000"/>
        </w:rPr>
      </w:pPr>
      <w:r w:rsidDel="00000000" w:rsidR="00000000" w:rsidRPr="00000000">
        <w:rPr>
          <w:color w:val="000000"/>
          <w:rtl w:val="0"/>
        </w:rPr>
        <w:t xml:space="preserve">The cloud service provider</w:t>
      </w:r>
      <w:r w:rsidDel="00000000" w:rsidR="00000000" w:rsidRPr="00000000">
        <w:rPr>
          <w:color w:val="000000"/>
          <w:rtl w:val="0"/>
        </w:rPr>
        <w:t xml:space="preserve"> must perform an analysis of the IIW, vulnerability scans, and POA&amp;M deliverables to answer the following questions: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0"/>
        <w:gridCol w:w="960"/>
        <w:tblGridChange w:id="0">
          <w:tblGrid>
            <w:gridCol w:w="8400"/>
            <w:gridCol w:w="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numPr>
                <w:ilvl w:val="0"/>
                <w:numId w:val="19"/>
              </w:numPr>
              <w:spacing w:after="0" w:before="0" w:line="276" w:lineRule="auto"/>
              <w:ind w:left="360" w:hanging="360"/>
              <w:rPr>
                <w:color w:val="000000"/>
              </w:rPr>
            </w:pPr>
            <w:r w:rsidDel="00000000" w:rsidR="00000000" w:rsidRPr="00000000">
              <w:rPr>
                <w:color w:val="000000"/>
                <w:rtl w:val="0"/>
              </w:rPr>
              <w:t xml:space="preserve">Are the scans performed with elevated privileges</w:t>
            </w:r>
            <w:r w:rsidDel="00000000" w:rsidR="00000000" w:rsidRPr="00000000">
              <w:rPr>
                <w:color w:val="000000"/>
                <w:rtl w:val="0"/>
              </w:rPr>
              <w:t xml:space="preserve"> (&lt;</w:t>
            </w:r>
            <w:r w:rsidDel="00000000" w:rsidR="00000000" w:rsidRPr="00000000">
              <w:rPr>
                <w:color w:val="000000"/>
                <w:rtl w:val="0"/>
              </w:rPr>
              <w:t xml:space="preserve">10% authentication failure rate</w:t>
            </w:r>
            <w:r w:rsidDel="00000000" w:rsidR="00000000" w:rsidRPr="00000000">
              <w:rPr>
                <w:color w:val="00000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56">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No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numPr>
                <w:ilvl w:val="0"/>
                <w:numId w:val="19"/>
              </w:numPr>
              <w:spacing w:after="0" w:before="0" w:line="276" w:lineRule="auto"/>
              <w:ind w:left="360" w:hanging="360"/>
              <w:rPr>
                <w:color w:val="000000"/>
              </w:rPr>
            </w:pPr>
            <w:r w:rsidDel="00000000" w:rsidR="00000000" w:rsidRPr="00000000">
              <w:rPr>
                <w:color w:val="000000"/>
                <w:rtl w:val="0"/>
              </w:rPr>
              <w:t xml:space="preserve">Are Network, OS, DB, Web, Container, and SAST/SCA scans performed as applicable on all IIW components?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59">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bl>
    <w:p w:rsidR="00000000" w:rsidDel="00000000" w:rsidP="00000000" w:rsidRDefault="00000000" w:rsidRPr="00000000" w14:paraId="0000005A">
      <w:pPr>
        <w:spacing w:after="0" w:before="0" w:lineRule="auto"/>
        <w:rPr>
          <w:color w:val="000000"/>
        </w:rPr>
      </w:pPr>
      <w:r w:rsidDel="00000000" w:rsidR="00000000" w:rsidRPr="00000000">
        <w:rPr>
          <w:rtl w:val="0"/>
        </w:rPr>
      </w:r>
    </w:p>
    <w:p w:rsidR="00000000" w:rsidDel="00000000" w:rsidP="00000000" w:rsidRDefault="00000000" w:rsidRPr="00000000" w14:paraId="0000005B">
      <w:pPr>
        <w:spacing w:after="0" w:before="0" w:line="276" w:lineRule="auto"/>
        <w:ind w:left="0" w:firstLine="0"/>
        <w:rPr/>
      </w:pPr>
      <w:r w:rsidDel="00000000" w:rsidR="00000000" w:rsidRPr="00000000">
        <w:rPr>
          <w:rtl w:val="0"/>
        </w:rPr>
      </w:r>
    </w:p>
    <w:p w:rsidR="00000000" w:rsidDel="00000000" w:rsidP="00000000" w:rsidRDefault="00000000" w:rsidRPr="00000000" w14:paraId="0000005C">
      <w:pPr>
        <w:pStyle w:val="Heading1"/>
        <w:spacing w:after="0" w:before="0" w:line="276" w:lineRule="auto"/>
        <w:rPr/>
      </w:pPr>
      <w:bookmarkStart w:colFirst="0" w:colLast="0" w:name="_qiio4f303b7q" w:id="10"/>
      <w:bookmarkEnd w:id="10"/>
      <w:r w:rsidDel="00000000" w:rsidR="00000000" w:rsidRPr="00000000">
        <w:rPr>
          <w:rtl w:val="0"/>
        </w:rPr>
        <w:t xml:space="preserve">Check 3: Governance</w:t>
      </w:r>
    </w:p>
    <w:p w:rsidR="00000000" w:rsidDel="00000000" w:rsidP="00000000" w:rsidRDefault="00000000" w:rsidRPr="00000000" w14:paraId="0000005D">
      <w:pPr>
        <w:spacing w:after="0" w:before="0" w:lineRule="auto"/>
        <w:rPr>
          <w:color w:val="000000"/>
        </w:rPr>
      </w:pPr>
      <w:r w:rsidDel="00000000" w:rsidR="00000000" w:rsidRPr="00000000">
        <w:rPr>
          <w:color w:val="000000"/>
          <w:rtl w:val="0"/>
        </w:rPr>
        <w:t xml:space="preserve">The cloud service provider</w:t>
      </w:r>
      <w:r w:rsidDel="00000000" w:rsidR="00000000" w:rsidRPr="00000000">
        <w:rPr>
          <w:color w:val="000000"/>
          <w:rtl w:val="0"/>
        </w:rPr>
        <w:t xml:space="preserve"> must perform an analysis of the SSP (table where the System Owner, Model, and ISSO are identified) to answer the following questions.</w:t>
      </w:r>
    </w:p>
    <w:p w:rsidR="00000000" w:rsidDel="00000000" w:rsidP="00000000" w:rsidRDefault="00000000" w:rsidRPr="00000000" w14:paraId="0000005E">
      <w:pPr>
        <w:spacing w:after="0" w:before="0" w:line="276" w:lineRule="auto"/>
        <w:rPr>
          <w:color w:val="000000"/>
        </w:rPr>
      </w:pPr>
      <w:r w:rsidDel="00000000" w:rsidR="00000000" w:rsidRPr="00000000">
        <w:rPr>
          <w:color w:val="000000"/>
          <w:rtl w:val="0"/>
        </w:rPr>
        <w:t xml:space="preserve">NOTE: </w:t>
      </w:r>
      <w:r w:rsidDel="00000000" w:rsidR="00000000" w:rsidRPr="00000000">
        <w:rPr>
          <w:color w:val="000000"/>
          <w:rtl w:val="0"/>
        </w:rPr>
        <w:t xml:space="preserve">FedRAMP does not review packages for private clouds, grant a FedRAMP Authorized designation, or list private clouds on the FedRAMP Marketplace because the concept of “reuse” does not apply.</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70"/>
        <w:gridCol w:w="990"/>
        <w:tblGridChange w:id="0">
          <w:tblGrid>
            <w:gridCol w:w="8370"/>
            <w:gridCol w:w="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numPr>
                <w:ilvl w:val="0"/>
                <w:numId w:val="4"/>
              </w:numPr>
              <w:spacing w:after="0" w:before="0" w:line="276" w:lineRule="auto"/>
              <w:ind w:left="360" w:hanging="360"/>
              <w:rPr>
                <w:color w:val="000000"/>
              </w:rPr>
            </w:pPr>
            <w:r w:rsidDel="00000000" w:rsidR="00000000" w:rsidRPr="00000000">
              <w:rPr>
                <w:color w:val="000000"/>
                <w:rtl w:val="0"/>
              </w:rPr>
              <w:t xml:space="preserve">Is the deployment model for the service offering applicable to the agency's use and potential government data involved (public vs. government-only community)?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6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numPr>
                <w:ilvl w:val="0"/>
                <w:numId w:val="4"/>
              </w:numPr>
              <w:spacing w:after="0" w:before="0" w:line="276" w:lineRule="auto"/>
              <w:ind w:left="360" w:hanging="360"/>
              <w:rPr>
                <w:color w:val="000000"/>
              </w:rPr>
            </w:pPr>
            <w:r w:rsidDel="00000000" w:rsidR="00000000" w:rsidRPr="00000000">
              <w:rPr>
                <w:color w:val="000000"/>
                <w:rtl w:val="0"/>
              </w:rPr>
              <w:t xml:space="preserve">If applicable, does the SSP annotate why "hybrid" was selected, and does this actually apply to the service offering based on the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64">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p w:rsidR="00000000" w:rsidDel="00000000" w:rsidP="00000000" w:rsidRDefault="00000000" w:rsidRPr="00000000" w14:paraId="00000065">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numPr>
                <w:ilvl w:val="0"/>
                <w:numId w:val="4"/>
              </w:numPr>
              <w:spacing w:after="0" w:before="0" w:line="276" w:lineRule="auto"/>
              <w:ind w:left="360" w:hanging="360"/>
              <w:rPr>
                <w:color w:val="000000"/>
              </w:rPr>
            </w:pPr>
            <w:r w:rsidDel="00000000" w:rsidR="00000000" w:rsidRPr="00000000">
              <w:rPr>
                <w:color w:val="000000"/>
                <w:rtl w:val="0"/>
              </w:rPr>
              <w:t xml:space="preserve">Is the deployment model listed in the SSP the same as the cloud service offering's FedRAMP Marketplace listing?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6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numPr>
                <w:ilvl w:val="0"/>
                <w:numId w:val="4"/>
              </w:numPr>
              <w:spacing w:after="0" w:before="0" w:line="276" w:lineRule="auto"/>
              <w:ind w:left="360" w:hanging="360"/>
              <w:rPr>
                <w:color w:val="000000"/>
              </w:rPr>
            </w:pPr>
            <w:r w:rsidDel="00000000" w:rsidR="00000000" w:rsidRPr="00000000">
              <w:rPr>
                <w:color w:val="000000"/>
                <w:rtl w:val="0"/>
              </w:rPr>
              <w:t xml:space="preserve">If the cloud service offering is listed as non-public, do the SSP and Access Control Policy document how customer restrictions are enforced via the sales pipeline?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6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p w:rsidR="00000000" w:rsidDel="00000000" w:rsidP="00000000" w:rsidRDefault="00000000" w:rsidRPr="00000000" w14:paraId="0000006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numPr>
                <w:ilvl w:val="0"/>
                <w:numId w:val="4"/>
              </w:numPr>
              <w:spacing w:after="0" w:before="0" w:line="276" w:lineRule="auto"/>
              <w:ind w:left="360" w:hanging="360"/>
              <w:rPr>
                <w:color w:val="000000"/>
              </w:rPr>
            </w:pPr>
            <w:r w:rsidDel="00000000" w:rsidR="00000000" w:rsidRPr="00000000">
              <w:rPr>
                <w:color w:val="000000"/>
                <w:rtl w:val="0"/>
              </w:rPr>
              <w:t xml:space="preserve">Does the System Owner have the organizational authority to address risk for </w:t>
            </w:r>
            <w:r w:rsidDel="00000000" w:rsidR="00000000" w:rsidRPr="00000000">
              <w:rPr>
                <w:i w:val="1"/>
                <w:color w:val="000000"/>
                <w:rtl w:val="0"/>
              </w:rPr>
              <w:t xml:space="preserve">all </w:t>
            </w:r>
            <w:r w:rsidDel="00000000" w:rsidR="00000000" w:rsidRPr="00000000">
              <w:rPr>
                <w:color w:val="000000"/>
                <w:rtl w:val="0"/>
              </w:rPr>
              <w:t xml:space="preserve">components, processes, and people included in the scope of system policies (budget, resources, charter, etc.)?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6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bl>
    <w:p w:rsidR="00000000" w:rsidDel="00000000" w:rsidP="00000000" w:rsidRDefault="00000000" w:rsidRPr="00000000" w14:paraId="00000070">
      <w:pPr>
        <w:spacing w:after="0" w:before="0" w:line="276" w:lineRule="auto"/>
        <w:rPr>
          <w:b w:val="1"/>
          <w:i w:val="1"/>
          <w:color w:val="000000"/>
          <w:sz w:val="20"/>
          <w:szCs w:val="20"/>
        </w:rPr>
      </w:pPr>
      <w:r w:rsidDel="00000000" w:rsidR="00000000" w:rsidRPr="00000000">
        <w:rPr>
          <w:rtl w:val="0"/>
        </w:rPr>
      </w:r>
    </w:p>
    <w:p w:rsidR="00000000" w:rsidDel="00000000" w:rsidP="00000000" w:rsidRDefault="00000000" w:rsidRPr="00000000" w14:paraId="00000071">
      <w:pPr>
        <w:spacing w:after="0" w:before="0" w:line="276" w:lineRule="auto"/>
        <w:rPr>
          <w:b w:val="1"/>
          <w:i w:val="1"/>
          <w:color w:val="000000"/>
        </w:rPr>
      </w:pPr>
      <w:r w:rsidDel="00000000" w:rsidR="00000000" w:rsidRPr="00000000">
        <w:rPr>
          <w:rtl w:val="0"/>
        </w:rPr>
      </w:r>
    </w:p>
    <w:p w:rsidR="00000000" w:rsidDel="00000000" w:rsidP="00000000" w:rsidRDefault="00000000" w:rsidRPr="00000000" w14:paraId="00000072">
      <w:pPr>
        <w:pStyle w:val="Heading1"/>
        <w:spacing w:after="0" w:before="0" w:line="276" w:lineRule="auto"/>
        <w:rPr/>
      </w:pPr>
      <w:bookmarkStart w:colFirst="0" w:colLast="0" w:name="_xeyws2ejx16o" w:id="11"/>
      <w:bookmarkEnd w:id="11"/>
      <w:r w:rsidDel="00000000" w:rsidR="00000000" w:rsidRPr="00000000">
        <w:rPr>
          <w:rtl w:val="0"/>
        </w:rPr>
        <w:t xml:space="preserve">Check 4: SSP Front Matter and Attachments/Appendices</w:t>
      </w:r>
    </w:p>
    <w:p w:rsidR="00000000" w:rsidDel="00000000" w:rsidP="00000000" w:rsidRDefault="00000000" w:rsidRPr="00000000" w14:paraId="00000073">
      <w:pPr>
        <w:spacing w:after="0" w:before="0" w:line="276" w:lineRule="auto"/>
        <w:rPr>
          <w:color w:val="000000"/>
        </w:rPr>
      </w:pPr>
      <w:r w:rsidDel="00000000" w:rsidR="00000000" w:rsidRPr="00000000">
        <w:rPr>
          <w:color w:val="000000"/>
          <w:rtl w:val="0"/>
        </w:rPr>
        <w:t xml:space="preserve">The cloud service provider must perform the following checks around the SSP front matter and attachments/appendices.</w:t>
      </w:r>
    </w:p>
    <w:p w:rsidR="00000000" w:rsidDel="00000000" w:rsidP="00000000" w:rsidRDefault="00000000" w:rsidRPr="00000000" w14:paraId="00000074">
      <w:pPr>
        <w:spacing w:after="0" w:before="0" w:line="276" w:lineRule="auto"/>
        <w:rPr>
          <w:color w:val="000000"/>
        </w:rPr>
      </w:pPr>
      <w:r w:rsidDel="00000000" w:rsidR="00000000" w:rsidRPr="00000000">
        <w:rPr>
          <w:rtl w:val="0"/>
        </w:rPr>
      </w:r>
    </w:p>
    <w:p w:rsidR="00000000" w:rsidDel="00000000" w:rsidP="00000000" w:rsidRDefault="00000000" w:rsidRPr="00000000" w14:paraId="00000075">
      <w:pPr>
        <w:pStyle w:val="Heading2"/>
        <w:spacing w:after="0" w:before="0" w:line="276" w:lineRule="auto"/>
        <w:rPr/>
      </w:pPr>
      <w:bookmarkStart w:colFirst="0" w:colLast="0" w:name="_r9mgrgewha3o" w:id="12"/>
      <w:bookmarkEnd w:id="12"/>
      <w:r w:rsidDel="00000000" w:rsidR="00000000" w:rsidRPr="00000000">
        <w:rPr>
          <w:rtl w:val="0"/>
        </w:rPr>
        <w:t xml:space="preserve">Check 4A: ISCP and CP test report</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85"/>
        <w:gridCol w:w="975"/>
        <w:tblGridChange w:id="0">
          <w:tblGrid>
            <w:gridCol w:w="8385"/>
            <w:gridCol w:w="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numPr>
                <w:ilvl w:val="0"/>
                <w:numId w:val="22"/>
              </w:numPr>
              <w:spacing w:after="0" w:before="0" w:lineRule="auto"/>
              <w:ind w:left="360" w:hanging="360"/>
              <w:rPr>
                <w:color w:val="000000"/>
              </w:rPr>
            </w:pPr>
            <w:r w:rsidDel="00000000" w:rsidR="00000000" w:rsidRPr="00000000">
              <w:rPr>
                <w:color w:val="000000"/>
                <w:rtl w:val="0"/>
              </w:rPr>
              <w:t xml:space="preserve">Does t</w:t>
            </w:r>
            <w:r w:rsidDel="00000000" w:rsidR="00000000" w:rsidRPr="00000000">
              <w:rPr>
                <w:color w:val="000000"/>
                <w:rtl w:val="0"/>
              </w:rPr>
              <w:t xml:space="preserve">he package include an </w:t>
            </w:r>
            <w:r w:rsidDel="00000000" w:rsidR="00000000" w:rsidRPr="00000000">
              <w:rPr>
                <w:color w:val="000000"/>
                <w:rtl w:val="0"/>
              </w:rPr>
              <w:t xml:space="preserve">Information System Contingency Plan (ISCP)? [Rev. 5 -  SSP Appendix G; </w:t>
            </w:r>
            <w:r w:rsidDel="00000000" w:rsidR="00000000" w:rsidRPr="00000000">
              <w:rPr>
                <w:color w:val="000000"/>
                <w:rtl w:val="0"/>
              </w:rPr>
              <w:t xml:space="preserve">Rev. 4 - SSP Attachment 6]</w:t>
            </w:r>
            <w:r w:rsidDel="00000000" w:rsidR="00000000" w:rsidRPr="00000000">
              <w:rPr>
                <w:color w:val="000000"/>
                <w:rtl w:val="0"/>
              </w:rPr>
              <w:t xml:space="preserve"> [Editorial]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7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numPr>
                <w:ilvl w:val="0"/>
                <w:numId w:val="22"/>
              </w:numPr>
              <w:spacing w:after="0" w:before="0" w:lineRule="auto"/>
              <w:ind w:left="360" w:hanging="360"/>
              <w:rPr>
                <w:color w:val="000000"/>
              </w:rPr>
            </w:pPr>
            <w:r w:rsidDel="00000000" w:rsidR="00000000" w:rsidRPr="00000000">
              <w:rPr>
                <w:color w:val="000000"/>
                <w:rtl w:val="0"/>
              </w:rPr>
              <w:t xml:space="preserve">Does the ISCP include </w:t>
            </w:r>
            <w:r w:rsidDel="00000000" w:rsidR="00000000" w:rsidRPr="00000000">
              <w:rPr>
                <w:color w:val="000000"/>
                <w:rtl w:val="0"/>
              </w:rPr>
              <w:t xml:space="preserve">a corresponding CP test report? [Rev. 5 - ISCP Appendix F; Rev. 4 - ISCP Appendix G] </w:t>
            </w:r>
            <w:r w:rsidDel="00000000" w:rsidR="00000000" w:rsidRPr="00000000">
              <w:rPr>
                <w:color w:val="000000"/>
                <w:rtl w:val="0"/>
              </w:rPr>
              <w:t xml:space="preserve"> </w:t>
            </w:r>
            <w:r w:rsidDel="00000000" w:rsidR="00000000" w:rsidRPr="00000000">
              <w:rPr>
                <w:color w:val="000000"/>
                <w:rtl w:val="0"/>
              </w:rPr>
              <w:t xml:space="preserve">It may be included in the associated template, or it may be provided as a separate attachment.</w:t>
            </w:r>
            <w:r w:rsidDel="00000000" w:rsidR="00000000" w:rsidRPr="00000000">
              <w:rPr>
                <w:color w:val="000000"/>
                <w:rtl w:val="0"/>
              </w:rPr>
              <w:t xml:space="preserve"> [Editorial]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7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numPr>
                <w:ilvl w:val="0"/>
                <w:numId w:val="22"/>
              </w:numPr>
              <w:spacing w:after="0" w:before="0" w:lineRule="auto"/>
              <w:ind w:left="360" w:hanging="360"/>
              <w:rPr>
                <w:color w:val="000000"/>
              </w:rPr>
            </w:pPr>
            <w:r w:rsidDel="00000000" w:rsidR="00000000" w:rsidRPr="00000000">
              <w:rPr>
                <w:color w:val="000000"/>
                <w:rtl w:val="0"/>
              </w:rPr>
              <w:t xml:space="preserve">Does the ISCP use the FedRAMP ISCP Template associated with </w:t>
            </w:r>
            <w:hyperlink r:id="rId15">
              <w:r w:rsidDel="00000000" w:rsidR="00000000" w:rsidRPr="00000000">
                <w:rPr>
                  <w:color w:val="1a4480"/>
                  <w:u w:val="single"/>
                  <w:rtl w:val="0"/>
                </w:rPr>
                <w:t xml:space="preserve">Revision 4</w:t>
              </w:r>
            </w:hyperlink>
            <w:r w:rsidDel="00000000" w:rsidR="00000000" w:rsidRPr="00000000">
              <w:rPr>
                <w:color w:val="1a4480"/>
                <w:rtl w:val="0"/>
              </w:rPr>
              <w:t xml:space="preserve"> </w:t>
            </w:r>
            <w:r w:rsidDel="00000000" w:rsidR="00000000" w:rsidRPr="00000000">
              <w:rPr>
                <w:color w:val="000000"/>
                <w:rtl w:val="0"/>
              </w:rPr>
              <w:t xml:space="preserve">or </w:t>
            </w:r>
            <w:hyperlink r:id="rId16">
              <w:r w:rsidDel="00000000" w:rsidR="00000000" w:rsidRPr="00000000">
                <w:rPr>
                  <w:color w:val="1a4480"/>
                  <w:u w:val="single"/>
                  <w:rtl w:val="0"/>
                </w:rPr>
                <w:t xml:space="preserve">Revision 5</w:t>
              </w:r>
            </w:hyperlink>
            <w:r w:rsidDel="00000000" w:rsidR="00000000" w:rsidRPr="00000000">
              <w:rPr>
                <w:color w:val="000000"/>
                <w:rtl w:val="0"/>
              </w:rPr>
              <w:t xml:space="preserve"> (as appropriate)? Are all portions of the template present? (Information may be added to the template.) Have all sections of the template been completed?</w:t>
            </w:r>
            <w:r w:rsidDel="00000000" w:rsidR="00000000" w:rsidRPr="00000000">
              <w:rPr>
                <w:color w:val="000000"/>
                <w:rtl w:val="0"/>
              </w:rPr>
              <w:t xml:space="preserve"> [Editorial]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7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numPr>
                <w:ilvl w:val="0"/>
                <w:numId w:val="22"/>
              </w:numPr>
              <w:spacing w:after="0" w:before="0" w:lineRule="auto"/>
              <w:ind w:left="360" w:hanging="360"/>
              <w:rPr>
                <w:color w:val="000000"/>
              </w:rPr>
            </w:pPr>
            <w:r w:rsidDel="00000000" w:rsidR="00000000" w:rsidRPr="00000000">
              <w:rPr>
                <w:color w:val="000000"/>
                <w:rtl w:val="0"/>
              </w:rPr>
              <w:t xml:space="preserve">Is the CP test report from within the last 12 months?</w:t>
            </w:r>
            <w:r w:rsidDel="00000000" w:rsidR="00000000" w:rsidRPr="00000000">
              <w:rPr>
                <w:color w:val="000000"/>
                <w:rtl w:val="0"/>
              </w:rPr>
              <w:t xml:space="preserve"> [Editorial]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8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numPr>
                <w:ilvl w:val="0"/>
                <w:numId w:val="22"/>
              </w:numPr>
              <w:spacing w:after="0" w:before="0" w:lineRule="auto"/>
              <w:ind w:left="360" w:hanging="360"/>
              <w:rPr>
                <w:color w:val="000000"/>
              </w:rPr>
            </w:pPr>
            <w:r w:rsidDel="00000000" w:rsidR="00000000" w:rsidRPr="00000000">
              <w:rPr>
                <w:color w:val="000000"/>
                <w:rtl w:val="0"/>
              </w:rPr>
              <w:t xml:space="preserve">Does t</w:t>
            </w:r>
            <w:r w:rsidDel="00000000" w:rsidR="00000000" w:rsidRPr="00000000">
              <w:rPr>
                <w:color w:val="000000"/>
                <w:rtl w:val="0"/>
              </w:rPr>
              <w:t xml:space="preserve">he CP test report include the parts (date, lessons learned, etc.) from the FedRAMP ISCP Template?</w:t>
            </w:r>
            <w:r w:rsidDel="00000000" w:rsidR="00000000" w:rsidRPr="00000000">
              <w:rPr>
                <w:color w:val="000000"/>
                <w:rtl w:val="0"/>
              </w:rPr>
              <w:t xml:space="preserve"> Does the test indicate whether the cloud service provider is able to meet its RTO and RPO objectives?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84">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bl>
    <w:p w:rsidR="00000000" w:rsidDel="00000000" w:rsidP="00000000" w:rsidRDefault="00000000" w:rsidRPr="00000000" w14:paraId="00000085">
      <w:pPr>
        <w:spacing w:after="0" w:before="0" w:line="276" w:lineRule="auto"/>
        <w:rPr>
          <w:b w:val="1"/>
          <w:i w:val="1"/>
          <w:color w:val="000000"/>
        </w:rPr>
      </w:pPr>
      <w:r w:rsidDel="00000000" w:rsidR="00000000" w:rsidRPr="00000000">
        <w:rPr>
          <w:rtl w:val="0"/>
        </w:rPr>
      </w:r>
    </w:p>
    <w:p w:rsidR="00000000" w:rsidDel="00000000" w:rsidP="00000000" w:rsidRDefault="00000000" w:rsidRPr="00000000" w14:paraId="00000086">
      <w:pPr>
        <w:pStyle w:val="Heading2"/>
        <w:spacing w:after="0" w:before="0" w:line="276" w:lineRule="auto"/>
        <w:rPr/>
      </w:pPr>
      <w:bookmarkStart w:colFirst="0" w:colLast="0" w:name="_c9jugse9r45w" w:id="13"/>
      <w:bookmarkEnd w:id="13"/>
      <w:r w:rsidDel="00000000" w:rsidR="00000000" w:rsidRPr="00000000">
        <w:rPr>
          <w:rtl w:val="0"/>
        </w:rPr>
        <w:t xml:space="preserve">Check 4B: Rationale for N/A controls</w:t>
      </w:r>
    </w:p>
    <w:p w:rsidR="00000000" w:rsidDel="00000000" w:rsidP="00000000" w:rsidRDefault="00000000" w:rsidRPr="00000000" w14:paraId="00000087">
      <w:pPr>
        <w:spacing w:after="0" w:before="0" w:lineRule="auto"/>
        <w:ind w:left="0" w:firstLine="0"/>
        <w:rPr>
          <w:color w:val="000000"/>
        </w:rPr>
      </w:pPr>
      <w:r w:rsidDel="00000000" w:rsidR="00000000" w:rsidRPr="00000000">
        <w:rPr>
          <w:color w:val="000000"/>
          <w:rtl w:val="0"/>
        </w:rPr>
        <w:t xml:space="preserve">Review the </w:t>
      </w:r>
      <w:r w:rsidDel="00000000" w:rsidR="00000000" w:rsidRPr="00000000">
        <w:rPr>
          <w:color w:val="000000"/>
          <w:rtl w:val="0"/>
        </w:rPr>
        <w:t xml:space="preserve">CIS</w:t>
      </w:r>
      <w:r w:rsidDel="00000000" w:rsidR="00000000" w:rsidRPr="00000000">
        <w:rPr>
          <w:color w:val="000000"/>
          <w:rtl w:val="0"/>
        </w:rPr>
        <w:t xml:space="preserve"> Worksheet tab in the CIS/CRM workbook to quickly identify the controls that are marked N/A. [Rev. 5 - SSP Appendix J; Rev. 4 - SSP Attachment 9] If there are none, this check does not apply, so skip to the next check (check 4C).</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color w:val="000000"/>
        </w:rPr>
      </w:pPr>
      <w:r w:rsidDel="00000000" w:rsidR="00000000" w:rsidRPr="00000000">
        <w:rPr>
          <w:color w:val="000000"/>
          <w:rtl w:val="0"/>
        </w:rPr>
        <w:t xml:space="preserve">C</w:t>
      </w:r>
      <w:r w:rsidDel="00000000" w:rsidR="00000000" w:rsidRPr="00000000">
        <w:rPr>
          <w:color w:val="000000"/>
          <w:rtl w:val="0"/>
        </w:rPr>
        <w:t xml:space="preserve">loud service provider</w:t>
      </w:r>
      <w:r w:rsidDel="00000000" w:rsidR="00000000" w:rsidRPr="00000000">
        <w:rPr>
          <w:color w:val="000000"/>
          <w:rtl w:val="0"/>
        </w:rPr>
        <w:t xml:space="preserve">s often misidentify controls as N/A when the capability exists but is not authorized for use per system policies. For example, many cloud service providers consider AC-2(2) to be N/A because temporary/emergency accounts are not used in the environment. FedRAMP considers this control to be applicable. In the AC-2(2) implementation statement, the cloud service provider should reference the policy that prohibits the creation of temporary/emergency accounts and describe any technical controls in place to prevent the creation of and/or audit unauthorized accounts.</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85"/>
        <w:gridCol w:w="975"/>
        <w:tblGridChange w:id="0">
          <w:tblGrid>
            <w:gridCol w:w="8385"/>
            <w:gridCol w:w="97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numPr>
                <w:ilvl w:val="0"/>
                <w:numId w:val="11"/>
              </w:numPr>
              <w:spacing w:after="0" w:before="0" w:lineRule="auto"/>
              <w:ind w:left="360" w:hanging="360"/>
              <w:rPr>
                <w:color w:val="000000"/>
              </w:rPr>
            </w:pPr>
            <w:r w:rsidDel="00000000" w:rsidR="00000000" w:rsidRPr="00000000">
              <w:rPr>
                <w:color w:val="000000"/>
                <w:rtl w:val="0"/>
              </w:rPr>
              <w:t xml:space="preserve">For each control that is marked N/A,</w:t>
            </w:r>
            <w:r w:rsidDel="00000000" w:rsidR="00000000" w:rsidRPr="00000000">
              <w:rPr>
                <w:color w:val="000000"/>
                <w:rtl w:val="0"/>
              </w:rPr>
              <w:t xml:space="preserve"> is a rationale provided in the corresponding control implementation statement in the SSP as to why the control is not needed?</w:t>
            </w:r>
            <w:r w:rsidDel="00000000" w:rsidR="00000000" w:rsidRPr="00000000">
              <w:rPr>
                <w:color w:val="000000"/>
                <w:rtl w:val="0"/>
              </w:rPr>
              <w:t xml:space="preserve"> [Rev. 5 - SSP Appendix A; Rev. 4 - SSP Section 13]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8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color w:val="000000"/>
              </w:rPr>
            </w:pPr>
            <w:r w:rsidDel="00000000" w:rsidR="00000000" w:rsidRPr="00000000">
              <w:rPr>
                <w:color w:val="000000"/>
                <w:rtl w:val="0"/>
              </w:rPr>
              <w:t xml:space="preserve">Are controls </w:t>
            </w:r>
            <w:r w:rsidDel="00000000" w:rsidR="00000000" w:rsidRPr="00000000">
              <w:rPr>
                <w:rtl w:val="0"/>
              </w:rPr>
              <w:t xml:space="preserve">marked</w:t>
            </w:r>
            <w:r w:rsidDel="00000000" w:rsidR="00000000" w:rsidRPr="00000000">
              <w:rPr>
                <w:color w:val="000000"/>
                <w:rtl w:val="0"/>
              </w:rPr>
              <w:t xml:space="preserve"> N/A only if they are not technically or functionally applicable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8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bl>
    <w:p w:rsidR="00000000" w:rsidDel="00000000" w:rsidP="00000000" w:rsidRDefault="00000000" w:rsidRPr="00000000" w14:paraId="0000008F">
      <w:pPr>
        <w:spacing w:after="0" w:before="120" w:lineRule="auto"/>
        <w:rPr>
          <w:color w:val="000000"/>
        </w:rPr>
      </w:pPr>
      <w:r w:rsidDel="00000000" w:rsidR="00000000" w:rsidRPr="00000000">
        <w:rPr>
          <w:rtl w:val="0"/>
        </w:rPr>
      </w:r>
    </w:p>
    <w:p w:rsidR="00000000" w:rsidDel="00000000" w:rsidP="00000000" w:rsidRDefault="00000000" w:rsidRPr="00000000" w14:paraId="00000090">
      <w:pPr>
        <w:pStyle w:val="Heading2"/>
        <w:spacing w:after="0" w:before="0" w:line="276" w:lineRule="auto"/>
        <w:rPr/>
      </w:pPr>
      <w:bookmarkStart w:colFirst="0" w:colLast="0" w:name="_qipvkg83ue29" w:id="14"/>
      <w:bookmarkEnd w:id="14"/>
      <w:r w:rsidDel="00000000" w:rsidR="00000000" w:rsidRPr="00000000">
        <w:rPr>
          <w:rtl w:val="0"/>
        </w:rPr>
        <w:t xml:space="preserve">Check 4C: Consistency between CRM and SSP</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85"/>
        <w:gridCol w:w="975"/>
        <w:tblGridChange w:id="0">
          <w:tblGrid>
            <w:gridCol w:w="8385"/>
            <w:gridCol w:w="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numPr>
                <w:ilvl w:val="0"/>
                <w:numId w:val="12"/>
              </w:numPr>
              <w:spacing w:after="0" w:before="0" w:lineRule="auto"/>
              <w:ind w:left="360" w:hanging="360"/>
              <w:rPr>
                <w:color w:val="000000"/>
              </w:rPr>
            </w:pPr>
            <w:r w:rsidDel="00000000" w:rsidR="00000000" w:rsidRPr="00000000">
              <w:rPr>
                <w:color w:val="000000"/>
                <w:rtl w:val="0"/>
              </w:rPr>
              <w:t xml:space="preserve">Do the</w:t>
            </w:r>
            <w:r w:rsidDel="00000000" w:rsidR="00000000" w:rsidRPr="00000000">
              <w:rPr>
                <w:color w:val="000000"/>
                <w:rtl w:val="0"/>
              </w:rPr>
              <w:t xml:space="preserve"> control originations specified in the SSP Control Summary Information table match the CIS/CRM workbook entries?</w:t>
            </w:r>
            <w:r w:rsidDel="00000000" w:rsidR="00000000" w:rsidRPr="00000000">
              <w:rPr>
                <w:color w:val="000000"/>
                <w:rtl w:val="0"/>
              </w:rPr>
              <w:t xml:space="preserve"> [Rev. 5 - SSP Appendix J; Rev. 4 - SSP Attachment 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9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numPr>
                <w:ilvl w:val="0"/>
                <w:numId w:val="12"/>
              </w:numPr>
              <w:spacing w:after="0" w:before="0" w:lineRule="auto"/>
              <w:ind w:left="360" w:hanging="360"/>
              <w:rPr>
                <w:color w:val="000000"/>
              </w:rPr>
            </w:pPr>
            <w:r w:rsidDel="00000000" w:rsidR="00000000" w:rsidRPr="00000000">
              <w:rPr>
                <w:color w:val="000000"/>
                <w:rtl w:val="0"/>
              </w:rPr>
              <w:t xml:space="preserve">Are </w:t>
            </w:r>
            <w:r w:rsidDel="00000000" w:rsidR="00000000" w:rsidRPr="00000000">
              <w:rPr>
                <w:color w:val="000000"/>
                <w:rtl w:val="0"/>
              </w:rPr>
              <w:t xml:space="preserve">customer responsibilities</w:t>
            </w:r>
            <w:r w:rsidDel="00000000" w:rsidR="00000000" w:rsidRPr="00000000">
              <w:rPr>
                <w:color w:val="000000"/>
                <w:rtl w:val="0"/>
              </w:rPr>
              <w:t xml:space="preserve"> clearly delineated in the SSP control implementation statement from the cloud service provider’s 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96">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numPr>
                <w:ilvl w:val="0"/>
                <w:numId w:val="12"/>
              </w:numPr>
              <w:spacing w:after="0" w:before="0" w:lineRule="auto"/>
              <w:ind w:left="360" w:hanging="360"/>
              <w:rPr>
                <w:color w:val="000000"/>
              </w:rPr>
            </w:pPr>
            <w:r w:rsidDel="00000000" w:rsidR="00000000" w:rsidRPr="00000000">
              <w:rPr>
                <w:color w:val="000000"/>
                <w:rtl w:val="0"/>
              </w:rPr>
              <w:t xml:space="preserve">Do controls address what the customer must do to fulfill their responsibilities for the control?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99">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numPr>
                <w:ilvl w:val="0"/>
                <w:numId w:val="12"/>
              </w:numPr>
              <w:spacing w:after="0" w:before="0" w:lineRule="auto"/>
              <w:ind w:left="360" w:hanging="360"/>
              <w:rPr>
                <w:color w:val="000000"/>
              </w:rPr>
            </w:pPr>
            <w:r w:rsidDel="00000000" w:rsidR="00000000" w:rsidRPr="00000000">
              <w:rPr>
                <w:color w:val="000000"/>
                <w:rtl w:val="0"/>
              </w:rPr>
              <w:t xml:space="preserve">For controls that indicate a customer responsibility, is there a corresponding entry in the CRM within the CIS/CRM workbook that addresses every distinct use case (e.g., unique services or features) where customer responsibilities apply?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9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numPr>
                <w:ilvl w:val="0"/>
                <w:numId w:val="12"/>
              </w:numPr>
              <w:spacing w:after="0" w:before="0" w:lineRule="auto"/>
              <w:ind w:left="360" w:hanging="360"/>
              <w:rPr>
                <w:color w:val="000000"/>
              </w:rPr>
            </w:pPr>
            <w:r w:rsidDel="00000000" w:rsidR="00000000" w:rsidRPr="00000000">
              <w:rPr>
                <w:color w:val="000000"/>
                <w:rtl w:val="0"/>
              </w:rPr>
              <w:t xml:space="preserve">For controls inherited from other cloud service offering vendors, d</w:t>
            </w:r>
            <w:r w:rsidDel="00000000" w:rsidR="00000000" w:rsidRPr="00000000">
              <w:rPr>
                <w:color w:val="000000"/>
                <w:rtl w:val="0"/>
              </w:rPr>
              <w:t xml:space="preserve">o</w:t>
            </w:r>
            <w:r w:rsidDel="00000000" w:rsidR="00000000" w:rsidRPr="00000000">
              <w:rPr>
                <w:color w:val="000000"/>
                <w:rtl w:val="0"/>
              </w:rPr>
              <w:t xml:space="preserve">es the CRM match the vendors’ CRM lists of inheritable controls?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9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p w:rsidR="00000000" w:rsidDel="00000000" w:rsidP="00000000" w:rsidRDefault="00000000" w:rsidRPr="00000000" w14:paraId="000000A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N/A</w:t>
            </w:r>
          </w:p>
        </w:tc>
      </w:tr>
    </w:tbl>
    <w:p w:rsidR="00000000" w:rsidDel="00000000" w:rsidP="00000000" w:rsidRDefault="00000000" w:rsidRPr="00000000" w14:paraId="000000A1">
      <w:pPr>
        <w:spacing w:after="0" w:before="120" w:lineRule="auto"/>
        <w:rPr>
          <w:color w:val="000000"/>
        </w:rPr>
      </w:pPr>
      <w:r w:rsidDel="00000000" w:rsidR="00000000" w:rsidRPr="00000000">
        <w:rPr>
          <w:rtl w:val="0"/>
        </w:rPr>
      </w:r>
    </w:p>
    <w:p w:rsidR="00000000" w:rsidDel="00000000" w:rsidP="00000000" w:rsidRDefault="00000000" w:rsidRPr="00000000" w14:paraId="000000A2">
      <w:pPr>
        <w:pStyle w:val="Heading2"/>
        <w:spacing w:after="0" w:before="0" w:line="276" w:lineRule="auto"/>
        <w:rPr/>
      </w:pPr>
      <w:bookmarkStart w:colFirst="0" w:colLast="0" w:name="_jf27jezj4s" w:id="15"/>
      <w:bookmarkEnd w:id="15"/>
      <w:r w:rsidDel="00000000" w:rsidR="00000000" w:rsidRPr="00000000">
        <w:rPr>
          <w:rtl w:val="0"/>
        </w:rPr>
        <w:t xml:space="preserve">Check 4D: Diagram readability and consistency</w:t>
      </w:r>
    </w:p>
    <w:p w:rsidR="00000000" w:rsidDel="00000000" w:rsidP="00000000" w:rsidRDefault="00000000" w:rsidRPr="00000000" w14:paraId="000000A3">
      <w:pPr>
        <w:spacing w:after="0" w:lineRule="auto"/>
        <w:rPr>
          <w:color w:val="000000"/>
        </w:rPr>
      </w:pPr>
      <w:r w:rsidDel="00000000" w:rsidR="00000000" w:rsidRPr="00000000">
        <w:rPr>
          <w:color w:val="000000"/>
          <w:rtl w:val="0"/>
        </w:rPr>
        <w:t xml:space="preserve">The SSP’s authorization boundary diagram (ABD), network diagram, and data flow diagram (DFD)</w:t>
      </w:r>
      <w:r w:rsidDel="00000000" w:rsidR="00000000" w:rsidRPr="00000000">
        <w:rPr>
          <w:color w:val="000000"/>
          <w:rtl w:val="0"/>
        </w:rPr>
        <w:t xml:space="preserve"> </w:t>
      </w:r>
      <w:r w:rsidDel="00000000" w:rsidR="00000000" w:rsidRPr="00000000">
        <w:rPr>
          <w:color w:val="000000"/>
          <w:rtl w:val="0"/>
        </w:rPr>
        <w:t xml:space="preserve">are either included</w:t>
      </w:r>
      <w:r w:rsidDel="00000000" w:rsidR="00000000" w:rsidRPr="00000000">
        <w:rPr>
          <w:color w:val="000000"/>
          <w:rtl w:val="0"/>
        </w:rPr>
        <w:t xml:space="preserve"> within the SSP [Rev. 5 - Section 8.1; Rev. 4 - Sections 9.2, 9.4, and 10.1] or are provided as separate attachments. </w:t>
      </w:r>
      <w:r w:rsidDel="00000000" w:rsidR="00000000" w:rsidRPr="00000000">
        <w:rPr>
          <w:color w:val="000000"/>
          <w:rtl w:val="0"/>
        </w:rPr>
        <w:t xml:space="preserve">Some cloud service providers choose to combine the ABD, network diagram, and DFDs into a single holistic diagram. This is acceptable.</w:t>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0"/>
        <w:gridCol w:w="960"/>
        <w:tblGridChange w:id="0">
          <w:tblGrid>
            <w:gridCol w:w="8400"/>
            <w:gridCol w:w="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numPr>
                <w:ilvl w:val="0"/>
                <w:numId w:val="13"/>
              </w:numPr>
              <w:spacing w:after="0" w:before="0" w:lineRule="auto"/>
              <w:ind w:left="360" w:hanging="360"/>
              <w:rPr>
                <w:color w:val="000000"/>
              </w:rPr>
            </w:pPr>
            <w:r w:rsidDel="00000000" w:rsidR="00000000" w:rsidRPr="00000000">
              <w:rPr>
                <w:color w:val="000000"/>
                <w:rtl w:val="0"/>
              </w:rPr>
              <w:t xml:space="preserve">For all these diagram(s), is the resolution</w:t>
            </w:r>
            <w:r w:rsidDel="00000000" w:rsidR="00000000" w:rsidRPr="00000000">
              <w:rPr>
                <w:color w:val="000000"/>
                <w:rtl w:val="0"/>
              </w:rPr>
              <w:t xml:space="preserve"> fully legible</w:t>
            </w:r>
            <w:r w:rsidDel="00000000" w:rsidR="00000000" w:rsidRPr="00000000">
              <w:rPr>
                <w:color w:val="000000"/>
                <w:rtl w:val="0"/>
              </w:rPr>
              <w:t xml:space="preserve">, including all characters being clearly distinguishable? [Editorial]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A6">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numPr>
                <w:ilvl w:val="0"/>
                <w:numId w:val="13"/>
              </w:numPr>
              <w:spacing w:after="0" w:before="0" w:lineRule="auto"/>
              <w:ind w:left="360" w:hanging="360"/>
              <w:rPr>
                <w:color w:val="000000"/>
              </w:rPr>
            </w:pPr>
            <w:r w:rsidDel="00000000" w:rsidR="00000000" w:rsidRPr="00000000">
              <w:rPr>
                <w:color w:val="000000"/>
                <w:rtl w:val="0"/>
              </w:rPr>
              <w:t xml:space="preserve">If separate files are provided for diagrams, are all of the following true for each of those files? </w:t>
            </w:r>
          </w:p>
          <w:p w:rsidR="00000000" w:rsidDel="00000000" w:rsidP="00000000" w:rsidRDefault="00000000" w:rsidRPr="00000000" w14:paraId="000000A8">
            <w:pPr>
              <w:numPr>
                <w:ilvl w:val="1"/>
                <w:numId w:val="13"/>
              </w:numPr>
              <w:spacing w:after="0" w:before="0" w:lineRule="auto"/>
              <w:ind w:left="720" w:hanging="360"/>
              <w:rPr>
                <w:color w:val="000000"/>
              </w:rPr>
            </w:pPr>
            <w:r w:rsidDel="00000000" w:rsidR="00000000" w:rsidRPr="00000000">
              <w:rPr>
                <w:color w:val="000000"/>
                <w:rtl w:val="0"/>
              </w:rPr>
              <w:t xml:space="preserve">The file opens properly. [Editorial]</w:t>
            </w:r>
          </w:p>
          <w:p w:rsidR="00000000" w:rsidDel="00000000" w:rsidP="00000000" w:rsidRDefault="00000000" w:rsidRPr="00000000" w14:paraId="000000A9">
            <w:pPr>
              <w:numPr>
                <w:ilvl w:val="1"/>
                <w:numId w:val="13"/>
              </w:numPr>
              <w:spacing w:after="0" w:before="0" w:lineRule="auto"/>
              <w:ind w:left="720" w:hanging="360"/>
              <w:rPr>
                <w:color w:val="000000"/>
              </w:rPr>
            </w:pPr>
            <w:r w:rsidDel="00000000" w:rsidR="00000000" w:rsidRPr="00000000">
              <w:rPr>
                <w:color w:val="000000"/>
                <w:rtl w:val="0"/>
              </w:rPr>
              <w:t xml:space="preserve">The specific filename is referenced in the associated SSP section with versioning information. [Editorial]</w:t>
            </w:r>
          </w:p>
          <w:p w:rsidR="00000000" w:rsidDel="00000000" w:rsidP="00000000" w:rsidRDefault="00000000" w:rsidRPr="00000000" w14:paraId="000000AA">
            <w:pPr>
              <w:numPr>
                <w:ilvl w:val="1"/>
                <w:numId w:val="13"/>
              </w:numPr>
              <w:spacing w:after="0" w:before="0" w:lineRule="auto"/>
              <w:ind w:left="720" w:hanging="360"/>
              <w:rPr>
                <w:color w:val="000000"/>
              </w:rPr>
            </w:pPr>
            <w:r w:rsidDel="00000000" w:rsidR="00000000" w:rsidRPr="00000000">
              <w:rPr>
                <w:color w:val="000000"/>
                <w:rtl w:val="0"/>
              </w:rPr>
              <w:t xml:space="preserve">Each </w:t>
            </w:r>
            <w:r w:rsidDel="00000000" w:rsidR="00000000" w:rsidRPr="00000000">
              <w:rPr>
                <w:color w:val="000000"/>
                <w:rtl w:val="0"/>
              </w:rPr>
              <w:t xml:space="preserve">diagram within the separate file(s) has the same figure number corresponding with the figure number used in the SSP</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AB">
            <w:pPr>
              <w:numPr>
                <w:ilvl w:val="1"/>
                <w:numId w:val="13"/>
              </w:numPr>
              <w:spacing w:after="0" w:before="0" w:lineRule="auto"/>
              <w:ind w:left="720" w:hanging="360"/>
              <w:rPr>
                <w:color w:val="000000"/>
              </w:rPr>
            </w:pPr>
            <w:r w:rsidDel="00000000" w:rsidR="00000000" w:rsidRPr="00000000">
              <w:rPr>
                <w:color w:val="000000"/>
                <w:rtl w:val="0"/>
              </w:rPr>
              <w:t xml:space="preserve">All text within the diagrams is searchable. [Editorial]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A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p w:rsidR="00000000" w:rsidDel="00000000" w:rsidP="00000000" w:rsidRDefault="00000000" w:rsidRPr="00000000" w14:paraId="000000A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N/A</w:t>
            </w:r>
          </w:p>
        </w:tc>
      </w:tr>
    </w:tbl>
    <w:p w:rsidR="00000000" w:rsidDel="00000000" w:rsidP="00000000" w:rsidRDefault="00000000" w:rsidRPr="00000000" w14:paraId="000000AF">
      <w:pPr>
        <w:spacing w:after="0" w:before="0" w:line="276" w:lineRule="auto"/>
        <w:rPr>
          <w:color w:val="000000"/>
        </w:rPr>
      </w:pPr>
      <w:r w:rsidDel="00000000" w:rsidR="00000000" w:rsidRPr="00000000">
        <w:rPr>
          <w:rtl w:val="0"/>
        </w:rPr>
      </w:r>
    </w:p>
    <w:p w:rsidR="00000000" w:rsidDel="00000000" w:rsidP="00000000" w:rsidRDefault="00000000" w:rsidRPr="00000000" w14:paraId="000000B0">
      <w:pPr>
        <w:pStyle w:val="Heading2"/>
        <w:spacing w:after="0" w:before="0" w:line="276" w:lineRule="auto"/>
        <w:rPr/>
      </w:pPr>
      <w:bookmarkStart w:colFirst="0" w:colLast="0" w:name="_lq95y2s5ifco" w:id="16"/>
      <w:bookmarkEnd w:id="16"/>
      <w:r w:rsidDel="00000000" w:rsidR="00000000" w:rsidRPr="00000000">
        <w:rPr>
          <w:rtl w:val="0"/>
        </w:rPr>
        <w:t xml:space="preserve">Check 4E: ABD and narrative consistency</w:t>
      </w:r>
    </w:p>
    <w:p w:rsidR="00000000" w:rsidDel="00000000" w:rsidP="00000000" w:rsidRDefault="00000000" w:rsidRPr="00000000" w14:paraId="000000B1">
      <w:pPr>
        <w:spacing w:after="0" w:lineRule="auto"/>
        <w:rPr>
          <w:color w:val="000000"/>
        </w:rPr>
      </w:pPr>
      <w:r w:rsidDel="00000000" w:rsidR="00000000" w:rsidRPr="00000000">
        <w:rPr>
          <w:color w:val="000000"/>
          <w:rtl w:val="0"/>
        </w:rPr>
        <w:t xml:space="preserve">This involves comparing the ABD to the narrative sections and tables within the SSP to identify any inconsistencies in documenting the services used by the cloud service offering.</w:t>
      </w:r>
    </w:p>
    <w:p w:rsidR="00000000" w:rsidDel="00000000" w:rsidP="00000000" w:rsidRDefault="00000000" w:rsidRPr="00000000" w14:paraId="000000B2">
      <w:pPr>
        <w:spacing w:after="0" w:lineRule="auto"/>
        <w:rPr>
          <w:color w:val="000000"/>
        </w:rPr>
      </w:pPr>
      <w:r w:rsidDel="00000000" w:rsidR="00000000" w:rsidRPr="00000000">
        <w:rPr>
          <w:color w:val="000000"/>
          <w:rtl w:val="0"/>
        </w:rPr>
        <w:t xml:space="preserve">Note: For Rev. 5, see SSP Sections 8.1 and 8.2, and Tables 6.1 and 7.1. For Rev. 4, see Section 9.2, Tables 8-3 and 11-1, and Control CA-3 in Table 13-3.</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0"/>
        <w:gridCol w:w="960"/>
        <w:tblGridChange w:id="0">
          <w:tblGrid>
            <w:gridCol w:w="8400"/>
            <w:gridCol w:w="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numPr>
                <w:ilvl w:val="0"/>
                <w:numId w:val="14"/>
              </w:numPr>
              <w:spacing w:after="0" w:before="0" w:lineRule="auto"/>
              <w:ind w:left="360" w:hanging="360"/>
              <w:rPr>
                <w:color w:val="000000"/>
              </w:rPr>
            </w:pPr>
            <w:r w:rsidDel="00000000" w:rsidR="00000000" w:rsidRPr="00000000">
              <w:rPr>
                <w:color w:val="000000"/>
                <w:rtl w:val="0"/>
              </w:rPr>
              <w:t xml:space="preserve">Are all flows to/from </w:t>
            </w:r>
            <w:r w:rsidDel="00000000" w:rsidR="00000000" w:rsidRPr="00000000">
              <w:rPr>
                <w:color w:val="000000"/>
                <w:rtl w:val="0"/>
              </w:rPr>
              <w:t xml:space="preserve">external services</w:t>
            </w:r>
            <w:r w:rsidDel="00000000" w:rsidR="00000000" w:rsidRPr="00000000">
              <w:rPr>
                <w:color w:val="000000"/>
                <w:rtl w:val="0"/>
              </w:rPr>
              <w:t xml:space="preserve"> clearly depicted on the ABD?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B5">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numPr>
                <w:ilvl w:val="0"/>
                <w:numId w:val="14"/>
              </w:numPr>
              <w:spacing w:after="0" w:before="0" w:lineRule="auto"/>
              <w:ind w:left="360" w:hanging="360"/>
              <w:rPr>
                <w:color w:val="000000"/>
              </w:rPr>
            </w:pPr>
            <w:r w:rsidDel="00000000" w:rsidR="00000000" w:rsidRPr="00000000">
              <w:rPr>
                <w:color w:val="000000"/>
                <w:rtl w:val="0"/>
              </w:rPr>
              <w:t xml:space="preserve">Are all services depicted on the ABD also explained in the narrative description? Are all services explained in the narrative description also depicted on the ABD?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numPr>
                <w:ilvl w:val="0"/>
                <w:numId w:val="14"/>
              </w:numPr>
              <w:spacing w:after="0" w:before="0" w:lineRule="auto"/>
              <w:ind w:left="360" w:hanging="360"/>
              <w:rPr>
                <w:color w:val="000000"/>
              </w:rPr>
            </w:pPr>
            <w:r w:rsidDel="00000000" w:rsidR="00000000" w:rsidRPr="00000000">
              <w:rPr>
                <w:color w:val="000000"/>
                <w:rtl w:val="0"/>
              </w:rPr>
              <w:t xml:space="preserve">Is </w:t>
            </w:r>
            <w:r w:rsidDel="00000000" w:rsidR="00000000" w:rsidRPr="00000000">
              <w:rPr>
                <w:color w:val="000000"/>
                <w:rtl w:val="0"/>
              </w:rPr>
              <w:t xml:space="preserve">each external service identified either as FedRAMP Authorized or as lacking FedRAMP authorization?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numPr>
                <w:ilvl w:val="0"/>
                <w:numId w:val="14"/>
              </w:numPr>
              <w:spacing w:after="0" w:before="0" w:lineRule="auto"/>
              <w:ind w:left="360" w:hanging="360"/>
              <w:rPr>
                <w:color w:val="000000"/>
              </w:rPr>
            </w:pPr>
            <w:r w:rsidDel="00000000" w:rsidR="00000000" w:rsidRPr="00000000">
              <w:rPr>
                <w:color w:val="000000"/>
                <w:rtl w:val="0"/>
              </w:rPr>
              <w:t xml:space="preserve">For each service identified as FedRAMP Authorized, does its name match the FedRAMP Marketplace naming convention?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numPr>
                <w:ilvl w:val="0"/>
                <w:numId w:val="14"/>
              </w:numPr>
              <w:spacing w:after="0" w:before="0" w:lineRule="auto"/>
              <w:ind w:left="360"/>
              <w:rPr>
                <w:color w:val="000000"/>
              </w:rPr>
            </w:pPr>
            <w:r w:rsidDel="00000000" w:rsidR="00000000" w:rsidRPr="00000000">
              <w:rPr>
                <w:color w:val="000000"/>
                <w:rtl w:val="0"/>
              </w:rPr>
              <w:t xml:space="preserve">For each transport service,</w:t>
            </w:r>
            <w:r w:rsidDel="00000000" w:rsidR="00000000" w:rsidRPr="00000000">
              <w:rPr>
                <w:color w:val="000000"/>
                <w:rtl w:val="0"/>
              </w:rPr>
              <w:t xml:space="preserve"> is its destination depicted? D</w:t>
            </w:r>
            <w:r w:rsidDel="00000000" w:rsidR="00000000" w:rsidRPr="00000000">
              <w:rPr>
                <w:color w:val="000000"/>
                <w:rtl w:val="0"/>
              </w:rPr>
              <w:t xml:space="preserve">oes s</w:t>
            </w:r>
            <w:r w:rsidDel="00000000" w:rsidR="00000000" w:rsidRPr="00000000">
              <w:rPr>
                <w:color w:val="000000"/>
                <w:rtl w:val="0"/>
              </w:rPr>
              <w:t xml:space="preserve">upporting text describe the purpose of data delivered to its destination</w:t>
            </w:r>
            <w:r w:rsidDel="00000000" w:rsidR="00000000" w:rsidRPr="00000000">
              <w:rPr>
                <w:color w:val="00000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C2">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bl>
    <w:p w:rsidR="00000000" w:rsidDel="00000000" w:rsidP="00000000" w:rsidRDefault="00000000" w:rsidRPr="00000000" w14:paraId="000000C3">
      <w:pPr>
        <w:spacing w:after="0" w:before="0" w:lineRule="auto"/>
        <w:rPr>
          <w:color w:val="000000"/>
        </w:rPr>
      </w:pPr>
      <w:r w:rsidDel="00000000" w:rsidR="00000000" w:rsidRPr="00000000">
        <w:rPr>
          <w:rtl w:val="0"/>
        </w:rPr>
      </w:r>
    </w:p>
    <w:p w:rsidR="00000000" w:rsidDel="00000000" w:rsidP="00000000" w:rsidRDefault="00000000" w:rsidRPr="00000000" w14:paraId="000000C4">
      <w:pPr>
        <w:pStyle w:val="Heading2"/>
        <w:spacing w:after="0" w:before="0" w:line="276" w:lineRule="auto"/>
        <w:rPr>
          <w:color w:val="000000"/>
        </w:rPr>
      </w:pPr>
      <w:bookmarkStart w:colFirst="0" w:colLast="0" w:name="_jtwuim4adndo" w:id="17"/>
      <w:bookmarkEnd w:id="17"/>
      <w:r w:rsidDel="00000000" w:rsidR="00000000" w:rsidRPr="00000000">
        <w:rPr>
          <w:rtl w:val="0"/>
        </w:rPr>
        <w:t xml:space="preserve">Check 4F: External services with federal data/metadata</w:t>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0"/>
        <w:gridCol w:w="960"/>
        <w:tblGridChange w:id="0">
          <w:tblGrid>
            <w:gridCol w:w="8400"/>
            <w:gridCol w:w="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numPr>
                <w:ilvl w:val="0"/>
                <w:numId w:val="15"/>
              </w:numPr>
              <w:spacing w:after="0" w:before="0" w:lineRule="auto"/>
              <w:ind w:left="360" w:hanging="360"/>
              <w:rPr>
                <w:color w:val="000000"/>
              </w:rPr>
            </w:pPr>
            <w:r w:rsidDel="00000000" w:rsidR="00000000" w:rsidRPr="00000000">
              <w:rPr>
                <w:color w:val="000000"/>
                <w:rtl w:val="0"/>
              </w:rPr>
              <w:t xml:space="preserve">For each interconnected external service that stores/processes federal government data and/or metadata, is one of the following true?</w:t>
            </w:r>
          </w:p>
          <w:p w:rsidR="00000000" w:rsidDel="00000000" w:rsidP="00000000" w:rsidRDefault="00000000" w:rsidRPr="00000000" w14:paraId="000000C6">
            <w:pPr>
              <w:numPr>
                <w:ilvl w:val="1"/>
                <w:numId w:val="15"/>
              </w:numPr>
              <w:spacing w:after="0" w:before="0" w:lineRule="auto"/>
              <w:ind w:left="720" w:hanging="360"/>
              <w:rPr>
                <w:color w:val="000000"/>
              </w:rPr>
            </w:pPr>
            <w:r w:rsidDel="00000000" w:rsidR="00000000" w:rsidRPr="00000000">
              <w:rPr>
                <w:color w:val="000000"/>
                <w:rtl w:val="0"/>
              </w:rPr>
              <w:t xml:space="preserve">The external service is FedRAMP-authorized or FISMA-authorized at the same or higher impact level as the cloud service offering, based on the impact level (high, moderate, low) of federal government data and/or metadata that is stored/processed in the external service.</w:t>
            </w:r>
          </w:p>
          <w:p w:rsidR="00000000" w:rsidDel="00000000" w:rsidP="00000000" w:rsidRDefault="00000000" w:rsidRPr="00000000" w14:paraId="000000C7">
            <w:pPr>
              <w:numPr>
                <w:ilvl w:val="1"/>
                <w:numId w:val="15"/>
              </w:numPr>
              <w:spacing w:after="0" w:before="0" w:lineRule="auto"/>
              <w:ind w:left="720" w:hanging="360"/>
              <w:rPr>
                <w:color w:val="000000"/>
              </w:rPr>
            </w:pPr>
            <w:r w:rsidDel="00000000" w:rsidR="00000000" w:rsidRPr="00000000">
              <w:rPr>
                <w:color w:val="000000"/>
                <w:rtl w:val="0"/>
              </w:rPr>
              <w:t xml:space="preserve">The external service is either lacking a FedRAMP or FISMA authorization altogether OR is not authorized at the same or higher impact level, but there is a corresponding POA&amp;M that describes the cloud service provider's plans to remediate the risk by moving impacted functionality to a FedRAMP or FISMA authorized service at the same or higher impact level that describes mitigating factors that may reduce the risk.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C9">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p w:rsidR="00000000" w:rsidDel="00000000" w:rsidP="00000000" w:rsidRDefault="00000000" w:rsidRPr="00000000" w14:paraId="000000CA">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N/A</w:t>
            </w:r>
          </w:p>
        </w:tc>
      </w:tr>
    </w:tbl>
    <w:p w:rsidR="00000000" w:rsidDel="00000000" w:rsidP="00000000" w:rsidRDefault="00000000" w:rsidRPr="00000000" w14:paraId="000000CB">
      <w:pPr>
        <w:spacing w:after="0" w:lineRule="auto"/>
        <w:rPr/>
      </w:pPr>
      <w:r w:rsidDel="00000000" w:rsidR="00000000" w:rsidRPr="00000000">
        <w:rPr>
          <w:rtl w:val="0"/>
        </w:rPr>
      </w:r>
    </w:p>
    <w:p w:rsidR="00000000" w:rsidDel="00000000" w:rsidP="00000000" w:rsidRDefault="00000000" w:rsidRPr="00000000" w14:paraId="000000CC">
      <w:pPr>
        <w:pStyle w:val="Heading2"/>
        <w:spacing w:after="0" w:before="0" w:line="276" w:lineRule="auto"/>
        <w:rPr/>
      </w:pPr>
      <w:bookmarkStart w:colFirst="0" w:colLast="0" w:name="_buo9rfjrcr2w" w:id="18"/>
      <w:bookmarkEnd w:id="18"/>
      <w:r w:rsidDel="00000000" w:rsidR="00000000" w:rsidRPr="00000000">
        <w:rPr>
          <w:rtl w:val="0"/>
        </w:rPr>
        <w:t xml:space="preserve">Check 4G: Architecture documentation content review</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85"/>
        <w:gridCol w:w="975"/>
        <w:tblGridChange w:id="0">
          <w:tblGrid>
            <w:gridCol w:w="8385"/>
            <w:gridCol w:w="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numPr>
                <w:ilvl w:val="0"/>
                <w:numId w:val="16"/>
              </w:numPr>
              <w:spacing w:after="0" w:before="0" w:lineRule="auto"/>
              <w:ind w:left="360" w:hanging="360"/>
              <w:rPr>
                <w:color w:val="000000"/>
              </w:rPr>
            </w:pPr>
            <w:r w:rsidDel="00000000" w:rsidR="00000000" w:rsidRPr="00000000">
              <w:rPr>
                <w:color w:val="000000"/>
                <w:rtl w:val="0"/>
              </w:rPr>
              <w:t xml:space="preserve">Are all data flows crossing the boundary </w:t>
            </w:r>
            <w:r w:rsidDel="00000000" w:rsidR="00000000" w:rsidRPr="00000000">
              <w:rPr>
                <w:color w:val="000000"/>
                <w:rtl w:val="0"/>
              </w:rPr>
              <w:t xml:space="preserve">depicted</w:t>
            </w:r>
            <w:r w:rsidDel="00000000" w:rsidR="00000000" w:rsidRPr="00000000">
              <w:rPr>
                <w:color w:val="000000"/>
                <w:rtl w:val="0"/>
              </w:rPr>
              <w:t xml:space="preserve"> in the ABD and include the following?</w:t>
            </w:r>
          </w:p>
          <w:p w:rsidR="00000000" w:rsidDel="00000000" w:rsidP="00000000" w:rsidRDefault="00000000" w:rsidRPr="00000000" w14:paraId="000000CE">
            <w:pPr>
              <w:numPr>
                <w:ilvl w:val="1"/>
                <w:numId w:val="16"/>
              </w:numPr>
              <w:spacing w:after="0" w:before="0" w:lineRule="auto"/>
              <w:ind w:left="720" w:hanging="360"/>
              <w:rPr>
                <w:color w:val="000000"/>
              </w:rPr>
            </w:pPr>
            <w:r w:rsidDel="00000000" w:rsidR="00000000" w:rsidRPr="00000000">
              <w:rPr>
                <w:color w:val="000000"/>
                <w:rtl w:val="0"/>
              </w:rPr>
              <w:t xml:space="preserve">All customer and cloud service offering administrator access</w:t>
            </w:r>
          </w:p>
          <w:p w:rsidR="00000000" w:rsidDel="00000000" w:rsidP="00000000" w:rsidRDefault="00000000" w:rsidRPr="00000000" w14:paraId="000000CF">
            <w:pPr>
              <w:numPr>
                <w:ilvl w:val="1"/>
                <w:numId w:val="16"/>
              </w:numPr>
              <w:spacing w:after="0" w:before="0" w:lineRule="auto"/>
              <w:ind w:left="720" w:hanging="360"/>
              <w:rPr>
                <w:color w:val="000000"/>
              </w:rPr>
            </w:pPr>
            <w:r w:rsidDel="00000000" w:rsidR="00000000" w:rsidRPr="00000000">
              <w:rPr>
                <w:color w:val="000000"/>
                <w:rtl w:val="0"/>
              </w:rPr>
              <w:t xml:space="preserve">The flow of software releases from update services to production components (e.g., application updates or patches)</w:t>
            </w:r>
            <w:r w:rsidDel="00000000" w:rsidR="00000000" w:rsidRPr="00000000">
              <w:rPr>
                <w:rtl w:val="0"/>
              </w:rPr>
            </w:r>
          </w:p>
          <w:p w:rsidR="00000000" w:rsidDel="00000000" w:rsidP="00000000" w:rsidRDefault="00000000" w:rsidRPr="00000000" w14:paraId="000000D0">
            <w:pPr>
              <w:numPr>
                <w:ilvl w:val="1"/>
                <w:numId w:val="16"/>
              </w:numPr>
              <w:spacing w:after="0" w:before="0" w:lineRule="auto"/>
              <w:ind w:left="720" w:hanging="360"/>
              <w:rPr>
                <w:color w:val="000000"/>
              </w:rPr>
            </w:pPr>
            <w:r w:rsidDel="00000000" w:rsidR="00000000" w:rsidRPr="00000000">
              <w:rPr>
                <w:color w:val="000000"/>
                <w:rtl w:val="0"/>
              </w:rPr>
              <w:t xml:space="preserve">Flows to the customer's site (e.g., access to agency’s identity management service)</w:t>
            </w:r>
          </w:p>
          <w:p w:rsidR="00000000" w:rsidDel="00000000" w:rsidP="00000000" w:rsidRDefault="00000000" w:rsidRPr="00000000" w14:paraId="000000D1">
            <w:pPr>
              <w:numPr>
                <w:ilvl w:val="1"/>
                <w:numId w:val="16"/>
              </w:numPr>
              <w:spacing w:after="0" w:before="0" w:lineRule="auto"/>
              <w:ind w:left="720" w:hanging="360"/>
              <w:rPr>
                <w:color w:val="000000"/>
              </w:rPr>
            </w:pPr>
            <w:r w:rsidDel="00000000" w:rsidR="00000000" w:rsidRPr="00000000">
              <w:rPr>
                <w:color w:val="000000"/>
                <w:rtl w:val="0"/>
              </w:rPr>
              <w:t xml:space="preserve">Component-to-component flows</w:t>
            </w:r>
          </w:p>
          <w:p w:rsidR="00000000" w:rsidDel="00000000" w:rsidP="00000000" w:rsidRDefault="00000000" w:rsidRPr="00000000" w14:paraId="000000D2">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88" w:lineRule="auto"/>
              <w:ind w:left="1080" w:right="0" w:hanging="360"/>
              <w:jc w:val="left"/>
              <w:rPr>
                <w:rFonts w:ascii="Arial" w:cs="Arial" w:eastAsia="Arial" w:hAnsi="Arial"/>
                <w:sz w:val="20"/>
                <w:szCs w:val="20"/>
              </w:rPr>
            </w:pPr>
            <w:r w:rsidDel="00000000" w:rsidR="00000000" w:rsidRPr="00000000">
              <w:rPr>
                <w:color w:val="000000"/>
                <w:rtl w:val="0"/>
              </w:rPr>
              <w:t xml:space="preserve">In general, depicting flows to groups such as VPCs is insufficient.</w:t>
            </w:r>
          </w:p>
          <w:p w:rsidR="00000000" w:rsidDel="00000000" w:rsidP="00000000" w:rsidRDefault="00000000" w:rsidRPr="00000000" w14:paraId="000000D3">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88" w:lineRule="auto"/>
              <w:ind w:left="1080" w:right="0" w:hanging="360"/>
              <w:jc w:val="left"/>
              <w:rPr>
                <w:rFonts w:ascii="Arial" w:cs="Arial" w:eastAsia="Arial" w:hAnsi="Arial"/>
                <w:sz w:val="20"/>
                <w:szCs w:val="20"/>
              </w:rPr>
            </w:pPr>
            <w:r w:rsidDel="00000000" w:rsidR="00000000" w:rsidRPr="00000000">
              <w:rPr>
                <w:color w:val="000000"/>
                <w:rtl w:val="0"/>
              </w:rPr>
              <w:t xml:space="preserve">cloud service providers may make reasonable exceptions, such as depicting a single flow from a scanner going to a text box that describes the components accessed by the scanner (rather than a separate flow to each scanned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D5">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numPr>
                <w:ilvl w:val="0"/>
                <w:numId w:val="16"/>
              </w:numPr>
              <w:spacing w:after="0" w:before="0" w:lineRule="auto"/>
              <w:ind w:left="360" w:hanging="360"/>
              <w:rPr>
                <w:color w:val="000000"/>
              </w:rPr>
            </w:pPr>
            <w:r w:rsidDel="00000000" w:rsidR="00000000" w:rsidRPr="00000000">
              <w:rPr>
                <w:color w:val="000000"/>
                <w:rtl w:val="0"/>
              </w:rPr>
              <w:t xml:space="preserve">At a minimum, does the ABD depict access flows for the following?</w:t>
            </w:r>
          </w:p>
          <w:p w:rsidR="00000000" w:rsidDel="00000000" w:rsidP="00000000" w:rsidRDefault="00000000" w:rsidRPr="00000000" w14:paraId="000000D7">
            <w:pPr>
              <w:numPr>
                <w:ilvl w:val="1"/>
                <w:numId w:val="17"/>
              </w:numPr>
              <w:spacing w:after="0" w:before="0" w:lineRule="auto"/>
              <w:ind w:left="720" w:hanging="360"/>
              <w:rPr>
                <w:color w:val="000000"/>
              </w:rPr>
            </w:pPr>
            <w:r w:rsidDel="00000000" w:rsidR="00000000" w:rsidRPr="00000000">
              <w:rPr>
                <w:color w:val="000000"/>
                <w:rtl w:val="0"/>
              </w:rPr>
              <w:t xml:space="preserve">Customer users</w:t>
            </w:r>
          </w:p>
          <w:p w:rsidR="00000000" w:rsidDel="00000000" w:rsidP="00000000" w:rsidRDefault="00000000" w:rsidRPr="00000000" w14:paraId="000000D8">
            <w:pPr>
              <w:numPr>
                <w:ilvl w:val="1"/>
                <w:numId w:val="17"/>
              </w:numPr>
              <w:spacing w:after="0" w:before="0" w:lineRule="auto"/>
              <w:ind w:left="720" w:hanging="360"/>
              <w:rPr>
                <w:color w:val="000000"/>
              </w:rPr>
            </w:pPr>
            <w:r w:rsidDel="00000000" w:rsidR="00000000" w:rsidRPr="00000000">
              <w:rPr>
                <w:color w:val="000000"/>
                <w:rtl w:val="0"/>
              </w:rPr>
              <w:t xml:space="preserve">Customer administrators</w:t>
            </w:r>
          </w:p>
          <w:p w:rsidR="00000000" w:rsidDel="00000000" w:rsidP="00000000" w:rsidRDefault="00000000" w:rsidRPr="00000000" w14:paraId="000000D9">
            <w:pPr>
              <w:numPr>
                <w:ilvl w:val="1"/>
                <w:numId w:val="17"/>
              </w:numPr>
              <w:spacing w:after="0" w:before="0" w:lineRule="auto"/>
              <w:ind w:left="720" w:hanging="360"/>
              <w:rPr>
                <w:color w:val="000000"/>
              </w:rPr>
            </w:pPr>
            <w:r w:rsidDel="00000000" w:rsidR="00000000" w:rsidRPr="00000000">
              <w:rPr>
                <w:color w:val="000000"/>
                <w:rtl w:val="0"/>
              </w:rPr>
              <w:t xml:space="preserve">cloud service offering administrator to cloud service offering</w:t>
            </w:r>
          </w:p>
          <w:p w:rsidR="00000000" w:rsidDel="00000000" w:rsidP="00000000" w:rsidRDefault="00000000" w:rsidRPr="00000000" w14:paraId="000000DA">
            <w:pPr>
              <w:numPr>
                <w:ilvl w:val="1"/>
                <w:numId w:val="17"/>
              </w:numPr>
              <w:spacing w:after="0" w:before="0" w:lineRule="auto"/>
              <w:ind w:left="720" w:hanging="360"/>
              <w:rPr>
                <w:color w:val="000000"/>
              </w:rPr>
            </w:pPr>
            <w:r w:rsidDel="00000000" w:rsidR="00000000" w:rsidRPr="00000000">
              <w:rPr>
                <w:color w:val="000000"/>
                <w:rtl w:val="0"/>
              </w:rPr>
              <w:t xml:space="preserve">cloud service offering administrator to IaaS/PaaS console</w:t>
            </w:r>
            <w:r w:rsidDel="00000000" w:rsidR="00000000" w:rsidRPr="00000000">
              <w:rPr>
                <w:rtl w:val="0"/>
              </w:rPr>
            </w:r>
          </w:p>
          <w:p w:rsidR="00000000" w:rsidDel="00000000" w:rsidP="00000000" w:rsidRDefault="00000000" w:rsidRPr="00000000" w14:paraId="000000DB">
            <w:pPr>
              <w:numPr>
                <w:ilvl w:val="1"/>
                <w:numId w:val="17"/>
              </w:numPr>
              <w:spacing w:after="0" w:before="0" w:lineRule="auto"/>
              <w:ind w:left="720" w:hanging="360"/>
              <w:rPr>
                <w:color w:val="000000"/>
              </w:rPr>
            </w:pPr>
            <w:r w:rsidDel="00000000" w:rsidR="00000000" w:rsidRPr="00000000">
              <w:rPr>
                <w:color w:val="000000"/>
                <w:rtl w:val="0"/>
              </w:rPr>
              <w:t xml:space="preserve">Non-human account access flows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D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numPr>
                <w:ilvl w:val="0"/>
                <w:numId w:val="16"/>
              </w:numPr>
              <w:spacing w:after="0" w:before="0" w:lineRule="auto"/>
              <w:ind w:left="360" w:hanging="360"/>
              <w:rPr>
                <w:color w:val="000000"/>
              </w:rPr>
            </w:pPr>
            <w:r w:rsidDel="00000000" w:rsidR="00000000" w:rsidRPr="00000000">
              <w:rPr>
                <w:color w:val="000000"/>
                <w:rtl w:val="0"/>
              </w:rPr>
              <w:t xml:space="preserve">Does access flow have a high-level depiction of MFA in the ABD?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E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numPr>
                <w:ilvl w:val="0"/>
                <w:numId w:val="16"/>
              </w:numPr>
              <w:spacing w:after="0" w:before="0" w:lineRule="auto"/>
              <w:ind w:left="360" w:hanging="360"/>
              <w:rPr>
                <w:color w:val="000000"/>
              </w:rPr>
            </w:pPr>
            <w:r w:rsidDel="00000000" w:rsidR="00000000" w:rsidRPr="00000000">
              <w:rPr>
                <w:color w:val="000000"/>
                <w:rtl w:val="0"/>
              </w:rPr>
              <w:t xml:space="preserve">Does a corresponding narrative description provide details about the ABD’s access flows?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E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numPr>
                <w:ilvl w:val="0"/>
                <w:numId w:val="16"/>
              </w:numPr>
              <w:spacing w:after="0" w:before="0" w:lineRule="auto"/>
              <w:ind w:left="360" w:hanging="360"/>
              <w:rPr>
                <w:color w:val="000000"/>
              </w:rPr>
            </w:pPr>
            <w:r w:rsidDel="00000000" w:rsidR="00000000" w:rsidRPr="00000000">
              <w:rPr>
                <w:color w:val="000000"/>
                <w:rtl w:val="0"/>
              </w:rPr>
              <w:t xml:space="preserve">Do the ABD and narrative address the following?</w:t>
            </w:r>
          </w:p>
          <w:p w:rsidR="00000000" w:rsidDel="00000000" w:rsidP="00000000" w:rsidRDefault="00000000" w:rsidRPr="00000000" w14:paraId="000000E5">
            <w:pPr>
              <w:numPr>
                <w:ilvl w:val="1"/>
                <w:numId w:val="16"/>
              </w:numPr>
              <w:spacing w:after="0" w:before="0" w:lineRule="auto"/>
              <w:ind w:left="720" w:hanging="360"/>
              <w:rPr>
                <w:color w:val="000000"/>
              </w:rPr>
            </w:pPr>
            <w:r w:rsidDel="00000000" w:rsidR="00000000" w:rsidRPr="00000000">
              <w:rPr>
                <w:color w:val="000000"/>
                <w:rtl w:val="0"/>
              </w:rPr>
              <w:t xml:space="preserve">Authentication consistent with IA-5 (</w:t>
            </w:r>
            <w:r w:rsidDel="00000000" w:rsidR="00000000" w:rsidRPr="00000000">
              <w:rPr>
                <w:color w:val="000000"/>
                <w:rtl w:val="0"/>
              </w:rPr>
              <w:t xml:space="preserve">see Check 4L in RIC Part 1 and Check 5B</w:t>
            </w:r>
            <w:r w:rsidDel="00000000" w:rsidR="00000000" w:rsidRPr="00000000">
              <w:rPr>
                <w:color w:val="000000"/>
                <w:rtl w:val="0"/>
              </w:rPr>
              <w:t xml:space="preserve"> in RIC Part 2).</w:t>
            </w:r>
          </w:p>
          <w:p w:rsidR="00000000" w:rsidDel="00000000" w:rsidP="00000000" w:rsidRDefault="00000000" w:rsidRPr="00000000" w14:paraId="000000E6">
            <w:pPr>
              <w:numPr>
                <w:ilvl w:val="1"/>
                <w:numId w:val="16"/>
              </w:numPr>
              <w:spacing w:after="0" w:before="0" w:lineRule="auto"/>
              <w:ind w:left="720" w:hanging="360"/>
              <w:rPr>
                <w:color w:val="000000"/>
              </w:rPr>
            </w:pPr>
            <w:r w:rsidDel="00000000" w:rsidR="00000000" w:rsidRPr="00000000">
              <w:rPr>
                <w:color w:val="000000"/>
                <w:rtl w:val="0"/>
              </w:rPr>
              <w:t xml:space="preserve">Authentication tokens must be generated by an identity provider (IdP) where:</w:t>
            </w:r>
          </w:p>
          <w:p w:rsidR="00000000" w:rsidDel="00000000" w:rsidP="00000000" w:rsidRDefault="00000000" w:rsidRPr="00000000" w14:paraId="000000E7">
            <w:pPr>
              <w:numPr>
                <w:ilvl w:val="2"/>
                <w:numId w:val="16"/>
              </w:numPr>
              <w:spacing w:after="0" w:before="0" w:lineRule="auto"/>
              <w:ind w:left="1080" w:hanging="180"/>
              <w:rPr>
                <w:color w:val="000000"/>
              </w:rPr>
            </w:pPr>
            <w:r w:rsidDel="00000000" w:rsidR="00000000" w:rsidRPr="00000000">
              <w:rPr>
                <w:color w:val="000000"/>
                <w:rtl w:val="0"/>
              </w:rPr>
              <w:t xml:space="preserve">The IdP is inside an authorized boundary, OR</w:t>
            </w:r>
          </w:p>
          <w:p w:rsidR="00000000" w:rsidDel="00000000" w:rsidP="00000000" w:rsidRDefault="00000000" w:rsidRPr="00000000" w14:paraId="000000E8">
            <w:pPr>
              <w:numPr>
                <w:ilvl w:val="2"/>
                <w:numId w:val="16"/>
              </w:numPr>
              <w:spacing w:after="0" w:before="0" w:lineRule="auto"/>
              <w:ind w:left="1080" w:hanging="180"/>
              <w:rPr>
                <w:color w:val="000000"/>
              </w:rPr>
            </w:pPr>
            <w:r w:rsidDel="00000000" w:rsidR="00000000" w:rsidRPr="00000000">
              <w:rPr>
                <w:color w:val="000000"/>
                <w:rtl w:val="0"/>
              </w:rPr>
              <w:t xml:space="preserve">The IdP authorization is at the same, or higher, impact level.</w:t>
            </w:r>
            <w:r w:rsidDel="00000000" w:rsidR="00000000" w:rsidRPr="00000000">
              <w:rPr>
                <w:rtl w:val="0"/>
              </w:rPr>
            </w:r>
          </w:p>
          <w:p w:rsidR="00000000" w:rsidDel="00000000" w:rsidP="00000000" w:rsidRDefault="00000000" w:rsidRPr="00000000" w14:paraId="000000E9">
            <w:pPr>
              <w:numPr>
                <w:ilvl w:val="1"/>
                <w:numId w:val="16"/>
              </w:numPr>
              <w:spacing w:after="0" w:before="0" w:lineRule="auto"/>
              <w:ind w:left="720" w:hanging="360"/>
              <w:rPr>
                <w:color w:val="000000"/>
              </w:rPr>
            </w:pPr>
            <w:r w:rsidDel="00000000" w:rsidR="00000000" w:rsidRPr="00000000">
              <w:rPr>
                <w:color w:val="000000"/>
                <w:rtl w:val="0"/>
              </w:rPr>
              <w:t xml:space="preserve">Authentication tokens must be encrypted when </w:t>
            </w:r>
            <w:r w:rsidDel="00000000" w:rsidR="00000000" w:rsidRPr="00000000">
              <w:rPr>
                <w:color w:val="000000"/>
                <w:rtl w:val="0"/>
              </w:rPr>
              <w:t xml:space="preserve">passed through a browser.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E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numPr>
                <w:ilvl w:val="0"/>
                <w:numId w:val="16"/>
              </w:numPr>
              <w:spacing w:after="0" w:before="0" w:lineRule="auto"/>
              <w:ind w:left="360" w:hanging="360"/>
              <w:rPr>
                <w:color w:val="000000"/>
              </w:rPr>
            </w:pPr>
            <w:r w:rsidDel="00000000" w:rsidR="00000000" w:rsidRPr="00000000">
              <w:rPr>
                <w:color w:val="000000"/>
                <w:rtl w:val="0"/>
              </w:rPr>
              <w:t xml:space="preserve">Does the ABD depict the alternate processing and storage site? Is there a corresponding narrative description? Are differences between alternate site configuration and primary site configuration depicted and described?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E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numPr>
                <w:ilvl w:val="0"/>
                <w:numId w:val="16"/>
              </w:numPr>
              <w:spacing w:after="0" w:before="0" w:lineRule="auto"/>
              <w:ind w:left="360" w:hanging="360"/>
              <w:rPr>
                <w:color w:val="000000"/>
              </w:rPr>
            </w:pPr>
            <w:r w:rsidDel="00000000" w:rsidR="00000000" w:rsidRPr="00000000">
              <w:rPr>
                <w:color w:val="000000"/>
                <w:rtl w:val="0"/>
              </w:rPr>
              <w:t xml:space="preserve">In the network diagram, are all of the following true?</w:t>
            </w:r>
          </w:p>
          <w:p w:rsidR="00000000" w:rsidDel="00000000" w:rsidP="00000000" w:rsidRDefault="00000000" w:rsidRPr="00000000" w14:paraId="000000F0">
            <w:pPr>
              <w:numPr>
                <w:ilvl w:val="1"/>
                <w:numId w:val="16"/>
              </w:numPr>
              <w:spacing w:after="0" w:before="0" w:lineRule="auto"/>
              <w:ind w:left="720" w:hanging="360"/>
              <w:rPr>
                <w:color w:val="000000"/>
              </w:rPr>
            </w:pPr>
            <w:r w:rsidDel="00000000" w:rsidR="00000000" w:rsidRPr="00000000">
              <w:rPr>
                <w:color w:val="000000"/>
                <w:rtl w:val="0"/>
              </w:rPr>
              <w:t xml:space="preserve">Is the authoritative DNS server for external access to the cloud service offering (SC-20) depicted?</w:t>
            </w:r>
          </w:p>
          <w:p w:rsidR="00000000" w:rsidDel="00000000" w:rsidP="00000000" w:rsidRDefault="00000000" w:rsidRPr="00000000" w14:paraId="000000F1">
            <w:pPr>
              <w:numPr>
                <w:ilvl w:val="1"/>
                <w:numId w:val="16"/>
              </w:numPr>
              <w:spacing w:after="0" w:before="0" w:lineRule="auto"/>
              <w:ind w:left="720" w:hanging="360"/>
              <w:rPr>
                <w:color w:val="000000"/>
              </w:rPr>
            </w:pPr>
            <w:r w:rsidDel="00000000" w:rsidR="00000000" w:rsidRPr="00000000">
              <w:rPr>
                <w:color w:val="000000"/>
                <w:rtl w:val="0"/>
              </w:rPr>
              <w:t xml:space="preserve">Is the recursive DNS server for external access from the cloud service offering's boundary (SC-21) depicted?</w:t>
            </w:r>
          </w:p>
          <w:p w:rsidR="00000000" w:rsidDel="00000000" w:rsidP="00000000" w:rsidRDefault="00000000" w:rsidRPr="00000000" w14:paraId="000000F2">
            <w:pPr>
              <w:numPr>
                <w:ilvl w:val="1"/>
                <w:numId w:val="16"/>
              </w:numPr>
              <w:spacing w:after="0" w:before="0" w:lineRule="auto"/>
              <w:ind w:left="720" w:hanging="360"/>
              <w:rPr>
                <w:color w:val="000000"/>
              </w:rPr>
            </w:pPr>
            <w:r w:rsidDel="00000000" w:rsidR="00000000" w:rsidRPr="00000000">
              <w:rPr>
                <w:color w:val="000000"/>
                <w:rtl w:val="0"/>
              </w:rPr>
              <w:t xml:space="preserve">Is the recursive server inside a FedRAMP Authorized boundary?</w:t>
            </w:r>
          </w:p>
          <w:p w:rsidR="00000000" w:rsidDel="00000000" w:rsidP="00000000" w:rsidRDefault="00000000" w:rsidRPr="00000000" w14:paraId="000000F3">
            <w:pPr>
              <w:numPr>
                <w:ilvl w:val="1"/>
                <w:numId w:val="16"/>
              </w:numPr>
              <w:spacing w:after="0" w:before="0" w:lineRule="auto"/>
              <w:ind w:left="720" w:hanging="360"/>
              <w:rPr>
                <w:color w:val="000000"/>
              </w:rPr>
            </w:pPr>
            <w:r w:rsidDel="00000000" w:rsidR="00000000" w:rsidRPr="00000000">
              <w:rPr>
                <w:color w:val="000000"/>
                <w:rtl w:val="0"/>
              </w:rPr>
              <w:t xml:space="preserve">Are the connections from cloud service offering components to the recursive server trusted? </w:t>
            </w:r>
          </w:p>
          <w:p w:rsidR="00000000" w:rsidDel="00000000" w:rsidP="00000000" w:rsidRDefault="00000000" w:rsidRPr="00000000" w14:paraId="000000F4">
            <w:pPr>
              <w:numPr>
                <w:ilvl w:val="1"/>
                <w:numId w:val="16"/>
              </w:numPr>
              <w:spacing w:after="0" w:before="0" w:lineRule="auto"/>
              <w:ind w:left="720" w:hanging="360"/>
              <w:rPr>
                <w:color w:val="000000"/>
              </w:rPr>
            </w:pPr>
            <w:r w:rsidDel="00000000" w:rsidR="00000000" w:rsidRPr="00000000">
              <w:rPr>
                <w:color w:val="000000"/>
                <w:rtl w:val="0"/>
              </w:rPr>
              <w:t xml:space="preserve">Are subnets clearly depicted and consistent with SSP narratives, including SC-7 control description?</w:t>
            </w:r>
          </w:p>
          <w:p w:rsidR="00000000" w:rsidDel="00000000" w:rsidP="00000000" w:rsidRDefault="00000000" w:rsidRPr="00000000" w14:paraId="000000F5">
            <w:pPr>
              <w:numPr>
                <w:ilvl w:val="1"/>
                <w:numId w:val="16"/>
              </w:numPr>
              <w:spacing w:after="0" w:before="0" w:lineRule="auto"/>
              <w:ind w:left="720" w:hanging="360"/>
              <w:rPr>
                <w:color w:val="000000"/>
              </w:rPr>
            </w:pPr>
            <w:r w:rsidDel="00000000" w:rsidR="00000000" w:rsidRPr="00000000">
              <w:rPr>
                <w:color w:val="000000"/>
                <w:rtl w:val="0"/>
              </w:rPr>
              <w:t xml:space="preserve">Do subnets adhere to structures described in the </w:t>
            </w:r>
            <w:hyperlink r:id="rId17">
              <w:r w:rsidDel="00000000" w:rsidR="00000000" w:rsidRPr="00000000">
                <w:rPr>
                  <w:color w:val="1a4480"/>
                  <w:u w:val="single"/>
                  <w:rtl w:val="0"/>
                </w:rPr>
                <w:t xml:space="preserve">FedRAMP Subnets White Paper</w:t>
              </w:r>
            </w:hyperlink>
            <w:r w:rsidDel="00000000" w:rsidR="00000000" w:rsidRPr="00000000">
              <w:rPr>
                <w:color w:val="000000"/>
                <w:rtl w:val="0"/>
              </w:rPr>
              <w:t xml:space="preserve">, including publicly accessible components in separate subnets and operational and management components in separate subnets?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F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bl>
    <w:p w:rsidR="00000000" w:rsidDel="00000000" w:rsidP="00000000" w:rsidRDefault="00000000" w:rsidRPr="00000000" w14:paraId="000000F8">
      <w:pPr>
        <w:spacing w:after="0" w:before="0" w:lineRule="auto"/>
        <w:rPr>
          <w:color w:val="000000"/>
        </w:rPr>
      </w:pPr>
      <w:r w:rsidDel="00000000" w:rsidR="00000000" w:rsidRPr="00000000">
        <w:rPr>
          <w:rtl w:val="0"/>
        </w:rPr>
      </w:r>
    </w:p>
    <w:p w:rsidR="00000000" w:rsidDel="00000000" w:rsidP="00000000" w:rsidRDefault="00000000" w:rsidRPr="00000000" w14:paraId="000000F9">
      <w:pPr>
        <w:pStyle w:val="Heading2"/>
        <w:spacing w:after="0" w:before="0" w:line="276" w:lineRule="auto"/>
        <w:rPr/>
      </w:pPr>
      <w:bookmarkStart w:colFirst="0" w:colLast="0" w:name="_xxkpgs8hux49" w:id="19"/>
      <w:bookmarkEnd w:id="19"/>
      <w:r w:rsidDel="00000000" w:rsidR="00000000" w:rsidRPr="00000000">
        <w:rPr>
          <w:rtl w:val="0"/>
        </w:rPr>
        <w:t xml:space="preserve">Check 4H: Data flow documentation review</w:t>
      </w:r>
    </w:p>
    <w:p w:rsidR="00000000" w:rsidDel="00000000" w:rsidP="00000000" w:rsidRDefault="00000000" w:rsidRPr="00000000" w14:paraId="000000FA">
      <w:pPr>
        <w:spacing w:after="0" w:before="0" w:lineRule="auto"/>
        <w:rPr>
          <w:color w:val="000000"/>
        </w:rPr>
      </w:pPr>
      <w:r w:rsidDel="00000000" w:rsidR="00000000" w:rsidRPr="00000000">
        <w:rPr>
          <w:color w:val="000000"/>
          <w:rtl w:val="0"/>
        </w:rPr>
        <w:t xml:space="preserve">For the following checks, see SSP sections 8.1 and 8.2 (for Rev. 5) and 10.1 (for Rev. 4).</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70"/>
        <w:gridCol w:w="990"/>
        <w:tblGridChange w:id="0">
          <w:tblGrid>
            <w:gridCol w:w="8370"/>
            <w:gridCol w:w="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numPr>
                <w:ilvl w:val="0"/>
                <w:numId w:val="18"/>
              </w:numPr>
              <w:spacing w:after="0" w:before="0" w:lineRule="auto"/>
              <w:ind w:left="360" w:hanging="360"/>
              <w:rPr>
                <w:color w:val="000000"/>
              </w:rPr>
            </w:pPr>
            <w:r w:rsidDel="00000000" w:rsidR="00000000" w:rsidRPr="00000000">
              <w:rPr>
                <w:color w:val="000000"/>
                <w:rtl w:val="0"/>
              </w:rPr>
              <w:t xml:space="preserve">Are the DFD(s) consistent with their own narrative descriptions in the SSP and with relevant control descriptions</w:t>
            </w:r>
            <w:r w:rsidDel="00000000" w:rsidR="00000000" w:rsidRPr="00000000">
              <w:rPr>
                <w:color w:val="000000"/>
                <w:rtl w:val="0"/>
              </w:rPr>
              <w:t xml:space="preserve"> (e.g., SC-8(1), SC-13, SC-28)?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F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numPr>
                <w:ilvl w:val="0"/>
                <w:numId w:val="18"/>
              </w:numPr>
              <w:spacing w:after="0" w:before="0" w:lineRule="auto"/>
              <w:ind w:left="360" w:hanging="360"/>
              <w:rPr>
                <w:color w:val="000000"/>
              </w:rPr>
            </w:pPr>
            <w:r w:rsidDel="00000000" w:rsidR="00000000" w:rsidRPr="00000000">
              <w:rPr>
                <w:color w:val="000000"/>
                <w:rtl w:val="0"/>
              </w:rPr>
              <w:t xml:space="preserve">If multiple DFDs are used:</w:t>
            </w:r>
          </w:p>
          <w:p w:rsidR="00000000" w:rsidDel="00000000" w:rsidP="00000000" w:rsidRDefault="00000000" w:rsidRPr="00000000" w14:paraId="000000FF">
            <w:pPr>
              <w:numPr>
                <w:ilvl w:val="1"/>
                <w:numId w:val="18"/>
              </w:numPr>
              <w:spacing w:after="0" w:before="0" w:lineRule="auto"/>
              <w:ind w:left="720" w:hanging="360"/>
              <w:rPr>
                <w:color w:val="000000"/>
              </w:rPr>
            </w:pPr>
            <w:r w:rsidDel="00000000" w:rsidR="00000000" w:rsidRPr="00000000">
              <w:rPr>
                <w:color w:val="000000"/>
                <w:rtl w:val="0"/>
              </w:rPr>
              <w:t xml:space="preserve">Does each child diagram include a descriptive name that specifies what the particular diagram is depicting in relation to the parent diagram?</w:t>
            </w:r>
          </w:p>
          <w:p w:rsidR="00000000" w:rsidDel="00000000" w:rsidP="00000000" w:rsidRDefault="00000000" w:rsidRPr="00000000" w14:paraId="00000100">
            <w:pPr>
              <w:numPr>
                <w:ilvl w:val="1"/>
                <w:numId w:val="18"/>
              </w:numPr>
              <w:spacing w:after="0" w:before="0" w:lineRule="auto"/>
              <w:ind w:left="720" w:hanging="360"/>
              <w:rPr>
                <w:color w:val="000000"/>
              </w:rPr>
            </w:pPr>
            <w:r w:rsidDel="00000000" w:rsidR="00000000" w:rsidRPr="00000000">
              <w:rPr>
                <w:color w:val="000000"/>
                <w:rtl w:val="0"/>
              </w:rPr>
              <w:t xml:space="preserve">Does the parent diagram indicate where a child diagram fits into the overall cloud service offering using the same descriptive name of the child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102">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p w:rsidR="00000000" w:rsidDel="00000000" w:rsidP="00000000" w:rsidRDefault="00000000" w:rsidRPr="00000000" w14:paraId="0000010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numPr>
                <w:ilvl w:val="0"/>
                <w:numId w:val="18"/>
              </w:numPr>
              <w:spacing w:after="0" w:before="0" w:lineRule="auto"/>
              <w:ind w:left="360" w:hanging="360"/>
              <w:rPr>
                <w:color w:val="000000"/>
              </w:rPr>
            </w:pPr>
            <w:r w:rsidDel="00000000" w:rsidR="00000000" w:rsidRPr="00000000">
              <w:rPr>
                <w:color w:val="000000"/>
                <w:rtl w:val="0"/>
              </w:rPr>
              <w:t xml:space="preserve">On the DFD(s), is the encryption status of all data in transit (data flows) and data at rest (data stores) clearly depicted as one of the following?</w:t>
            </w:r>
            <w:r w:rsidDel="00000000" w:rsidR="00000000" w:rsidRPr="00000000">
              <w:rPr>
                <w:rtl w:val="0"/>
              </w:rPr>
            </w:r>
          </w:p>
          <w:p w:rsidR="00000000" w:rsidDel="00000000" w:rsidP="00000000" w:rsidRDefault="00000000" w:rsidRPr="00000000" w14:paraId="00000105">
            <w:pPr>
              <w:numPr>
                <w:ilvl w:val="1"/>
                <w:numId w:val="18"/>
              </w:numPr>
              <w:spacing w:after="0" w:before="0" w:lineRule="auto"/>
              <w:ind w:left="720" w:hanging="360"/>
              <w:rPr>
                <w:color w:val="000000"/>
              </w:rPr>
            </w:pPr>
            <w:r w:rsidDel="00000000" w:rsidR="00000000" w:rsidRPr="00000000">
              <w:rPr>
                <w:color w:val="000000"/>
                <w:rtl w:val="0"/>
              </w:rPr>
              <w:t xml:space="preserve">Encrypted with FIPS-validated modules</w:t>
            </w:r>
          </w:p>
          <w:p w:rsidR="00000000" w:rsidDel="00000000" w:rsidP="00000000" w:rsidRDefault="00000000" w:rsidRPr="00000000" w14:paraId="00000106">
            <w:pPr>
              <w:numPr>
                <w:ilvl w:val="1"/>
                <w:numId w:val="18"/>
              </w:numPr>
              <w:spacing w:after="0" w:before="0" w:lineRule="auto"/>
              <w:ind w:left="720" w:hanging="360"/>
              <w:rPr>
                <w:color w:val="000000"/>
              </w:rPr>
            </w:pPr>
            <w:r w:rsidDel="00000000" w:rsidR="00000000" w:rsidRPr="00000000">
              <w:rPr>
                <w:color w:val="000000"/>
                <w:rtl w:val="0"/>
              </w:rPr>
              <w:t xml:space="preserve">Encrypted without FIPS-validated modules</w:t>
            </w:r>
          </w:p>
          <w:p w:rsidR="00000000" w:rsidDel="00000000" w:rsidP="00000000" w:rsidRDefault="00000000" w:rsidRPr="00000000" w14:paraId="00000107">
            <w:pPr>
              <w:numPr>
                <w:ilvl w:val="1"/>
                <w:numId w:val="18"/>
              </w:numPr>
              <w:spacing w:after="0" w:before="0" w:lineRule="auto"/>
              <w:ind w:left="720" w:hanging="360"/>
              <w:rPr>
                <w:color w:val="000000"/>
              </w:rPr>
            </w:pPr>
            <w:r w:rsidDel="00000000" w:rsidR="00000000" w:rsidRPr="00000000">
              <w:rPr>
                <w:color w:val="000000"/>
                <w:rtl w:val="0"/>
              </w:rPr>
              <w:t xml:space="preserve">Unencrypted data flows and stores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109">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numPr>
                <w:ilvl w:val="0"/>
                <w:numId w:val="18"/>
              </w:numPr>
              <w:spacing w:after="0" w:before="0" w:lineRule="auto"/>
              <w:ind w:left="360" w:hanging="360"/>
              <w:rPr>
                <w:color w:val="000000"/>
              </w:rPr>
            </w:pPr>
            <w:r w:rsidDel="00000000" w:rsidR="00000000" w:rsidRPr="00000000">
              <w:rPr>
                <w:color w:val="000000"/>
                <w:rtl w:val="0"/>
              </w:rPr>
              <w:t xml:space="preserve">On the DFD(s), do the flows to data stores include the following?</w:t>
            </w:r>
          </w:p>
          <w:p w:rsidR="00000000" w:rsidDel="00000000" w:rsidP="00000000" w:rsidRDefault="00000000" w:rsidRPr="00000000" w14:paraId="0000010B">
            <w:pPr>
              <w:numPr>
                <w:ilvl w:val="1"/>
                <w:numId w:val="18"/>
              </w:numPr>
              <w:spacing w:after="0" w:before="0" w:lineRule="auto"/>
              <w:ind w:left="720" w:hanging="360"/>
              <w:rPr>
                <w:color w:val="000000"/>
              </w:rPr>
            </w:pPr>
            <w:r w:rsidDel="00000000" w:rsidR="00000000" w:rsidRPr="00000000">
              <w:rPr>
                <w:color w:val="000000"/>
                <w:rtl w:val="0"/>
              </w:rPr>
              <w:t xml:space="preserve">All encryption in the management VPC</w:t>
            </w:r>
          </w:p>
          <w:p w:rsidR="00000000" w:rsidDel="00000000" w:rsidP="00000000" w:rsidRDefault="00000000" w:rsidRPr="00000000" w14:paraId="0000010C">
            <w:pPr>
              <w:numPr>
                <w:ilvl w:val="1"/>
                <w:numId w:val="18"/>
              </w:numPr>
              <w:spacing w:after="0" w:before="0" w:lineRule="auto"/>
              <w:ind w:left="720" w:hanging="360"/>
              <w:rPr>
                <w:color w:val="000000"/>
              </w:rPr>
            </w:pPr>
            <w:r w:rsidDel="00000000" w:rsidR="00000000" w:rsidRPr="00000000">
              <w:rPr>
                <w:color w:val="000000"/>
                <w:rtl w:val="0"/>
              </w:rPr>
              <w:t xml:space="preserve">Flows from management tools required for their work (log collection, scanning, etc.)</w:t>
            </w:r>
          </w:p>
          <w:p w:rsidR="00000000" w:rsidDel="00000000" w:rsidP="00000000" w:rsidRDefault="00000000" w:rsidRPr="00000000" w14:paraId="0000010D">
            <w:pPr>
              <w:numPr>
                <w:ilvl w:val="1"/>
                <w:numId w:val="18"/>
              </w:numPr>
              <w:spacing w:after="0" w:before="0" w:lineRule="auto"/>
              <w:ind w:left="720" w:hanging="360"/>
              <w:rPr>
                <w:color w:val="000000"/>
              </w:rPr>
            </w:pPr>
            <w:r w:rsidDel="00000000" w:rsidR="00000000" w:rsidRPr="00000000">
              <w:rPr>
                <w:color w:val="000000"/>
                <w:rtl w:val="0"/>
              </w:rPr>
              <w:t xml:space="preserve">Flows and stores associated with disk/block storage attached to compute components</w:t>
            </w:r>
          </w:p>
          <w:p w:rsidR="00000000" w:rsidDel="00000000" w:rsidP="00000000" w:rsidRDefault="00000000" w:rsidRPr="00000000" w14:paraId="0000010E">
            <w:pPr>
              <w:numPr>
                <w:ilvl w:val="1"/>
                <w:numId w:val="18"/>
              </w:numPr>
              <w:spacing w:after="0" w:before="0" w:lineRule="auto"/>
              <w:ind w:left="720" w:hanging="360"/>
              <w:rPr>
                <w:color w:val="000000"/>
              </w:rPr>
            </w:pPr>
            <w:r w:rsidDel="00000000" w:rsidR="00000000" w:rsidRPr="00000000">
              <w:rPr>
                <w:color w:val="000000"/>
                <w:rtl w:val="0"/>
              </w:rPr>
              <w:t xml:space="preserve">Flows and stores inside container environments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11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numPr>
                <w:ilvl w:val="0"/>
                <w:numId w:val="18"/>
              </w:numPr>
              <w:spacing w:after="0" w:before="0" w:lineRule="auto"/>
              <w:ind w:left="360" w:hanging="360"/>
              <w:rPr>
                <w:color w:val="000000"/>
              </w:rPr>
            </w:pPr>
            <w:r w:rsidDel="00000000" w:rsidR="00000000" w:rsidRPr="00000000">
              <w:rPr>
                <w:color w:val="000000"/>
                <w:rtl w:val="0"/>
              </w:rPr>
              <w:t xml:space="preserve">Are flows for backup and alternate processing sites shown on the DFD(s)?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11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numPr>
                <w:ilvl w:val="0"/>
                <w:numId w:val="18"/>
              </w:numPr>
              <w:spacing w:after="0" w:before="0" w:lineRule="auto"/>
              <w:ind w:left="360" w:hanging="360"/>
              <w:rPr>
                <w:color w:val="000000"/>
              </w:rPr>
            </w:pPr>
            <w:r w:rsidDel="00000000" w:rsidR="00000000" w:rsidRPr="00000000">
              <w:rPr>
                <w:color w:val="000000"/>
                <w:rtl w:val="0"/>
              </w:rPr>
              <w:t xml:space="preserve">Are network components where encryption can terminate </w:t>
            </w:r>
            <w:r w:rsidDel="00000000" w:rsidR="00000000" w:rsidRPr="00000000">
              <w:rPr>
                <w:color w:val="000000"/>
                <w:rtl w:val="0"/>
              </w:rPr>
              <w:t xml:space="preserve">(e.g., load balancers and firewalls)</w:t>
            </w:r>
            <w:r w:rsidDel="00000000" w:rsidR="00000000" w:rsidRPr="00000000">
              <w:rPr>
                <w:color w:val="000000"/>
                <w:rtl w:val="0"/>
              </w:rPr>
              <w:t xml:space="preserve"> included on the DFD(s)?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116">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bl>
    <w:p w:rsidR="00000000" w:rsidDel="00000000" w:rsidP="00000000" w:rsidRDefault="00000000" w:rsidRPr="00000000" w14:paraId="00000117">
      <w:pPr>
        <w:spacing w:after="0" w:before="0" w:lineRule="auto"/>
        <w:rPr>
          <w:color w:val="000000"/>
        </w:rPr>
      </w:pPr>
      <w:r w:rsidDel="00000000" w:rsidR="00000000" w:rsidRPr="00000000">
        <w:rPr>
          <w:rtl w:val="0"/>
        </w:rPr>
      </w:r>
    </w:p>
    <w:p w:rsidR="00000000" w:rsidDel="00000000" w:rsidP="00000000" w:rsidRDefault="00000000" w:rsidRPr="00000000" w14:paraId="00000118">
      <w:pPr>
        <w:pStyle w:val="Heading2"/>
        <w:spacing w:after="0" w:before="0" w:line="276" w:lineRule="auto"/>
        <w:rPr/>
      </w:pPr>
      <w:bookmarkStart w:colFirst="0" w:colLast="0" w:name="_80bgrmdoxltp" w:id="20"/>
      <w:bookmarkEnd w:id="20"/>
      <w:r w:rsidDel="00000000" w:rsidR="00000000" w:rsidRPr="00000000">
        <w:rPr>
          <w:rtl w:val="0"/>
        </w:rPr>
        <w:t xml:space="preserve">Check 4I: CM-6 control narrative</w:t>
      </w:r>
    </w:p>
    <w:p w:rsidR="00000000" w:rsidDel="00000000" w:rsidP="00000000" w:rsidRDefault="00000000" w:rsidRPr="00000000" w14:paraId="00000119">
      <w:pPr>
        <w:spacing w:after="0" w:lineRule="auto"/>
        <w:ind w:left="0" w:firstLine="0"/>
        <w:rPr>
          <w:color w:val="000000"/>
        </w:rPr>
      </w:pPr>
      <w:r w:rsidDel="00000000" w:rsidR="00000000" w:rsidRPr="00000000">
        <w:rPr>
          <w:color w:val="000000"/>
          <w:rtl w:val="0"/>
        </w:rPr>
        <w:t xml:space="preserve">Review the control narrative for CM-6. [Rev. 5 - SSP appendix A; Rev. 4 - SSP section 13]</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5"/>
        <w:gridCol w:w="1005"/>
        <w:tblGridChange w:id="0">
          <w:tblGrid>
            <w:gridCol w:w="8355"/>
            <w:gridCol w:w="1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numPr>
                <w:ilvl w:val="0"/>
                <w:numId w:val="1"/>
              </w:numPr>
              <w:spacing w:after="0" w:before="0" w:lineRule="auto"/>
              <w:ind w:left="360" w:hanging="360"/>
              <w:rPr>
                <w:color w:val="000000"/>
              </w:rPr>
            </w:pPr>
            <w:r w:rsidDel="00000000" w:rsidR="00000000" w:rsidRPr="00000000">
              <w:rPr>
                <w:color w:val="000000"/>
                <w:rtl w:val="0"/>
              </w:rPr>
              <w:t xml:space="preserve">Does it explicitly specify the IT products (e.g., database, operating system, web server) where configuration settings have been applied? For example, Solaris 11 SPARC STIG – Ver. 2, Rel 9.</w:t>
            </w:r>
            <w:r w:rsidDel="00000000" w:rsidR="00000000" w:rsidRPr="00000000">
              <w:rPr>
                <w:rtl w:val="0"/>
              </w:rPr>
            </w:r>
          </w:p>
          <w:p w:rsidR="00000000" w:rsidDel="00000000" w:rsidP="00000000" w:rsidRDefault="00000000" w:rsidRPr="00000000" w14:paraId="0000011B">
            <w:pPr>
              <w:numPr>
                <w:ilvl w:val="1"/>
                <w:numId w:val="1"/>
              </w:numPr>
              <w:spacing w:after="0" w:before="0" w:lineRule="auto"/>
              <w:ind w:left="720" w:hanging="360"/>
              <w:rPr>
                <w:color w:val="000000"/>
              </w:rPr>
            </w:pPr>
            <w:r w:rsidDel="00000000" w:rsidR="00000000" w:rsidRPr="00000000">
              <w:rPr>
                <w:color w:val="000000"/>
                <w:rtl w:val="0"/>
              </w:rPr>
              <w:t xml:space="preserve">For Rev. 4, are all baseline configuration settings using at least CIS Benchmarks level 1 for all applicable components?</w:t>
            </w:r>
          </w:p>
          <w:p w:rsidR="00000000" w:rsidDel="00000000" w:rsidP="00000000" w:rsidRDefault="00000000" w:rsidRPr="00000000" w14:paraId="0000011C">
            <w:pPr>
              <w:numPr>
                <w:ilvl w:val="1"/>
                <w:numId w:val="1"/>
              </w:numPr>
              <w:spacing w:after="0" w:before="0" w:lineRule="auto"/>
              <w:ind w:left="720" w:hanging="360"/>
              <w:rPr>
                <w:color w:val="000000"/>
              </w:rPr>
            </w:pPr>
            <w:r w:rsidDel="00000000" w:rsidR="00000000" w:rsidRPr="00000000">
              <w:rPr>
                <w:color w:val="000000"/>
                <w:rtl w:val="0"/>
              </w:rPr>
              <w:t xml:space="preserve">For Rev. 5, are all baseline configuration settings using </w:t>
            </w:r>
            <w:r w:rsidDel="00000000" w:rsidR="00000000" w:rsidRPr="00000000">
              <w:rPr>
                <w:color w:val="000000"/>
                <w:rtl w:val="0"/>
              </w:rPr>
              <w:t xml:space="preserve">DoD STIGs</w:t>
            </w:r>
            <w:r w:rsidDel="00000000" w:rsidR="00000000" w:rsidRPr="00000000">
              <w:rPr>
                <w:color w:val="000000"/>
                <w:rtl w:val="0"/>
              </w:rPr>
              <w:t xml:space="preserve"> for all applicable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11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numPr>
                <w:ilvl w:val="0"/>
                <w:numId w:val="1"/>
              </w:numPr>
              <w:spacing w:after="0" w:before="0" w:lineRule="auto"/>
              <w:ind w:left="360" w:hanging="360"/>
              <w:rPr>
                <w:color w:val="000000"/>
              </w:rPr>
            </w:pPr>
            <w:r w:rsidDel="00000000" w:rsidR="00000000" w:rsidRPr="00000000">
              <w:rPr>
                <w:color w:val="000000"/>
                <w:rtl w:val="0"/>
              </w:rPr>
              <w:t xml:space="preserve">Does it state that </w:t>
            </w:r>
            <w:r w:rsidDel="00000000" w:rsidR="00000000" w:rsidRPr="00000000">
              <w:rPr>
                <w:color w:val="000000"/>
                <w:rtl w:val="0"/>
              </w:rPr>
              <w:t xml:space="preserve">all relevant STIGs have been applied based on the core DoD Security Requirement Guides (SRGs) and corresponding Technology SRGs? (e.g., Application SRG, Network SRG, Operating System SRG, Policy SRG)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12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bl>
    <w:p w:rsidR="00000000" w:rsidDel="00000000" w:rsidP="00000000" w:rsidRDefault="00000000" w:rsidRPr="00000000" w14:paraId="00000122">
      <w:pPr>
        <w:spacing w:after="0" w:lineRule="auto"/>
        <w:rPr>
          <w:color w:val="000000"/>
        </w:rPr>
      </w:pPr>
      <w:r w:rsidDel="00000000" w:rsidR="00000000" w:rsidRPr="00000000">
        <w:rPr>
          <w:rtl w:val="0"/>
        </w:rPr>
      </w:r>
    </w:p>
    <w:p w:rsidR="00000000" w:rsidDel="00000000" w:rsidP="00000000" w:rsidRDefault="00000000" w:rsidRPr="00000000" w14:paraId="00000123">
      <w:pPr>
        <w:pStyle w:val="Heading2"/>
        <w:spacing w:after="0" w:before="0" w:line="276" w:lineRule="auto"/>
        <w:rPr/>
      </w:pPr>
      <w:bookmarkStart w:colFirst="0" w:colLast="0" w:name="_1w3itxu6l9qo" w:id="21"/>
      <w:bookmarkEnd w:id="21"/>
      <w:r w:rsidDel="00000000" w:rsidR="00000000" w:rsidRPr="00000000">
        <w:rPr>
          <w:rtl w:val="0"/>
        </w:rPr>
        <w:t xml:space="preserve">Check 4J: </w:t>
      </w:r>
      <w:r w:rsidDel="00000000" w:rsidR="00000000" w:rsidRPr="00000000">
        <w:rPr>
          <w:rtl w:val="0"/>
        </w:rPr>
        <w:t xml:space="preserve">CP-9 control narrative</w:t>
      </w:r>
    </w:p>
    <w:p w:rsidR="00000000" w:rsidDel="00000000" w:rsidP="00000000" w:rsidRDefault="00000000" w:rsidRPr="00000000" w14:paraId="00000124">
      <w:pPr>
        <w:spacing w:after="0" w:lineRule="auto"/>
        <w:ind w:left="0" w:firstLine="0"/>
        <w:rPr>
          <w:color w:val="000000"/>
        </w:rPr>
      </w:pPr>
      <w:r w:rsidDel="00000000" w:rsidR="00000000" w:rsidRPr="00000000">
        <w:rPr>
          <w:color w:val="000000"/>
          <w:rtl w:val="0"/>
        </w:rPr>
        <w:t xml:space="preserve">Review the control description</w:t>
      </w:r>
      <w:r w:rsidDel="00000000" w:rsidR="00000000" w:rsidRPr="00000000">
        <w:rPr>
          <w:color w:val="000000"/>
          <w:rtl w:val="0"/>
        </w:rPr>
        <w:t xml:space="preserve"> for CP-9.</w:t>
      </w:r>
      <w:r w:rsidDel="00000000" w:rsidR="00000000" w:rsidRPr="00000000">
        <w:rPr>
          <w:color w:val="000000"/>
          <w:rtl w:val="0"/>
        </w:rPr>
        <w:t xml:space="preserve"> [Rev. 5 - SSP appendix A; Rev. 4 - SSP section 13]</w:t>
      </w:r>
      <w:r w:rsidDel="00000000" w:rsidR="00000000" w:rsidRPr="00000000">
        <w:rPr>
          <w:color w:val="000000"/>
          <w:rtl w:val="0"/>
        </w:rPr>
        <w:t xml:space="preserve"> </w:t>
      </w:r>
      <w:r w:rsidDel="00000000" w:rsidR="00000000" w:rsidRPr="00000000">
        <w:rPr>
          <w:color w:val="000000"/>
          <w:rtl w:val="0"/>
        </w:rPr>
        <w:t xml:space="preserve">NOTE: </w:t>
      </w:r>
      <w:r w:rsidDel="00000000" w:rsidR="00000000" w:rsidRPr="00000000">
        <w:rPr>
          <w:color w:val="000000"/>
          <w:rtl w:val="0"/>
        </w:rPr>
        <w:t xml:space="preserve">Data must be backed up and not "mirrored" or "replicated."</w:t>
      </w: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5"/>
        <w:gridCol w:w="1005"/>
        <w:tblGridChange w:id="0">
          <w:tblGrid>
            <w:gridCol w:w="8355"/>
            <w:gridCol w:w="1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numPr>
                <w:ilvl w:val="0"/>
                <w:numId w:val="21"/>
              </w:numPr>
              <w:spacing w:after="0" w:before="0" w:lineRule="auto"/>
              <w:ind w:left="360" w:hanging="360"/>
              <w:rPr>
                <w:color w:val="000000"/>
              </w:rPr>
            </w:pPr>
            <w:r w:rsidDel="00000000" w:rsidR="00000000" w:rsidRPr="00000000">
              <w:rPr>
                <w:color w:val="000000"/>
                <w:rtl w:val="0"/>
              </w:rPr>
              <w:t xml:space="preserve">Does part (a) specify the user-level information that is being backed up, frequency and type of backups (at least daily incremental and weekly full), where backups are retained, and how many copies (at least three copies [one copy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12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numPr>
                <w:ilvl w:val="0"/>
                <w:numId w:val="21"/>
              </w:numPr>
              <w:spacing w:after="0" w:before="0" w:lineRule="auto"/>
              <w:ind w:left="360" w:hanging="360"/>
              <w:rPr>
                <w:color w:val="000000"/>
              </w:rPr>
            </w:pPr>
            <w:r w:rsidDel="00000000" w:rsidR="00000000" w:rsidRPr="00000000">
              <w:rPr>
                <w:color w:val="000000"/>
                <w:rtl w:val="0"/>
              </w:rPr>
              <w:t xml:space="preserve">Does part (b) specify the system-level information that is being backed up, frequency and type of backups (at least daily incremental and weekly full), where backups are retained, and how many copies (at least three copies [one copy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12A">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numPr>
                <w:ilvl w:val="0"/>
                <w:numId w:val="21"/>
              </w:numPr>
              <w:spacing w:after="0" w:before="0" w:lineRule="auto"/>
              <w:ind w:left="360" w:hanging="360"/>
              <w:rPr>
                <w:color w:val="000000"/>
              </w:rPr>
            </w:pPr>
            <w:r w:rsidDel="00000000" w:rsidR="00000000" w:rsidRPr="00000000">
              <w:rPr>
                <w:color w:val="000000"/>
                <w:rtl w:val="0"/>
              </w:rPr>
              <w:t xml:space="preserve">Does part (c) specify the system documentation that is being backed up, frequency and type of backups (at least daily incremental and weekly full), where backups are retained, and how many copies (at least three copies [one copy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12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bl>
    <w:p w:rsidR="00000000" w:rsidDel="00000000" w:rsidP="00000000" w:rsidRDefault="00000000" w:rsidRPr="00000000" w14:paraId="0000012E">
      <w:pPr>
        <w:spacing w:after="0" w:lineRule="auto"/>
        <w:rPr>
          <w:color w:val="000000"/>
        </w:rPr>
      </w:pPr>
      <w:r w:rsidDel="00000000" w:rsidR="00000000" w:rsidRPr="00000000">
        <w:rPr>
          <w:rtl w:val="0"/>
        </w:rPr>
      </w:r>
    </w:p>
    <w:p w:rsidR="00000000" w:rsidDel="00000000" w:rsidP="00000000" w:rsidRDefault="00000000" w:rsidRPr="00000000" w14:paraId="0000012F">
      <w:pPr>
        <w:pStyle w:val="Heading2"/>
        <w:spacing w:after="0" w:before="0" w:line="276" w:lineRule="auto"/>
        <w:rPr/>
      </w:pPr>
      <w:bookmarkStart w:colFirst="0" w:colLast="0" w:name="_d2cxi6usqocf" w:id="22"/>
      <w:bookmarkEnd w:id="22"/>
      <w:r w:rsidDel="00000000" w:rsidR="00000000" w:rsidRPr="00000000">
        <w:rPr>
          <w:rtl w:val="0"/>
        </w:rPr>
        <w:t xml:space="preserve">Check 4K: IA-2 control narrative</w:t>
      </w:r>
    </w:p>
    <w:p w:rsidR="00000000" w:rsidDel="00000000" w:rsidP="00000000" w:rsidRDefault="00000000" w:rsidRPr="00000000" w14:paraId="00000130">
      <w:pPr>
        <w:spacing w:after="0" w:lineRule="auto"/>
        <w:rPr>
          <w:color w:val="000000"/>
        </w:rPr>
      </w:pPr>
      <w:r w:rsidDel="00000000" w:rsidR="00000000" w:rsidRPr="00000000">
        <w:rPr>
          <w:color w:val="000000"/>
          <w:rtl w:val="0"/>
        </w:rPr>
        <w:t xml:space="preserve">Review the control description for IA-2(6) [Rev. 5] or IA-2(11) [Rev. 4].</w:t>
      </w:r>
      <w:r w:rsidDel="00000000" w:rsidR="00000000" w:rsidRPr="00000000">
        <w:rPr>
          <w:color w:val="000000"/>
          <w:rtl w:val="0"/>
        </w:rPr>
        <w:t xml:space="preserve"> [Rev. 5 - SSP appendix A; Rev. 4 - SSP section 13]</w:t>
      </w: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70"/>
        <w:gridCol w:w="990"/>
        <w:tblGridChange w:id="0">
          <w:tblGrid>
            <w:gridCol w:w="8370"/>
            <w:gridCol w:w="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numPr>
                <w:ilvl w:val="0"/>
                <w:numId w:val="24"/>
              </w:numPr>
              <w:spacing w:after="0" w:before="0" w:lineRule="auto"/>
              <w:ind w:left="360" w:hanging="360"/>
              <w:rPr>
                <w:color w:val="000000"/>
              </w:rPr>
            </w:pPr>
            <w:r w:rsidDel="00000000" w:rsidR="00000000" w:rsidRPr="00000000">
              <w:rPr>
                <w:color w:val="000000"/>
                <w:rtl w:val="0"/>
              </w:rPr>
              <w:t xml:space="preserve">Is MFA used to authenticate into all privileged and non-privileged accounts within the authorization boundary?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13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numPr>
                <w:ilvl w:val="0"/>
                <w:numId w:val="24"/>
              </w:numPr>
              <w:spacing w:after="0" w:before="0" w:lineRule="auto"/>
              <w:ind w:left="360" w:hanging="360"/>
              <w:rPr>
                <w:color w:val="000000"/>
              </w:rPr>
            </w:pPr>
            <w:r w:rsidDel="00000000" w:rsidR="00000000" w:rsidRPr="00000000">
              <w:rPr>
                <w:color w:val="000000"/>
                <w:rtl w:val="0"/>
              </w:rPr>
              <w:t xml:space="preserve">Is MFA used to authenticate at the first "hop" within the authorization boundary? For example, logging into the jump host, bastion host, server, management console,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136">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numPr>
                <w:ilvl w:val="0"/>
                <w:numId w:val="24"/>
              </w:numPr>
              <w:spacing w:after="0" w:before="0" w:lineRule="auto"/>
              <w:ind w:left="360" w:hanging="360"/>
              <w:rPr>
                <w:color w:val="000000"/>
              </w:rPr>
            </w:pPr>
            <w:r w:rsidDel="00000000" w:rsidR="00000000" w:rsidRPr="00000000">
              <w:rPr>
                <w:color w:val="000000"/>
                <w:rtl w:val="0"/>
              </w:rPr>
              <w:t xml:space="preserve">Does MFA involve a separate device than the system being accessed? For example, using an authenticator app on a mobile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139">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numPr>
                <w:ilvl w:val="0"/>
                <w:numId w:val="24"/>
              </w:numPr>
              <w:spacing w:after="0" w:before="0" w:lineRule="auto"/>
              <w:ind w:left="360" w:hanging="360"/>
              <w:rPr>
                <w:color w:val="000000"/>
              </w:rPr>
            </w:pPr>
            <w:r w:rsidDel="00000000" w:rsidR="00000000" w:rsidRPr="00000000">
              <w:rPr>
                <w:color w:val="000000"/>
                <w:rtl w:val="0"/>
              </w:rPr>
              <w:t xml:space="preserve">Are the make and model </w:t>
            </w:r>
            <w:r w:rsidDel="00000000" w:rsidR="00000000" w:rsidRPr="00000000">
              <w:rPr>
                <w:color w:val="000000"/>
                <w:rtl w:val="0"/>
              </w:rPr>
              <w:t xml:space="preserve">(e.g., </w:t>
            </w:r>
            <w:r w:rsidDel="00000000" w:rsidR="00000000" w:rsidRPr="00000000">
              <w:rPr>
                <w:color w:val="000000"/>
                <w:rtl w:val="0"/>
              </w:rPr>
              <w:t xml:space="preserve">OTP</w:t>
            </w:r>
            <w:r w:rsidDel="00000000" w:rsidR="00000000" w:rsidRPr="00000000">
              <w:rPr>
                <w:color w:val="000000"/>
                <w:rtl w:val="0"/>
              </w:rPr>
              <w:t xml:space="preserve">, hardware token)</w:t>
            </w:r>
            <w:r w:rsidDel="00000000" w:rsidR="00000000" w:rsidRPr="00000000">
              <w:rPr>
                <w:color w:val="000000"/>
                <w:rtl w:val="0"/>
              </w:rPr>
              <w:t xml:space="preserve"> of the MFA specified, </w:t>
            </w:r>
            <w:r w:rsidDel="00000000" w:rsidR="00000000" w:rsidRPr="00000000">
              <w:rPr>
                <w:color w:val="000000"/>
                <w:rtl w:val="0"/>
              </w:rPr>
              <w:t xml:space="preserve">as well as the FIPS-validated certificate number</w:t>
            </w:r>
            <w:r w:rsidDel="00000000" w:rsidR="00000000" w:rsidRPr="00000000">
              <w:rPr>
                <w:color w:val="000000"/>
                <w:rtl w:val="0"/>
              </w:rPr>
              <w:t xml:space="preserve"> (if applicable)? </w:t>
            </w:r>
          </w:p>
          <w:p w:rsidR="00000000" w:rsidDel="00000000" w:rsidP="00000000" w:rsidRDefault="00000000" w:rsidRPr="00000000" w14:paraId="0000013B">
            <w:pPr>
              <w:numPr>
                <w:ilvl w:val="1"/>
                <w:numId w:val="24"/>
              </w:numPr>
              <w:spacing w:after="0" w:before="0" w:lineRule="auto"/>
              <w:ind w:left="720" w:hanging="360"/>
              <w:rPr>
                <w:color w:val="000000"/>
              </w:rPr>
            </w:pPr>
            <w:r w:rsidDel="00000000" w:rsidR="00000000" w:rsidRPr="00000000">
              <w:rPr>
                <w:color w:val="000000"/>
                <w:rtl w:val="0"/>
              </w:rPr>
              <w:t xml:space="preserve">If the MFA is included in a FedRAMP Authorized service, is the associated leveraged service referenced? (Doing so is sufficient.)</w:t>
            </w:r>
          </w:p>
          <w:p w:rsidR="00000000" w:rsidDel="00000000" w:rsidP="00000000" w:rsidRDefault="00000000" w:rsidRPr="00000000" w14:paraId="0000013C">
            <w:pPr>
              <w:numPr>
                <w:ilvl w:val="1"/>
                <w:numId w:val="24"/>
              </w:numPr>
              <w:spacing w:after="0" w:before="0" w:lineRule="auto"/>
              <w:ind w:left="720" w:hanging="360"/>
              <w:rPr>
                <w:color w:val="000000"/>
              </w:rPr>
            </w:pPr>
            <w:r w:rsidDel="00000000" w:rsidR="00000000" w:rsidRPr="00000000">
              <w:rPr>
                <w:color w:val="000000"/>
                <w:rtl w:val="0"/>
              </w:rPr>
              <w:t xml:space="preserve">If an NSA-approved product is used, is the source document listed for obtaining information related to the NSA 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13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numPr>
                <w:ilvl w:val="0"/>
                <w:numId w:val="24"/>
              </w:numPr>
              <w:spacing w:after="0" w:before="0" w:lineRule="auto"/>
              <w:ind w:left="360" w:hanging="360"/>
              <w:rPr>
                <w:color w:val="000000"/>
              </w:rPr>
            </w:pPr>
            <w:r w:rsidDel="00000000" w:rsidR="00000000" w:rsidRPr="00000000">
              <w:rPr>
                <w:color w:val="000000"/>
                <w:rtl w:val="0"/>
              </w:rPr>
              <w:t xml:space="preserve">Are all modes of MFA access consistent with those depicted in the ABD?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14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numPr>
                <w:ilvl w:val="0"/>
                <w:numId w:val="24"/>
              </w:numPr>
              <w:spacing w:after="0" w:before="0" w:lineRule="auto"/>
              <w:ind w:left="360" w:hanging="360"/>
              <w:rPr>
                <w:color w:val="000000"/>
              </w:rPr>
            </w:pPr>
            <w:r w:rsidDel="00000000" w:rsidR="00000000" w:rsidRPr="00000000">
              <w:rPr>
                <w:color w:val="000000"/>
                <w:rtl w:val="0"/>
              </w:rPr>
              <w:t xml:space="preserve">Does each have a tool (by vendor) and protocol level (e.g., PIV, OTP, Push) depiction of MFA?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144">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numPr>
                <w:ilvl w:val="0"/>
                <w:numId w:val="24"/>
              </w:numPr>
              <w:spacing w:after="0" w:before="0" w:lineRule="auto"/>
              <w:ind w:left="360" w:hanging="360"/>
              <w:rPr>
                <w:color w:val="000000"/>
              </w:rPr>
            </w:pPr>
            <w:r w:rsidDel="00000000" w:rsidR="00000000" w:rsidRPr="00000000">
              <w:rPr>
                <w:color w:val="000000"/>
                <w:rtl w:val="0"/>
              </w:rPr>
              <w:t xml:space="preserve">Is PIV/CAC support indicated for all federal government personnel access?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14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bl>
    <w:p w:rsidR="00000000" w:rsidDel="00000000" w:rsidP="00000000" w:rsidRDefault="00000000" w:rsidRPr="00000000" w14:paraId="00000148">
      <w:pPr>
        <w:spacing w:after="0" w:before="0" w:lineRule="auto"/>
        <w:rPr>
          <w:color w:val="000000"/>
        </w:rPr>
      </w:pPr>
      <w:r w:rsidDel="00000000" w:rsidR="00000000" w:rsidRPr="00000000">
        <w:rPr>
          <w:rtl w:val="0"/>
        </w:rPr>
      </w:r>
    </w:p>
    <w:p w:rsidR="00000000" w:rsidDel="00000000" w:rsidP="00000000" w:rsidRDefault="00000000" w:rsidRPr="00000000" w14:paraId="00000149">
      <w:pPr>
        <w:pStyle w:val="Heading2"/>
        <w:spacing w:after="0" w:before="0" w:line="276" w:lineRule="auto"/>
        <w:rPr/>
      </w:pPr>
      <w:bookmarkStart w:colFirst="0" w:colLast="0" w:name="_tq48p79vrvj2" w:id="23"/>
      <w:bookmarkEnd w:id="23"/>
      <w:r w:rsidDel="00000000" w:rsidR="00000000" w:rsidRPr="00000000">
        <w:rPr>
          <w:rtl w:val="0"/>
        </w:rPr>
        <w:t xml:space="preserve">Check 4L: IA-5 control narrative</w:t>
      </w: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0"/>
        <w:gridCol w:w="960"/>
        <w:tblGridChange w:id="0">
          <w:tblGrid>
            <w:gridCol w:w="8400"/>
            <w:gridCol w:w="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numPr>
                <w:ilvl w:val="0"/>
                <w:numId w:val="6"/>
              </w:numPr>
              <w:spacing w:after="0" w:before="0" w:lineRule="auto"/>
              <w:ind w:left="360" w:hanging="360"/>
              <w:rPr>
                <w:color w:val="000000"/>
              </w:rPr>
            </w:pPr>
            <w:r w:rsidDel="00000000" w:rsidR="00000000" w:rsidRPr="00000000">
              <w:rPr>
                <w:color w:val="000000"/>
                <w:rtl w:val="0"/>
              </w:rPr>
              <w:t xml:space="preserve">Does each access mode meet authenticator requirements?</w:t>
            </w:r>
          </w:p>
          <w:p w:rsidR="00000000" w:rsidDel="00000000" w:rsidP="00000000" w:rsidRDefault="00000000" w:rsidRPr="00000000" w14:paraId="0000014B">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sz w:val="20"/>
                <w:szCs w:val="20"/>
              </w:rPr>
            </w:pPr>
            <w:r w:rsidDel="00000000" w:rsidR="00000000" w:rsidRPr="00000000">
              <w:rPr>
                <w:color w:val="000000"/>
                <w:rtl w:val="0"/>
              </w:rPr>
              <w:t xml:space="preserve">Low baseline, Rev. 5: MFA is required per the FedRAMP baseline.</w:t>
            </w:r>
          </w:p>
          <w:p w:rsidR="00000000" w:rsidDel="00000000" w:rsidP="00000000" w:rsidRDefault="00000000" w:rsidRPr="00000000" w14:paraId="0000014C">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sz w:val="20"/>
                <w:szCs w:val="20"/>
              </w:rPr>
            </w:pPr>
            <w:r w:rsidDel="00000000" w:rsidR="00000000" w:rsidRPr="00000000">
              <w:rPr>
                <w:color w:val="000000"/>
                <w:rtl w:val="0"/>
              </w:rPr>
              <w:t xml:space="preserve">Low baseline, Rev. 4: Single-factor is acceptable per NIST SP 800-63B AAL1.</w:t>
            </w:r>
          </w:p>
          <w:p w:rsidR="00000000" w:rsidDel="00000000" w:rsidP="00000000" w:rsidRDefault="00000000" w:rsidRPr="00000000" w14:paraId="0000014D">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sz w:val="20"/>
                <w:szCs w:val="20"/>
              </w:rPr>
            </w:pPr>
            <w:r w:rsidDel="00000000" w:rsidR="00000000" w:rsidRPr="00000000">
              <w:rPr>
                <w:color w:val="000000"/>
                <w:rtl w:val="0"/>
              </w:rPr>
              <w:t xml:space="preserve">Moderate baseline, Rev. 5 and Rev. 4: </w:t>
            </w:r>
            <w:r w:rsidDel="00000000" w:rsidR="00000000" w:rsidRPr="00000000">
              <w:rPr>
                <w:color w:val="000000"/>
                <w:rtl w:val="0"/>
              </w:rPr>
              <w:t xml:space="preserve">MFA is required per NIST SP 800-63B AAL2.</w:t>
            </w:r>
            <w:r w:rsidDel="00000000" w:rsidR="00000000" w:rsidRPr="00000000">
              <w:rPr>
                <w:rtl w:val="0"/>
              </w:rPr>
            </w:r>
          </w:p>
          <w:p w:rsidR="00000000" w:rsidDel="00000000" w:rsidP="00000000" w:rsidRDefault="00000000" w:rsidRPr="00000000" w14:paraId="0000014E">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sz w:val="20"/>
                <w:szCs w:val="20"/>
              </w:rPr>
            </w:pPr>
            <w:r w:rsidDel="00000000" w:rsidR="00000000" w:rsidRPr="00000000">
              <w:rPr>
                <w:color w:val="000000"/>
                <w:rtl w:val="0"/>
              </w:rPr>
              <w:t xml:space="preserve">High baseline, Rev. 5: MFA is required per NIST SP 800-63B AAL3. </w:t>
            </w:r>
            <w:r w:rsidDel="00000000" w:rsidR="00000000" w:rsidRPr="00000000">
              <w:rPr>
                <w:color w:val="000000"/>
                <w:rtl w:val="0"/>
              </w:rPr>
              <w:t xml:space="preserve">Password and hard token OTP are no longer accepted.</w:t>
            </w:r>
            <w:r w:rsidDel="00000000" w:rsidR="00000000" w:rsidRPr="00000000">
              <w:rPr>
                <w:rtl w:val="0"/>
              </w:rPr>
            </w:r>
          </w:p>
          <w:p w:rsidR="00000000" w:rsidDel="00000000" w:rsidP="00000000" w:rsidRDefault="00000000" w:rsidRPr="00000000" w14:paraId="0000014F">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sz w:val="20"/>
                <w:szCs w:val="20"/>
              </w:rPr>
            </w:pPr>
            <w:r w:rsidDel="00000000" w:rsidR="00000000" w:rsidRPr="00000000">
              <w:rPr>
                <w:color w:val="000000"/>
                <w:rtl w:val="0"/>
              </w:rPr>
              <w:t xml:space="preserve">High baseline, Rev. 4: MFA is required per NIST SP 800-63B AAL3. Password and hard token OTP will also be accepted.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15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numPr>
                <w:ilvl w:val="0"/>
                <w:numId w:val="6"/>
              </w:numPr>
              <w:spacing w:after="0" w:before="0" w:lineRule="auto"/>
              <w:ind w:left="360" w:hanging="360"/>
              <w:rPr>
                <w:color w:val="000000"/>
              </w:rPr>
            </w:pPr>
            <w:r w:rsidDel="00000000" w:rsidR="00000000" w:rsidRPr="00000000">
              <w:rPr>
                <w:color w:val="000000"/>
                <w:rtl w:val="0"/>
              </w:rPr>
              <w:t xml:space="preserve">Does each access mode meet phishing resistance requirements?</w:t>
            </w:r>
            <w:r w:rsidDel="00000000" w:rsidR="00000000" w:rsidRPr="00000000">
              <w:rPr>
                <w:rtl w:val="0"/>
              </w:rPr>
            </w:r>
          </w:p>
          <w:p w:rsidR="00000000" w:rsidDel="00000000" w:rsidP="00000000" w:rsidRDefault="00000000" w:rsidRPr="00000000" w14:paraId="00000153">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sz w:val="20"/>
                <w:szCs w:val="20"/>
              </w:rPr>
            </w:pPr>
            <w:r w:rsidDel="00000000" w:rsidR="00000000" w:rsidRPr="00000000">
              <w:rPr>
                <w:color w:val="000000"/>
                <w:rtl w:val="0"/>
              </w:rPr>
              <w:t xml:space="preserve">Low and moderate baselines, Rev. 5: Required for federal agency, contractor, and cloud service provider access. Must be an available option for public access.</w:t>
            </w:r>
          </w:p>
          <w:p w:rsidR="00000000" w:rsidDel="00000000" w:rsidP="00000000" w:rsidRDefault="00000000" w:rsidRPr="00000000" w14:paraId="00000154">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sz w:val="20"/>
                <w:szCs w:val="20"/>
              </w:rPr>
            </w:pPr>
            <w:r w:rsidDel="00000000" w:rsidR="00000000" w:rsidRPr="00000000">
              <w:rPr>
                <w:color w:val="000000"/>
                <w:rtl w:val="0"/>
              </w:rPr>
              <w:t xml:space="preserve">Low and moderate baselines, Rev. 4: Not required.</w:t>
            </w:r>
          </w:p>
          <w:p w:rsidR="00000000" w:rsidDel="00000000" w:rsidP="00000000" w:rsidRDefault="00000000" w:rsidRPr="00000000" w14:paraId="00000155">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sz w:val="20"/>
                <w:szCs w:val="20"/>
              </w:rPr>
            </w:pPr>
            <w:r w:rsidDel="00000000" w:rsidR="00000000" w:rsidRPr="00000000">
              <w:rPr>
                <w:color w:val="000000"/>
                <w:rtl w:val="0"/>
              </w:rPr>
              <w:t xml:space="preserve">High baseline, Rev. 5 and Rev. 4: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15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numPr>
                <w:ilvl w:val="0"/>
                <w:numId w:val="6"/>
              </w:numPr>
              <w:spacing w:after="0" w:before="0" w:lineRule="auto"/>
              <w:ind w:left="360" w:hanging="360"/>
              <w:rPr>
                <w:color w:val="000000"/>
              </w:rPr>
            </w:pPr>
            <w:r w:rsidDel="00000000" w:rsidR="00000000" w:rsidRPr="00000000">
              <w:rPr>
                <w:color w:val="000000"/>
                <w:rtl w:val="0"/>
              </w:rPr>
              <w:t xml:space="preserve">Does each access mode meet FIPS 140 requirements for the authenticator and the verifier?</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59">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sz w:val="20"/>
                <w:szCs w:val="20"/>
              </w:rPr>
            </w:pPr>
            <w:r w:rsidDel="00000000" w:rsidR="00000000" w:rsidRPr="00000000">
              <w:rPr>
                <w:color w:val="000000"/>
                <w:rtl w:val="0"/>
              </w:rPr>
              <w:t xml:space="preserve">Low baseline: Not required for authenticators. Required for verifiers.</w:t>
            </w:r>
            <w:r w:rsidDel="00000000" w:rsidR="00000000" w:rsidRPr="00000000">
              <w:rPr>
                <w:rtl w:val="0"/>
              </w:rPr>
            </w:r>
          </w:p>
          <w:p w:rsidR="00000000" w:rsidDel="00000000" w:rsidP="00000000" w:rsidRDefault="00000000" w:rsidRPr="00000000" w14:paraId="0000015A">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sz w:val="20"/>
                <w:szCs w:val="20"/>
              </w:rPr>
            </w:pPr>
            <w:r w:rsidDel="00000000" w:rsidR="00000000" w:rsidRPr="00000000">
              <w:rPr>
                <w:color w:val="000000"/>
                <w:rtl w:val="0"/>
              </w:rPr>
              <w:t xml:space="preserve">Moderate baseline: Required for federal agency, contractor, and cloud service provider access. Not required for public access.</w:t>
            </w:r>
          </w:p>
          <w:p w:rsidR="00000000" w:rsidDel="00000000" w:rsidP="00000000" w:rsidRDefault="00000000" w:rsidRPr="00000000" w14:paraId="0000015B">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sz w:val="20"/>
                <w:szCs w:val="20"/>
              </w:rPr>
            </w:pPr>
            <w:r w:rsidDel="00000000" w:rsidR="00000000" w:rsidRPr="00000000">
              <w:rPr>
                <w:color w:val="000000"/>
                <w:rtl w:val="0"/>
              </w:rPr>
              <w:t xml:space="preserve">High baseline, Rev. 5: </w:t>
            </w:r>
            <w:r w:rsidDel="00000000" w:rsidR="00000000" w:rsidRPr="00000000">
              <w:rPr>
                <w:color w:val="000000"/>
                <w:rtl w:val="0"/>
              </w:rPr>
              <w:t xml:space="preserve">NIST SP 800-63 Rev. 3 is required until the final version of NIST SP 800-63 Rev. 4 is published and becomes effective. </w:t>
            </w:r>
            <w:r w:rsidDel="00000000" w:rsidR="00000000" w:rsidRPr="00000000">
              <w:rPr>
                <w:rtl w:val="0"/>
              </w:rPr>
            </w:r>
          </w:p>
          <w:p w:rsidR="00000000" w:rsidDel="00000000" w:rsidP="00000000" w:rsidRDefault="00000000" w:rsidRPr="00000000" w14:paraId="0000015C">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sz w:val="20"/>
                <w:szCs w:val="20"/>
              </w:rPr>
            </w:pPr>
            <w:r w:rsidDel="00000000" w:rsidR="00000000" w:rsidRPr="00000000">
              <w:rPr>
                <w:color w:val="000000"/>
                <w:rtl w:val="0"/>
              </w:rPr>
              <w:t xml:space="preserve">High baseline, Rev. 4: A hard token is required with any FIPS 140 validation. FedRAMP will continue to accept FIPS 140 validated hard tokens.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15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numPr>
                <w:ilvl w:val="0"/>
                <w:numId w:val="6"/>
              </w:numPr>
              <w:spacing w:after="0" w:before="0" w:lineRule="auto"/>
              <w:ind w:left="360" w:hanging="360"/>
              <w:rPr>
                <w:color w:val="000000"/>
              </w:rPr>
            </w:pPr>
            <w:r w:rsidDel="00000000" w:rsidR="00000000" w:rsidRPr="00000000">
              <w:rPr>
                <w:color w:val="000000"/>
                <w:rtl w:val="0"/>
              </w:rPr>
              <w:t xml:space="preserve">Does each access mode meet SP 800-63B requirements (e.g., soft tokens acceptable for Moderate baseline, hard tokens required for High baseline)?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16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numPr>
                <w:ilvl w:val="0"/>
                <w:numId w:val="6"/>
              </w:numPr>
              <w:spacing w:after="0" w:before="0" w:lineRule="auto"/>
              <w:ind w:left="360" w:hanging="360"/>
              <w:rPr>
                <w:color w:val="000000"/>
              </w:rPr>
            </w:pPr>
            <w:r w:rsidDel="00000000" w:rsidR="00000000" w:rsidRPr="00000000">
              <w:rPr>
                <w:color w:val="000000"/>
                <w:rtl w:val="0"/>
              </w:rPr>
              <w:t xml:space="preserve">If the cloud service offering provides identity management as a part of the service offering, does the SSP control description include all of the following:</w:t>
            </w:r>
          </w:p>
          <w:p w:rsidR="00000000" w:rsidDel="00000000" w:rsidP="00000000" w:rsidRDefault="00000000" w:rsidRPr="00000000" w14:paraId="00000163">
            <w:pPr>
              <w:numPr>
                <w:ilvl w:val="1"/>
                <w:numId w:val="6"/>
              </w:numPr>
              <w:spacing w:after="0" w:before="0" w:lineRule="auto"/>
              <w:ind w:left="720" w:hanging="360"/>
              <w:rPr>
                <w:color w:val="000000"/>
              </w:rPr>
            </w:pPr>
            <w:r w:rsidDel="00000000" w:rsidR="00000000" w:rsidRPr="00000000">
              <w:rPr>
                <w:color w:val="000000"/>
                <w:rtl w:val="0"/>
              </w:rPr>
              <w:t xml:space="preserve">How authentication is implemented for cloud service offering access</w:t>
            </w:r>
          </w:p>
          <w:p w:rsidR="00000000" w:rsidDel="00000000" w:rsidP="00000000" w:rsidRDefault="00000000" w:rsidRPr="00000000" w14:paraId="00000164">
            <w:pPr>
              <w:numPr>
                <w:ilvl w:val="1"/>
                <w:numId w:val="6"/>
              </w:numPr>
              <w:spacing w:after="0" w:before="0" w:lineRule="auto"/>
              <w:ind w:left="720" w:hanging="360"/>
              <w:rPr>
                <w:color w:val="000000"/>
              </w:rPr>
            </w:pPr>
            <w:r w:rsidDel="00000000" w:rsidR="00000000" w:rsidRPr="00000000">
              <w:rPr>
                <w:color w:val="000000"/>
                <w:rtl w:val="0"/>
              </w:rPr>
              <w:t xml:space="preserve">How AAL authentication is supported for customer deployment. In particular:</w:t>
            </w:r>
          </w:p>
          <w:p w:rsidR="00000000" w:rsidDel="00000000" w:rsidP="00000000" w:rsidRDefault="00000000" w:rsidRPr="00000000" w14:paraId="00000165">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88" w:lineRule="auto"/>
              <w:ind w:left="1080" w:right="0" w:hanging="360"/>
              <w:jc w:val="left"/>
              <w:rPr>
                <w:rFonts w:ascii="Arial" w:cs="Arial" w:eastAsia="Arial" w:hAnsi="Arial"/>
                <w:sz w:val="20"/>
                <w:szCs w:val="20"/>
              </w:rPr>
            </w:pPr>
            <w:r w:rsidDel="00000000" w:rsidR="00000000" w:rsidRPr="00000000">
              <w:rPr>
                <w:color w:val="000000"/>
                <w:rtl w:val="0"/>
              </w:rPr>
              <w:t xml:space="preserve">The cloud service offering’s capability to meet the requirements in item 1 of this </w:t>
            </w:r>
            <w:r w:rsidDel="00000000" w:rsidR="00000000" w:rsidRPr="00000000">
              <w:rPr>
                <w:color w:val="000000"/>
                <w:rtl w:val="0"/>
              </w:rPr>
              <w:t xml:space="preserve">check </w:t>
            </w:r>
            <w:r w:rsidDel="00000000" w:rsidR="00000000" w:rsidRPr="00000000">
              <w:rPr>
                <w:color w:val="000000"/>
                <w:rtl w:val="0"/>
              </w:rPr>
              <w:t xml:space="preserve">for each impact level</w:t>
            </w:r>
          </w:p>
          <w:p w:rsidR="00000000" w:rsidDel="00000000" w:rsidP="00000000" w:rsidRDefault="00000000" w:rsidRPr="00000000" w14:paraId="00000166">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88" w:lineRule="auto"/>
              <w:ind w:left="1080" w:right="0" w:hanging="360"/>
              <w:jc w:val="left"/>
              <w:rPr>
                <w:rFonts w:ascii="Arial" w:cs="Arial" w:eastAsia="Arial" w:hAnsi="Arial"/>
                <w:sz w:val="20"/>
                <w:szCs w:val="20"/>
              </w:rPr>
            </w:pPr>
            <w:r w:rsidDel="00000000" w:rsidR="00000000" w:rsidRPr="00000000">
              <w:rPr>
                <w:color w:val="000000"/>
                <w:rtl w:val="0"/>
              </w:rPr>
              <w:t xml:space="preserve">The customer responsibilities for compliant configuration at each impact level</w:t>
            </w:r>
          </w:p>
          <w:p w:rsidR="00000000" w:rsidDel="00000000" w:rsidP="00000000" w:rsidRDefault="00000000" w:rsidRPr="00000000" w14:paraId="00000167">
            <w:pPr>
              <w:numPr>
                <w:ilvl w:val="1"/>
                <w:numId w:val="6"/>
              </w:numPr>
              <w:spacing w:after="0" w:before="0" w:lineRule="auto"/>
              <w:ind w:left="720" w:hanging="360"/>
              <w:rPr>
                <w:color w:val="000000"/>
              </w:rPr>
            </w:pPr>
            <w:r w:rsidDel="00000000" w:rsidR="00000000" w:rsidRPr="00000000">
              <w:rPr>
                <w:color w:val="000000"/>
                <w:rtl w:val="0"/>
              </w:rPr>
              <w:t xml:space="preserve">How </w:t>
            </w:r>
            <w:r w:rsidDel="00000000" w:rsidR="00000000" w:rsidRPr="00000000">
              <w:rPr>
                <w:color w:val="000000"/>
                <w:rtl w:val="0"/>
              </w:rPr>
              <w:t xml:space="preserve">IAL</w:t>
            </w:r>
            <w:r w:rsidDel="00000000" w:rsidR="00000000" w:rsidRPr="00000000">
              <w:rPr>
                <w:color w:val="000000"/>
                <w:rtl w:val="0"/>
              </w:rPr>
              <w:t xml:space="preserve"> and FAL are supported for customer deployment (as appropriate)</w:t>
            </w:r>
          </w:p>
          <w:p w:rsidR="00000000" w:rsidDel="00000000" w:rsidP="00000000" w:rsidRDefault="00000000" w:rsidRPr="00000000" w14:paraId="00000168">
            <w:pPr>
              <w:numPr>
                <w:ilvl w:val="1"/>
                <w:numId w:val="6"/>
              </w:numPr>
              <w:spacing w:after="0" w:before="0" w:lineRule="auto"/>
              <w:ind w:left="720" w:hanging="360"/>
              <w:rPr>
                <w:color w:val="000000"/>
              </w:rPr>
            </w:pPr>
            <w:r w:rsidDel="00000000" w:rsidR="00000000" w:rsidRPr="00000000">
              <w:rPr>
                <w:color w:val="000000"/>
                <w:rtl w:val="0"/>
              </w:rPr>
              <w:t xml:space="preserve">At least one compliant configuration exists for the capabilities described for items 5b and 5c of this </w:t>
            </w:r>
            <w:r w:rsidDel="00000000" w:rsidR="00000000" w:rsidRPr="00000000">
              <w:rPr>
                <w:color w:val="000000"/>
                <w:rtl w:val="0"/>
              </w:rPr>
              <w:t xml:space="preserve">check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16A">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bl>
    <w:p w:rsidR="00000000" w:rsidDel="00000000" w:rsidP="00000000" w:rsidRDefault="00000000" w:rsidRPr="00000000" w14:paraId="0000016B">
      <w:pPr>
        <w:spacing w:after="0" w:before="0" w:lineRule="auto"/>
        <w:rPr>
          <w:color w:val="000000"/>
        </w:rPr>
      </w:pPr>
      <w:r w:rsidDel="00000000" w:rsidR="00000000" w:rsidRPr="00000000">
        <w:rPr>
          <w:rtl w:val="0"/>
        </w:rPr>
      </w:r>
    </w:p>
    <w:p w:rsidR="00000000" w:rsidDel="00000000" w:rsidP="00000000" w:rsidRDefault="00000000" w:rsidRPr="00000000" w14:paraId="0000016C">
      <w:pPr>
        <w:pStyle w:val="Heading2"/>
        <w:spacing w:after="0" w:before="0" w:line="276" w:lineRule="auto"/>
        <w:rPr/>
      </w:pPr>
      <w:bookmarkStart w:colFirst="0" w:colLast="0" w:name="_6dd6yqo7wwyp" w:id="24"/>
      <w:bookmarkEnd w:id="24"/>
      <w:r w:rsidDel="00000000" w:rsidR="00000000" w:rsidRPr="00000000">
        <w:rPr>
          <w:rtl w:val="0"/>
        </w:rPr>
        <w:t xml:space="preserve">Check 4M: IA-8 control narrative</w:t>
      </w:r>
    </w:p>
    <w:p w:rsidR="00000000" w:rsidDel="00000000" w:rsidP="00000000" w:rsidRDefault="00000000" w:rsidRPr="00000000" w14:paraId="0000016D">
      <w:pPr>
        <w:spacing w:after="0" w:before="0" w:lineRule="auto"/>
        <w:rPr>
          <w:color w:val="000000"/>
        </w:rPr>
      </w:pPr>
      <w:r w:rsidDel="00000000" w:rsidR="00000000" w:rsidRPr="00000000">
        <w:rPr>
          <w:color w:val="000000"/>
          <w:rtl w:val="0"/>
        </w:rPr>
        <w:t xml:space="preserve">NOTE: This control applies regardless of whether the customer is or is not using PIV to access the service.</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15"/>
        <w:gridCol w:w="945"/>
        <w:tblGridChange w:id="0">
          <w:tblGrid>
            <w:gridCol w:w="8415"/>
            <w:gridCol w:w="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numPr>
                <w:ilvl w:val="0"/>
                <w:numId w:val="7"/>
              </w:numPr>
              <w:spacing w:after="0" w:before="0" w:lineRule="auto"/>
              <w:ind w:left="360" w:hanging="360"/>
              <w:rPr>
                <w:color w:val="000000"/>
              </w:rPr>
            </w:pPr>
            <w:r w:rsidDel="00000000" w:rsidR="00000000" w:rsidRPr="00000000">
              <w:rPr>
                <w:color w:val="000000"/>
                <w:rtl w:val="0"/>
              </w:rPr>
              <w:t xml:space="preserve">Does the SSP control narrative for IA-8(1) indicate that the back-end technical implementation supports an agency customer's use of PIV (e.g., can accept SAML assertions)? Does it include having a capability in place for accepting and validating PIV when coupled with a customer’s identity provider (IdP)?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17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bl>
    <w:p w:rsidR="00000000" w:rsidDel="00000000" w:rsidP="00000000" w:rsidRDefault="00000000" w:rsidRPr="00000000" w14:paraId="00000171">
      <w:pPr>
        <w:spacing w:after="0" w:before="0" w:lineRule="auto"/>
        <w:rPr>
          <w:color w:val="000000"/>
        </w:rPr>
      </w:pPr>
      <w:r w:rsidDel="00000000" w:rsidR="00000000" w:rsidRPr="00000000">
        <w:rPr>
          <w:rtl w:val="0"/>
        </w:rPr>
      </w:r>
    </w:p>
    <w:p w:rsidR="00000000" w:rsidDel="00000000" w:rsidP="00000000" w:rsidRDefault="00000000" w:rsidRPr="00000000" w14:paraId="00000172">
      <w:pPr>
        <w:pStyle w:val="Heading2"/>
        <w:spacing w:after="0" w:before="0" w:line="276" w:lineRule="auto"/>
        <w:rPr/>
      </w:pPr>
      <w:bookmarkStart w:colFirst="0" w:colLast="0" w:name="_u378lepfzu6z" w:id="25"/>
      <w:bookmarkEnd w:id="25"/>
      <w:r w:rsidDel="00000000" w:rsidR="00000000" w:rsidRPr="00000000">
        <w:rPr>
          <w:rtl w:val="0"/>
        </w:rPr>
        <w:t xml:space="preserve">Check 4N: RA-5 control narrative</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0"/>
        <w:gridCol w:w="960"/>
        <w:tblGridChange w:id="0">
          <w:tblGrid>
            <w:gridCol w:w="8400"/>
            <w:gridCol w:w="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numPr>
                <w:ilvl w:val="0"/>
                <w:numId w:val="8"/>
              </w:numPr>
              <w:spacing w:after="0" w:before="0" w:lineRule="auto"/>
              <w:ind w:left="360" w:hanging="360"/>
              <w:rPr>
                <w:color w:val="000000"/>
              </w:rPr>
            </w:pPr>
            <w:r w:rsidDel="00000000" w:rsidR="00000000" w:rsidRPr="00000000">
              <w:rPr>
                <w:color w:val="000000"/>
                <w:rtl w:val="0"/>
              </w:rPr>
              <w:t xml:space="preserve">Does the control narrative for RA-5 indicate the vulnerability scanning tool(s) used, the frequency of scanning performed (at least monthly), and the types of components being scanned (at minimum, the network infrastructure components, operating systems, databases, web applications, and container images where used)?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175">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numPr>
                <w:ilvl w:val="0"/>
                <w:numId w:val="8"/>
              </w:numPr>
              <w:spacing w:after="0" w:before="0" w:lineRule="auto"/>
              <w:ind w:left="360" w:hanging="360"/>
              <w:rPr>
                <w:color w:val="000000"/>
              </w:rPr>
            </w:pPr>
            <w:r w:rsidDel="00000000" w:rsidR="00000000" w:rsidRPr="00000000">
              <w:rPr>
                <w:color w:val="000000"/>
                <w:rtl w:val="0"/>
              </w:rPr>
              <w:t xml:space="preserve">Does the control narrative for RA-5(5) indicate that all of the vulnerability scans performed are via privileged or credentialed access?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17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bl>
    <w:p w:rsidR="00000000" w:rsidDel="00000000" w:rsidP="00000000" w:rsidRDefault="00000000" w:rsidRPr="00000000" w14:paraId="00000179">
      <w:pPr>
        <w:spacing w:after="0" w:before="0" w:lineRule="auto"/>
        <w:rPr>
          <w:color w:val="000000"/>
        </w:rPr>
      </w:pPr>
      <w:r w:rsidDel="00000000" w:rsidR="00000000" w:rsidRPr="00000000">
        <w:rPr>
          <w:rtl w:val="0"/>
        </w:rPr>
      </w:r>
    </w:p>
    <w:p w:rsidR="00000000" w:rsidDel="00000000" w:rsidP="00000000" w:rsidRDefault="00000000" w:rsidRPr="00000000" w14:paraId="0000017A">
      <w:pPr>
        <w:pStyle w:val="Heading2"/>
        <w:spacing w:after="0" w:before="0" w:line="276" w:lineRule="auto"/>
        <w:rPr/>
      </w:pPr>
      <w:bookmarkStart w:colFirst="0" w:colLast="0" w:name="_vj9dn4dc9kb4" w:id="26"/>
      <w:bookmarkEnd w:id="26"/>
      <w:r w:rsidDel="00000000" w:rsidR="00000000" w:rsidRPr="00000000">
        <w:rPr>
          <w:rtl w:val="0"/>
        </w:rPr>
        <w:t xml:space="preserve">Check 4O: SC-7 control narrative</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15"/>
        <w:gridCol w:w="945"/>
        <w:tblGridChange w:id="0">
          <w:tblGrid>
            <w:gridCol w:w="8415"/>
            <w:gridCol w:w="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numPr>
                <w:ilvl w:val="0"/>
                <w:numId w:val="9"/>
              </w:numPr>
              <w:spacing w:after="0" w:before="0" w:lineRule="auto"/>
              <w:ind w:left="360" w:hanging="360"/>
              <w:rPr>
                <w:color w:val="000000"/>
              </w:rPr>
            </w:pPr>
            <w:r w:rsidDel="00000000" w:rsidR="00000000" w:rsidRPr="00000000">
              <w:rPr>
                <w:color w:val="000000"/>
                <w:rtl w:val="0"/>
              </w:rPr>
              <w:t xml:space="preserve">Is a logical or physical (where applicable/appropriate) subnet structure in place consistent with the </w:t>
            </w:r>
            <w:hyperlink r:id="rId18">
              <w:r w:rsidDel="00000000" w:rsidR="00000000" w:rsidRPr="00000000">
                <w:rPr>
                  <w:i w:val="1"/>
                  <w:color w:val="1a4480"/>
                  <w:u w:val="single"/>
                  <w:rtl w:val="0"/>
                </w:rPr>
                <w:t xml:space="preserve">FedRAMP Subnets White Paper</w:t>
              </w:r>
            </w:hyperlink>
            <w:r w:rsidDel="00000000" w:rsidR="00000000" w:rsidRPr="00000000">
              <w:rPr>
                <w:color w:val="00000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17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p w:rsidR="00000000" w:rsidDel="00000000" w:rsidP="00000000" w:rsidRDefault="00000000" w:rsidRPr="00000000" w14:paraId="0000017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numPr>
                <w:ilvl w:val="0"/>
                <w:numId w:val="9"/>
              </w:numPr>
              <w:spacing w:after="0" w:before="0" w:lineRule="auto"/>
              <w:ind w:left="360" w:hanging="360"/>
              <w:rPr>
                <w:color w:val="000000"/>
              </w:rPr>
            </w:pPr>
            <w:r w:rsidDel="00000000" w:rsidR="00000000" w:rsidRPr="00000000">
              <w:rPr>
                <w:color w:val="000000"/>
                <w:rtl w:val="0"/>
              </w:rPr>
              <w:t xml:space="preserve">For the management planes and the operations planes, are their publicly accessible components in a public subnet? Are their other components in a private subnet?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18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bl>
    <w:p w:rsidR="00000000" w:rsidDel="00000000" w:rsidP="00000000" w:rsidRDefault="00000000" w:rsidRPr="00000000" w14:paraId="00000182">
      <w:pPr>
        <w:spacing w:after="0" w:before="0" w:lineRule="auto"/>
        <w:rPr>
          <w:color w:val="000000"/>
        </w:rPr>
      </w:pPr>
      <w:r w:rsidDel="00000000" w:rsidR="00000000" w:rsidRPr="00000000">
        <w:rPr>
          <w:rtl w:val="0"/>
        </w:rPr>
      </w:r>
    </w:p>
    <w:p w:rsidR="00000000" w:rsidDel="00000000" w:rsidP="00000000" w:rsidRDefault="00000000" w:rsidRPr="00000000" w14:paraId="00000183">
      <w:pPr>
        <w:pStyle w:val="Heading2"/>
        <w:spacing w:after="0" w:before="0" w:line="276" w:lineRule="auto"/>
        <w:rPr/>
      </w:pPr>
      <w:bookmarkStart w:colFirst="0" w:colLast="0" w:name="_rqcmimcxpq4z" w:id="27"/>
      <w:bookmarkEnd w:id="27"/>
      <w:r w:rsidDel="00000000" w:rsidR="00000000" w:rsidRPr="00000000">
        <w:rPr>
          <w:rtl w:val="0"/>
        </w:rPr>
        <w:t xml:space="preserve">Check 4P: SC-13 control narrative</w:t>
      </w:r>
    </w:p>
    <w:p w:rsidR="00000000" w:rsidDel="00000000" w:rsidP="00000000" w:rsidRDefault="00000000" w:rsidRPr="00000000" w14:paraId="00000184">
      <w:pPr>
        <w:spacing w:after="0" w:before="0" w:lineRule="auto"/>
        <w:ind w:left="0" w:firstLine="0"/>
        <w:rPr>
          <w:color w:val="000000"/>
        </w:rPr>
      </w:pPr>
      <w:r w:rsidDel="00000000" w:rsidR="00000000" w:rsidRPr="00000000">
        <w:rPr>
          <w:color w:val="000000"/>
          <w:rtl w:val="0"/>
        </w:rPr>
        <w:t xml:space="preserve">Review the control description for SC-13 to answer the following for all components within the authorization boundary:</w:t>
      </w: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15"/>
        <w:gridCol w:w="945"/>
        <w:tblGridChange w:id="0">
          <w:tblGrid>
            <w:gridCol w:w="8415"/>
            <w:gridCol w:w="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numPr>
                <w:ilvl w:val="0"/>
                <w:numId w:val="20"/>
              </w:numPr>
              <w:spacing w:after="0" w:before="0" w:lineRule="auto"/>
              <w:ind w:left="360" w:hanging="360"/>
              <w:rPr>
                <w:color w:val="000000"/>
              </w:rPr>
            </w:pPr>
            <w:r w:rsidDel="00000000" w:rsidR="00000000" w:rsidRPr="00000000">
              <w:rPr>
                <w:color w:val="000000"/>
                <w:rtl w:val="0"/>
              </w:rPr>
              <w:t xml:space="preserve">For each data-in-transit (DIT) flow traversing the boundary (e.g., administrator and user access, APIs, and </w:t>
            </w:r>
            <w:r w:rsidDel="00000000" w:rsidR="00000000" w:rsidRPr="00000000">
              <w:rPr>
                <w:color w:val="000000"/>
                <w:rtl w:val="0"/>
              </w:rPr>
              <w:t xml:space="preserve">updates</w:t>
            </w:r>
            <w:r w:rsidDel="00000000" w:rsidR="00000000" w:rsidRPr="00000000">
              <w:rPr>
                <w:color w:val="000000"/>
                <w:rtl w:val="0"/>
              </w:rPr>
              <w:t xml:space="preserve">) or inside the boundary (e.g., VPC to VPC, server to server, access to IaaS/PaaS services, and backups to storage), is one of the following true?</w:t>
            </w:r>
          </w:p>
          <w:p w:rsidR="00000000" w:rsidDel="00000000" w:rsidP="00000000" w:rsidRDefault="00000000" w:rsidRPr="00000000" w14:paraId="00000186">
            <w:pPr>
              <w:numPr>
                <w:ilvl w:val="1"/>
                <w:numId w:val="20"/>
              </w:numPr>
              <w:spacing w:after="0" w:before="0" w:lineRule="auto"/>
              <w:ind w:left="720" w:hanging="360"/>
              <w:rPr>
                <w:color w:val="000000"/>
              </w:rPr>
            </w:pPr>
            <w:r w:rsidDel="00000000" w:rsidR="00000000" w:rsidRPr="00000000">
              <w:rPr>
                <w:color w:val="000000"/>
                <w:rtl w:val="0"/>
              </w:rPr>
              <w:t xml:space="preserve">The flow is encrypted by FIPS-validated or documented NSA-approved cryptographic modules (CMs).  </w:t>
            </w:r>
          </w:p>
          <w:p w:rsidR="00000000" w:rsidDel="00000000" w:rsidP="00000000" w:rsidRDefault="00000000" w:rsidRPr="00000000" w14:paraId="00000187">
            <w:pPr>
              <w:numPr>
                <w:ilvl w:val="1"/>
                <w:numId w:val="20"/>
              </w:numPr>
              <w:spacing w:after="0" w:before="0" w:lineRule="auto"/>
              <w:ind w:left="720" w:hanging="360"/>
              <w:rPr>
                <w:color w:val="000000"/>
              </w:rPr>
            </w:pPr>
            <w:r w:rsidDel="00000000" w:rsidR="00000000" w:rsidRPr="00000000">
              <w:rPr>
                <w:color w:val="000000"/>
                <w:rtl w:val="0"/>
              </w:rPr>
              <w:t xml:space="preserve">The flow is encrypted through the appropriate technical implementation of a FedRAMP Authorized service and completion of appropriate customer responsibilities (e.g., the use of FIPS endpoints).</w:t>
            </w:r>
          </w:p>
          <w:p w:rsidR="00000000" w:rsidDel="00000000" w:rsidP="00000000" w:rsidRDefault="00000000" w:rsidRPr="00000000" w14:paraId="00000188">
            <w:pPr>
              <w:numPr>
                <w:ilvl w:val="1"/>
                <w:numId w:val="20"/>
              </w:numPr>
              <w:spacing w:after="0" w:before="0" w:lineRule="auto"/>
              <w:ind w:left="720" w:hanging="360"/>
              <w:rPr>
                <w:color w:val="000000"/>
              </w:rPr>
            </w:pPr>
            <w:r w:rsidDel="00000000" w:rsidR="00000000" w:rsidRPr="00000000">
              <w:rPr>
                <w:color w:val="000000"/>
                <w:rtl w:val="0"/>
              </w:rPr>
              <w:t xml:space="preserve">The flow is encrypted by CMs that are not FIPS-validated or NSA-approved, but these CMs are documented in the POA&amp;M.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18A">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numPr>
                <w:ilvl w:val="0"/>
                <w:numId w:val="20"/>
              </w:numPr>
              <w:spacing w:after="0" w:before="0" w:lineRule="auto"/>
              <w:ind w:left="360" w:hanging="360"/>
              <w:rPr>
                <w:color w:val="000000"/>
              </w:rPr>
            </w:pPr>
            <w:r w:rsidDel="00000000" w:rsidR="00000000" w:rsidRPr="00000000">
              <w:rPr>
                <w:color w:val="000000"/>
                <w:rtl w:val="0"/>
              </w:rPr>
              <w:t xml:space="preserve">For each area of data-at-rest (DAR) (e.g., residing in databases, logs, backups, and storage), is one of the following true?</w:t>
            </w:r>
          </w:p>
          <w:p w:rsidR="00000000" w:rsidDel="00000000" w:rsidP="00000000" w:rsidRDefault="00000000" w:rsidRPr="00000000" w14:paraId="0000018C">
            <w:pPr>
              <w:numPr>
                <w:ilvl w:val="1"/>
                <w:numId w:val="20"/>
              </w:numPr>
              <w:spacing w:after="0" w:before="0" w:lineRule="auto"/>
              <w:ind w:left="720" w:hanging="360"/>
              <w:rPr>
                <w:color w:val="000000"/>
              </w:rPr>
            </w:pPr>
            <w:r w:rsidDel="00000000" w:rsidR="00000000" w:rsidRPr="00000000">
              <w:rPr>
                <w:color w:val="000000"/>
                <w:rtl w:val="0"/>
              </w:rPr>
              <w:t xml:space="preserve">The data-at-rest is encrypted using FIPS-validated or documented NSA-approved CMs.</w:t>
            </w:r>
          </w:p>
          <w:p w:rsidR="00000000" w:rsidDel="00000000" w:rsidP="00000000" w:rsidRDefault="00000000" w:rsidRPr="00000000" w14:paraId="0000018D">
            <w:pPr>
              <w:numPr>
                <w:ilvl w:val="1"/>
                <w:numId w:val="20"/>
              </w:numPr>
              <w:spacing w:after="0" w:before="0" w:lineRule="auto"/>
              <w:ind w:left="720" w:hanging="360"/>
              <w:rPr>
                <w:color w:val="000000"/>
              </w:rPr>
            </w:pPr>
            <w:r w:rsidDel="00000000" w:rsidR="00000000" w:rsidRPr="00000000">
              <w:rPr>
                <w:color w:val="000000"/>
                <w:rtl w:val="0"/>
              </w:rPr>
              <w:t xml:space="preserve">The data-at-rest is encrypted through the appropriate technical implementation of a FedRAMP Authorized service and completion of appropriate customer responsibilities (enabling encryption on the database, etc.)</w:t>
            </w:r>
          </w:p>
          <w:p w:rsidR="00000000" w:rsidDel="00000000" w:rsidP="00000000" w:rsidRDefault="00000000" w:rsidRPr="00000000" w14:paraId="0000018E">
            <w:pPr>
              <w:numPr>
                <w:ilvl w:val="1"/>
                <w:numId w:val="20"/>
              </w:numPr>
              <w:spacing w:after="0" w:before="0" w:lineRule="auto"/>
              <w:ind w:left="720" w:hanging="360"/>
              <w:rPr>
                <w:color w:val="000000"/>
              </w:rPr>
            </w:pPr>
            <w:r w:rsidDel="00000000" w:rsidR="00000000" w:rsidRPr="00000000">
              <w:rPr>
                <w:color w:val="000000"/>
                <w:rtl w:val="0"/>
              </w:rPr>
              <w:t xml:space="preserve">The data-at-rest is encrypted by CMs that are not FIPS-validated or NSA-approved, but these CMs are documented in the POA&amp;M.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19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bl>
    <w:p w:rsidR="00000000" w:rsidDel="00000000" w:rsidP="00000000" w:rsidRDefault="00000000" w:rsidRPr="00000000" w14:paraId="00000191">
      <w:pPr>
        <w:spacing w:after="0" w:before="0" w:lineRule="auto"/>
        <w:ind w:left="0" w:firstLine="0"/>
        <w:rPr>
          <w:color w:val="000000"/>
        </w:rPr>
      </w:pPr>
      <w:r w:rsidDel="00000000" w:rsidR="00000000" w:rsidRPr="00000000">
        <w:rPr>
          <w:rtl w:val="0"/>
        </w:rPr>
      </w:r>
    </w:p>
    <w:p w:rsidR="00000000" w:rsidDel="00000000" w:rsidP="00000000" w:rsidRDefault="00000000" w:rsidRPr="00000000" w14:paraId="00000192">
      <w:pPr>
        <w:spacing w:after="0" w:before="0" w:lineRule="auto"/>
        <w:ind w:left="0" w:firstLine="0"/>
        <w:rPr>
          <w:color w:val="000000"/>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right="0"/>
        <w:jc w:val="left"/>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94">
      <w:pPr>
        <w:pStyle w:val="Heading1"/>
        <w:rPr/>
      </w:pPr>
      <w:bookmarkStart w:colFirst="0" w:colLast="0" w:name="_5y73k5l6m6of" w:id="28"/>
      <w:bookmarkEnd w:id="28"/>
      <w:r w:rsidDel="00000000" w:rsidR="00000000" w:rsidRPr="00000000">
        <w:rPr>
          <w:rtl w:val="0"/>
        </w:rPr>
        <w:t xml:space="preserve">RIC Attestation Form</w:t>
      </w:r>
    </w:p>
    <w:p w:rsidR="00000000" w:rsidDel="00000000" w:rsidP="00000000" w:rsidRDefault="00000000" w:rsidRPr="00000000" w14:paraId="00000195">
      <w:pPr>
        <w:rPr/>
      </w:pPr>
      <w:r w:rsidDel="00000000" w:rsidR="00000000" w:rsidRPr="00000000">
        <w:rPr>
          <w:rtl w:val="0"/>
        </w:rPr>
        <w:t xml:space="preserve">The RIC attestation form is illustrated here for informational purposes. The final version of this form to be completed and submitted as part of each package will be made available in an editable form outside of this document.</w:t>
      </w:r>
    </w:p>
    <w:p w:rsidR="00000000" w:rsidDel="00000000" w:rsidP="00000000" w:rsidRDefault="00000000" w:rsidRPr="00000000" w14:paraId="00000196">
      <w:pPr>
        <w:rPr/>
      </w:pPr>
      <w:r w:rsidDel="00000000" w:rsidR="00000000" w:rsidRPr="00000000">
        <w:rPr>
          <w:rtl w:val="0"/>
        </w:rPr>
        <w:t xml:space="preserve"> </w:t>
      </w:r>
      <w:r w:rsidDel="00000000" w:rsidR="00000000" w:rsidRPr="00000000">
        <w:rPr>
          <w:rtl w:val="0"/>
        </w:rPr>
      </w:r>
    </w:p>
    <w:tbl>
      <w:tblPr>
        <w:tblStyle w:val="Table20"/>
        <w:tblW w:w="92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70"/>
        <w:tblGridChange w:id="0">
          <w:tblGrid>
            <w:gridCol w:w="9270"/>
          </w:tblGrid>
        </w:tblGridChange>
      </w:tblGrid>
      <w:tr>
        <w:trPr>
          <w:cantSplit w:val="0"/>
          <w:trHeight w:val="840" w:hRule="atLeast"/>
          <w:tblHeader w:val="0"/>
        </w:trPr>
        <w:tc>
          <w:tcPr>
            <w:vAlign w:val="center"/>
          </w:tcPr>
          <w:p w:rsidR="00000000" w:rsidDel="00000000" w:rsidP="00000000" w:rsidRDefault="00000000" w:rsidRPr="00000000" w14:paraId="00000197">
            <w:pPr>
              <w:rPr/>
            </w:pPr>
            <w:r w:rsidDel="00000000" w:rsidR="00000000" w:rsidRPr="00000000">
              <w:rPr>
                <w:i w:val="1"/>
                <w:rtl w:val="0"/>
              </w:rPr>
              <w:t xml:space="preserve">The </w:t>
            </w:r>
            <w:r w:rsidDel="00000000" w:rsidR="00000000" w:rsidRPr="00000000">
              <w:rPr>
                <w:i w:val="1"/>
                <w:color w:val="ff0000"/>
                <w:rtl w:val="0"/>
              </w:rPr>
              <w:t xml:space="preserve">[Federal Agency Name]</w:t>
            </w:r>
            <w:r w:rsidDel="00000000" w:rsidR="00000000" w:rsidRPr="00000000">
              <w:rPr>
                <w:i w:val="1"/>
                <w:rtl w:val="0"/>
              </w:rPr>
              <w:t xml:space="preserve">, </w:t>
            </w:r>
            <w:r w:rsidDel="00000000" w:rsidR="00000000" w:rsidRPr="00000000">
              <w:rPr>
                <w:i w:val="1"/>
                <w:color w:val="ff0000"/>
                <w:rtl w:val="0"/>
              </w:rPr>
              <w:t xml:space="preserve">[Cloud Service Provider Name]</w:t>
            </w:r>
            <w:r w:rsidDel="00000000" w:rsidR="00000000" w:rsidRPr="00000000">
              <w:rPr>
                <w:i w:val="1"/>
                <w:rtl w:val="0"/>
              </w:rPr>
              <w:t xml:space="preserve">, and </w:t>
            </w:r>
            <w:r w:rsidDel="00000000" w:rsidR="00000000" w:rsidRPr="00000000">
              <w:rPr>
                <w:i w:val="1"/>
                <w:color w:val="ff0000"/>
                <w:rtl w:val="0"/>
              </w:rPr>
              <w:t xml:space="preserve">[Independent Assessor Organization Name]</w:t>
            </w:r>
            <w:r w:rsidDel="00000000" w:rsidR="00000000" w:rsidRPr="00000000">
              <w:rPr>
                <w:i w:val="1"/>
                <w:rtl w:val="0"/>
              </w:rPr>
              <w:t xml:space="preserve"> </w:t>
            </w:r>
            <w:r w:rsidDel="00000000" w:rsidR="00000000" w:rsidRPr="00000000">
              <w:rPr>
                <w:rtl w:val="0"/>
              </w:rPr>
              <w:t xml:space="preserve">attest that the checks from RIC Parts 1 and 2 have been completed and validated, and represent the</w:t>
            </w:r>
            <w:r w:rsidDel="00000000" w:rsidR="00000000" w:rsidRPr="00000000">
              <w:rPr>
                <w:color w:val="ff0000"/>
                <w:rtl w:val="0"/>
              </w:rPr>
              <w:t xml:space="preserve"> </w:t>
            </w:r>
            <w:r w:rsidDel="00000000" w:rsidR="00000000" w:rsidRPr="00000000">
              <w:rPr>
                <w:i w:val="1"/>
                <w:color w:val="ff0000"/>
                <w:rtl w:val="0"/>
              </w:rPr>
              <w:t xml:space="preserve">[Cloud Service Offering Name]</w:t>
            </w:r>
            <w:r w:rsidDel="00000000" w:rsidR="00000000" w:rsidRPr="00000000">
              <w:rPr>
                <w:color w:val="ff0000"/>
                <w:rtl w:val="0"/>
              </w:rPr>
              <w:t xml:space="preserve"> </w:t>
            </w:r>
            <w:r w:rsidDel="00000000" w:rsidR="00000000" w:rsidRPr="00000000">
              <w:rPr>
                <w:rtl w:val="0"/>
              </w:rPr>
              <w:t xml:space="preserve">authorization package as accurately as possible. All failed RIC checks are documented and explained below as comments.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spacing w:after="0" w:before="0" w:lineRule="auto"/>
              <w:rPr/>
            </w:pPr>
            <w:r w:rsidDel="00000000" w:rsidR="00000000" w:rsidRPr="00000000">
              <w:rPr>
                <w:rtl w:val="0"/>
              </w:rPr>
              <w:t xml:space="preserve">Agency Partner Comments: __________________________________________________</w:t>
            </w:r>
          </w:p>
          <w:p w:rsidR="00000000" w:rsidDel="00000000" w:rsidP="00000000" w:rsidRDefault="00000000" w:rsidRPr="00000000" w14:paraId="0000019A">
            <w:pPr>
              <w:spacing w:after="0" w:before="0" w:lineRule="auto"/>
              <w:rPr/>
            </w:pPr>
            <w:r w:rsidDel="00000000" w:rsidR="00000000" w:rsidRPr="00000000">
              <w:rPr>
                <w:rtl w:val="0"/>
              </w:rPr>
            </w:r>
          </w:p>
          <w:p w:rsidR="00000000" w:rsidDel="00000000" w:rsidP="00000000" w:rsidRDefault="00000000" w:rsidRPr="00000000" w14:paraId="0000019B">
            <w:pPr>
              <w:spacing w:after="0" w:before="0" w:lineRule="auto"/>
              <w:rPr/>
            </w:pPr>
            <w:r w:rsidDel="00000000" w:rsidR="00000000" w:rsidRPr="00000000">
              <w:rPr>
                <w:rtl w:val="0"/>
              </w:rPr>
              <w:t xml:space="preserve">CSP Comments: ___________________________________________________________</w:t>
            </w:r>
          </w:p>
          <w:p w:rsidR="00000000" w:rsidDel="00000000" w:rsidP="00000000" w:rsidRDefault="00000000" w:rsidRPr="00000000" w14:paraId="0000019C">
            <w:pPr>
              <w:spacing w:after="0" w:before="0" w:lineRule="auto"/>
              <w:rPr/>
            </w:pPr>
            <w:r w:rsidDel="00000000" w:rsidR="00000000" w:rsidRPr="00000000">
              <w:rPr>
                <w:rtl w:val="0"/>
              </w:rPr>
            </w:r>
          </w:p>
          <w:p w:rsidR="00000000" w:rsidDel="00000000" w:rsidP="00000000" w:rsidRDefault="00000000" w:rsidRPr="00000000" w14:paraId="0000019D">
            <w:pPr>
              <w:spacing w:after="0" w:before="0" w:lineRule="auto"/>
              <w:rPr/>
            </w:pPr>
            <w:r w:rsidDel="00000000" w:rsidR="00000000" w:rsidRPr="00000000">
              <w:rPr>
                <w:rtl w:val="0"/>
              </w:rPr>
              <w:t xml:space="preserve">IA Comments: _____________________________________________________________</w:t>
            </w:r>
          </w:p>
          <w:p w:rsidR="00000000" w:rsidDel="00000000" w:rsidP="00000000" w:rsidRDefault="00000000" w:rsidRPr="00000000" w14:paraId="0000019E">
            <w:pPr>
              <w:spacing w:after="0" w:before="0" w:lineRule="auto"/>
              <w:rPr/>
            </w:pPr>
            <w:r w:rsidDel="00000000" w:rsidR="00000000" w:rsidRPr="00000000">
              <w:rPr>
                <w:rtl w:val="0"/>
              </w:rPr>
            </w:r>
          </w:p>
          <w:p w:rsidR="00000000" w:rsidDel="00000000" w:rsidP="00000000" w:rsidRDefault="00000000" w:rsidRPr="00000000" w14:paraId="0000019F">
            <w:pPr>
              <w:spacing w:after="0" w:before="0" w:lineRule="auto"/>
              <w:rPr/>
            </w:pPr>
            <w:r w:rsidDel="00000000" w:rsidR="00000000" w:rsidRPr="00000000">
              <w:rPr>
                <w:rtl w:val="0"/>
              </w:rPr>
              <w:br w:type="textWrapping"/>
              <w:t xml:space="preserve">Agency Partner Representative: _______________________________________________</w:t>
            </w:r>
          </w:p>
          <w:p w:rsidR="00000000" w:rsidDel="00000000" w:rsidP="00000000" w:rsidRDefault="00000000" w:rsidRPr="00000000" w14:paraId="000001A0">
            <w:pPr>
              <w:spacing w:after="0" w:before="0" w:lineRule="auto"/>
              <w:rPr/>
            </w:pPr>
            <w:r w:rsidDel="00000000" w:rsidR="00000000" w:rsidRPr="00000000">
              <w:rPr>
                <w:rtl w:val="0"/>
              </w:rPr>
              <w:t xml:space="preserve">Date: _______________</w:t>
            </w:r>
          </w:p>
          <w:p w:rsidR="00000000" w:rsidDel="00000000" w:rsidP="00000000" w:rsidRDefault="00000000" w:rsidRPr="00000000" w14:paraId="000001A1">
            <w:pPr>
              <w:spacing w:after="0" w:before="0" w:lineRule="auto"/>
              <w:rPr/>
            </w:pPr>
            <w:r w:rsidDel="00000000" w:rsidR="00000000" w:rsidRPr="00000000">
              <w:rPr>
                <w:rtl w:val="0"/>
              </w:rPr>
              <w:br w:type="textWrapping"/>
              <w:t xml:space="preserve">CSP Representative: _________________________________________ </w:t>
            </w:r>
          </w:p>
          <w:p w:rsidR="00000000" w:rsidDel="00000000" w:rsidP="00000000" w:rsidRDefault="00000000" w:rsidRPr="00000000" w14:paraId="000001A2">
            <w:pPr>
              <w:spacing w:after="0" w:before="0" w:lineRule="auto"/>
              <w:rPr/>
            </w:pPr>
            <w:r w:rsidDel="00000000" w:rsidR="00000000" w:rsidRPr="00000000">
              <w:rPr>
                <w:rtl w:val="0"/>
              </w:rPr>
              <w:t xml:space="preserve">Date: _______________</w:t>
            </w:r>
          </w:p>
          <w:p w:rsidR="00000000" w:rsidDel="00000000" w:rsidP="00000000" w:rsidRDefault="00000000" w:rsidRPr="00000000" w14:paraId="000001A3">
            <w:pPr>
              <w:spacing w:after="0" w:before="0" w:lineRule="auto"/>
              <w:rPr/>
            </w:pPr>
            <w:r w:rsidDel="00000000" w:rsidR="00000000" w:rsidRPr="00000000">
              <w:rPr>
                <w:rtl w:val="0"/>
              </w:rPr>
              <w:br w:type="textWrapping"/>
              <w:t xml:space="preserve">IA Representative: __________________________________________________________ </w:t>
            </w:r>
          </w:p>
          <w:p w:rsidR="00000000" w:rsidDel="00000000" w:rsidP="00000000" w:rsidRDefault="00000000" w:rsidRPr="00000000" w14:paraId="000001A4">
            <w:pPr>
              <w:spacing w:after="0" w:before="0" w:lineRule="auto"/>
              <w:rPr/>
            </w:pPr>
            <w:r w:rsidDel="00000000" w:rsidR="00000000" w:rsidRPr="00000000">
              <w:rPr>
                <w:rtl w:val="0"/>
              </w:rPr>
              <w:t xml:space="preserve">Date:_______________</w:t>
            </w:r>
          </w:p>
          <w:p w:rsidR="00000000" w:rsidDel="00000000" w:rsidP="00000000" w:rsidRDefault="00000000" w:rsidRPr="00000000" w14:paraId="000001A5">
            <w:pPr>
              <w:rPr/>
            </w:pPr>
            <w:r w:rsidDel="00000000" w:rsidR="00000000" w:rsidRPr="00000000">
              <w:rPr>
                <w:rtl w:val="0"/>
              </w:rPr>
            </w:r>
          </w:p>
        </w:tc>
      </w:tr>
      <w:tr>
        <w:trPr>
          <w:cantSplit w:val="0"/>
          <w:trHeight w:val="296" w:hRule="atLeast"/>
          <w:tblHeader w:val="0"/>
        </w:trPr>
        <w:tc>
          <w:tcPr>
            <w:vAlign w:val="center"/>
          </w:tcPr>
          <w:p w:rsidR="00000000" w:rsidDel="00000000" w:rsidP="00000000" w:rsidRDefault="00000000" w:rsidRPr="00000000" w14:paraId="000001A6">
            <w:pPr>
              <w:jc w:val="right"/>
              <w:rPr>
                <w:i w:val="1"/>
              </w:rPr>
            </w:pPr>
            <w:r w:rsidDel="00000000" w:rsidR="00000000" w:rsidRPr="00000000">
              <w:rPr>
                <w:i w:val="1"/>
                <w:rtl w:val="0"/>
              </w:rPr>
              <w:t xml:space="preserve">v1.4 </w:t>
            </w:r>
          </w:p>
        </w:tc>
      </w:tr>
    </w:tbl>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right="0"/>
        <w:jc w:val="left"/>
        <w:rPr>
          <w:color w:val="000000"/>
        </w:rPr>
      </w:pPr>
      <w:r w:rsidDel="00000000" w:rsidR="00000000" w:rsidRPr="00000000">
        <w:rPr>
          <w:rtl w:val="0"/>
        </w:rPr>
      </w:r>
    </w:p>
    <w:sectPr>
      <w:headerReference r:id="rId19" w:type="default"/>
      <w:type w:val="continuous"/>
      <w:pgSz w:h="15840" w:w="12240" w:orient="portrait"/>
      <w:pgMar w:bottom="1728" w:top="2160" w:left="1440" w:right="1440" w:header="144" w:footer="144"/>
      <w:pgNumType w:start="2"/>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88" w:lineRule="auto"/>
      <w:ind w:left="0" w:right="0" w:firstLine="0"/>
      <w:jc w:val="right"/>
      <w:rPr>
        <w:rFonts w:ascii="Arial" w:cs="Arial" w:eastAsia="Arial" w:hAnsi="Arial"/>
        <w:b w:val="0"/>
        <w:i w:val="0"/>
        <w:smallCaps w:val="0"/>
        <w:strike w:val="0"/>
        <w:color w:val="454545"/>
        <w:sz w:val="22"/>
        <w:szCs w:val="22"/>
        <w:u w:val="none"/>
        <w:shd w:fill="auto" w:val="clear"/>
        <w:vertAlign w:val="baseline"/>
      </w:rPr>
    </w:pPr>
    <w:r w:rsidDel="00000000" w:rsidR="00000000" w:rsidRPr="00000000">
      <w:rPr>
        <w:rFonts w:ascii="Arial" w:cs="Arial" w:eastAsia="Arial" w:hAnsi="Arial"/>
        <w:b w:val="0"/>
        <w:i w:val="0"/>
        <w:smallCaps w:val="0"/>
        <w:strike w:val="0"/>
        <w:color w:val="454545"/>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tabs>
        <w:tab w:val="center" w:leader="none" w:pos="4320"/>
        <w:tab w:val="right" w:leader="none" w:pos="8640"/>
      </w:tabs>
      <w:ind w:right="360"/>
      <w:jc w:val="right"/>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tabs>
        <w:tab w:val="center" w:leader="none" w:pos="4320"/>
        <w:tab w:val="right" w:leader="none" w:pos="8640"/>
      </w:tabs>
      <w:ind w:right="36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88" w:lineRule="auto"/>
      <w:ind w:left="0" w:right="0" w:firstLine="0"/>
      <w:jc w:val="right"/>
      <w:rPr>
        <w:rFonts w:ascii="Arial" w:cs="Arial" w:eastAsia="Arial" w:hAnsi="Arial"/>
        <w:b w:val="0"/>
        <w:i w:val="0"/>
        <w:smallCaps w:val="0"/>
        <w:strike w:val="0"/>
        <w:color w:val="45454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tabs>
        <w:tab w:val="center" w:leader="none" w:pos="4320"/>
        <w:tab w:val="right" w:leader="none" w:pos="8640"/>
      </w:tabs>
      <w:spacing w:after="0" w:before="0" w:lineRule="auto"/>
      <w:ind w:right="360"/>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88" w:lineRule="auto"/>
      <w:ind w:left="0" w:right="0" w:firstLine="0"/>
      <w:jc w:val="left"/>
      <w:rPr>
        <w:rFonts w:ascii="Arial" w:cs="Arial" w:eastAsia="Arial" w:hAnsi="Arial"/>
        <w:b w:val="0"/>
        <w:i w:val="0"/>
        <w:smallCaps w:val="0"/>
        <w:strike w:val="0"/>
        <w:color w:val="45454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88" w:lineRule="auto"/>
      <w:ind w:left="0" w:right="0" w:firstLine="0"/>
      <w:jc w:val="right"/>
      <w:rPr>
        <w:rFonts w:ascii="Arial" w:cs="Arial" w:eastAsia="Arial" w:hAnsi="Arial"/>
        <w:b w:val="0"/>
        <w:i w:val="0"/>
        <w:smallCaps w:val="0"/>
        <w:strike w:val="0"/>
        <w:color w:val="454545"/>
        <w:sz w:val="22"/>
        <w:szCs w:val="22"/>
        <w:u w:val="none"/>
        <w:shd w:fill="auto" w:val="clear"/>
        <w:vertAlign w:val="baseline"/>
      </w:rPr>
    </w:pPr>
    <w:r w:rsidDel="00000000" w:rsidR="00000000" w:rsidRPr="00000000">
      <w:rPr>
        <w:rFonts w:ascii="Arial" w:cs="Arial" w:eastAsia="Arial" w:hAnsi="Arial"/>
        <w:b w:val="0"/>
        <w:i w:val="0"/>
        <w:smallCaps w:val="0"/>
        <w:strike w:val="0"/>
        <w:color w:val="454545"/>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bl>
    <w:tblPr>
      <w:tblStyle w:val="Table22"/>
      <w:tblW w:w="15871.0" w:type="dxa"/>
      <w:jc w:val="left"/>
      <w:tblInd w:w="-1944.0" w:type="dxa"/>
      <w:tblLayout w:type="fixed"/>
      <w:tblLook w:val="0600"/>
    </w:tblPr>
    <w:tblGrid>
      <w:gridCol w:w="12522"/>
      <w:gridCol w:w="3349"/>
      <w:tblGridChange w:id="0">
        <w:tblGrid>
          <w:gridCol w:w="12522"/>
          <w:gridCol w:w="3349"/>
        </w:tblGrid>
      </w:tblGridChange>
    </w:tblGrid>
    <w:tr>
      <w:trPr>
        <w:cantSplit w:val="0"/>
        <w:trHeight w:val="302" w:hRule="atLeast"/>
        <w:tblHeader w:val="0"/>
      </w:trPr>
      <w:tc>
        <w:tcPr>
          <w:tcBorders>
            <w:top w:color="000000" w:space="0" w:sz="0" w:val="nil"/>
            <w:left w:color="000000" w:space="0" w:sz="0" w:val="nil"/>
            <w:bottom w:color="000000" w:space="0" w:sz="0" w:val="nil"/>
            <w:right w:color="000000" w:space="0" w:sz="0" w:val="nil"/>
          </w:tcBorders>
          <w:shd w:fill="ccecfc" w:val="clear"/>
          <w:tcMar>
            <w:top w:w="86.0" w:type="dxa"/>
            <w:left w:w="86.0" w:type="dxa"/>
            <w:bottom w:w="86.0" w:type="dxa"/>
            <w:right w:w="86.0" w:type="dxa"/>
          </w:tcMar>
          <w:vAlign w:val="center"/>
        </w:tcPr>
        <w:p w:rsidR="00000000" w:rsidDel="00000000" w:rsidP="00000000" w:rsidRDefault="00000000" w:rsidRPr="00000000" w14:paraId="000001B4">
          <w:pPr>
            <w:ind w:left="1354" w:right="360" w:firstLine="0"/>
            <w:rPr/>
          </w:pPr>
          <w:r w:rsidDel="00000000" w:rsidR="00000000" w:rsidRPr="00000000">
            <w:rPr>
              <w:rtl w:val="0"/>
            </w:rPr>
            <w:t xml:space="preserve">fedramp.gov</w:t>
          </w:r>
        </w:p>
      </w:tc>
      <w:tc>
        <w:tcPr>
          <w:tcBorders>
            <w:top w:color="000000" w:space="0" w:sz="0" w:val="nil"/>
            <w:left w:color="000000" w:space="0" w:sz="0" w:val="nil"/>
            <w:bottom w:color="000000" w:space="0" w:sz="0" w:val="nil"/>
            <w:right w:color="000000" w:space="0" w:sz="0" w:val="nil"/>
          </w:tcBorders>
          <w:shd w:fill="ccecfc" w:val="clear"/>
          <w:tcMar>
            <w:top w:w="86.0" w:type="dxa"/>
            <w:left w:w="86.0" w:type="dxa"/>
            <w:bottom w:w="86.0" w:type="dxa"/>
            <w:right w:w="86.0" w:type="dxa"/>
          </w:tcMar>
          <w:vAlign w:val="center"/>
        </w:tcPr>
        <w:p w:rsidR="00000000" w:rsidDel="00000000" w:rsidP="00000000" w:rsidRDefault="00000000" w:rsidRPr="00000000" w14:paraId="000001B5">
          <w:pPr>
            <w:rPr/>
          </w:pPr>
          <w:r w:rsidDel="00000000" w:rsidR="00000000" w:rsidRPr="00000000">
            <w:rPr>
              <w:rtl w:val="0"/>
            </w:rPr>
          </w:r>
        </w:p>
      </w:tc>
    </w:tr>
  </w:tbl>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88" w:lineRule="auto"/>
      <w:ind w:left="0" w:right="360" w:firstLine="0"/>
      <w:jc w:val="left"/>
      <w:rPr>
        <w:rFonts w:ascii="Arial" w:cs="Arial" w:eastAsia="Arial" w:hAnsi="Arial"/>
        <w:b w:val="0"/>
        <w:i w:val="0"/>
        <w:smallCaps w:val="0"/>
        <w:strike w:val="0"/>
        <w:color w:val="454545"/>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7">
    <w:pPr>
      <w:pBdr>
        <w:top w:space="0" w:sz="0" w:val="nil"/>
        <w:left w:space="0" w:sz="0" w:val="nil"/>
        <w:bottom w:space="0" w:sz="0" w:val="nil"/>
        <w:right w:space="0" w:sz="0" w:val="nil"/>
        <w:between w:space="0" w:sz="0" w:val="nil"/>
      </w:pBdr>
      <w:tabs>
        <w:tab w:val="center" w:leader="none" w:pos="4320"/>
        <w:tab w:val="right" w:leader="none" w:pos="8640"/>
      </w:tabs>
      <w:spacing w:after="0" w:before="0" w:lineRule="auto"/>
      <w:ind w:right="360"/>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88" w:lineRule="auto"/>
      <w:ind w:left="0" w:right="0" w:firstLine="0"/>
      <w:jc w:val="left"/>
      <w:rPr>
        <w:rFonts w:ascii="Arial" w:cs="Arial" w:eastAsia="Arial" w:hAnsi="Arial"/>
        <w:b w:val="0"/>
        <w:i w:val="0"/>
        <w:smallCaps w:val="0"/>
        <w:strike w:val="0"/>
        <w:color w:val="45454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88" w:lineRule="auto"/>
      <w:ind w:left="0" w:right="0" w:firstLine="0"/>
      <w:jc w:val="right"/>
      <w:rPr>
        <w:rFonts w:ascii="Arial" w:cs="Arial" w:eastAsia="Arial" w:hAnsi="Arial"/>
        <w:b w:val="0"/>
        <w:i w:val="0"/>
        <w:smallCaps w:val="0"/>
        <w:strike w:val="0"/>
        <w:color w:val="454545"/>
        <w:sz w:val="22"/>
        <w:szCs w:val="22"/>
        <w:u w:val="none"/>
        <w:shd w:fill="auto" w:val="clear"/>
        <w:vertAlign w:val="baseline"/>
      </w:rPr>
    </w:pPr>
    <w:r w:rsidDel="00000000" w:rsidR="00000000" w:rsidRPr="00000000">
      <w:rPr>
        <w:rFonts w:ascii="Arial" w:cs="Arial" w:eastAsia="Arial" w:hAnsi="Arial"/>
        <w:b w:val="0"/>
        <w:i w:val="0"/>
        <w:smallCaps w:val="0"/>
        <w:strike w:val="0"/>
        <w:color w:val="454545"/>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bl>
    <w:tblPr>
      <w:tblStyle w:val="Table23"/>
      <w:tblW w:w="15871.0" w:type="dxa"/>
      <w:jc w:val="left"/>
      <w:tblInd w:w="-1944.0" w:type="dxa"/>
      <w:tblLayout w:type="fixed"/>
      <w:tblLook w:val="0600"/>
    </w:tblPr>
    <w:tblGrid>
      <w:gridCol w:w="12522"/>
      <w:gridCol w:w="3349"/>
      <w:tblGridChange w:id="0">
        <w:tblGrid>
          <w:gridCol w:w="12522"/>
          <w:gridCol w:w="3349"/>
        </w:tblGrid>
      </w:tblGridChange>
    </w:tblGrid>
    <w:tr>
      <w:trPr>
        <w:cantSplit w:val="0"/>
        <w:trHeight w:val="302" w:hRule="atLeast"/>
        <w:tblHeader w:val="0"/>
      </w:trPr>
      <w:tc>
        <w:tcPr>
          <w:tcBorders>
            <w:top w:color="000000" w:space="0" w:sz="0" w:val="nil"/>
            <w:left w:color="000000" w:space="0" w:sz="0" w:val="nil"/>
            <w:bottom w:color="000000" w:space="0" w:sz="0" w:val="nil"/>
            <w:right w:color="000000" w:space="0" w:sz="0" w:val="nil"/>
          </w:tcBorders>
          <w:shd w:fill="ccecfc" w:val="clear"/>
          <w:tcMar>
            <w:top w:w="86.0" w:type="dxa"/>
            <w:left w:w="86.0" w:type="dxa"/>
            <w:bottom w:w="86.0" w:type="dxa"/>
            <w:right w:w="86.0" w:type="dxa"/>
          </w:tcMar>
          <w:vAlign w:val="center"/>
        </w:tcPr>
        <w:p w:rsidR="00000000" w:rsidDel="00000000" w:rsidP="00000000" w:rsidRDefault="00000000" w:rsidRPr="00000000" w14:paraId="000001BA">
          <w:pPr>
            <w:ind w:left="1354" w:right="360" w:firstLine="0"/>
            <w:rPr/>
          </w:pPr>
          <w:r w:rsidDel="00000000" w:rsidR="00000000" w:rsidRPr="00000000">
            <w:rPr>
              <w:rtl w:val="0"/>
            </w:rPr>
            <w:t xml:space="preserve">fedramp.gov</w:t>
          </w:r>
        </w:p>
      </w:tc>
      <w:tc>
        <w:tcPr>
          <w:tcBorders>
            <w:top w:color="000000" w:space="0" w:sz="0" w:val="nil"/>
            <w:left w:color="000000" w:space="0" w:sz="0" w:val="nil"/>
            <w:bottom w:color="000000" w:space="0" w:sz="0" w:val="nil"/>
            <w:right w:color="000000" w:space="0" w:sz="0" w:val="nil"/>
          </w:tcBorders>
          <w:shd w:fill="ccecfc" w:val="clear"/>
          <w:tcMar>
            <w:top w:w="86.0" w:type="dxa"/>
            <w:left w:w="86.0" w:type="dxa"/>
            <w:bottom w:w="86.0" w:type="dxa"/>
            <w:right w:w="86.0" w:type="dxa"/>
          </w:tcMar>
          <w:vAlign w:val="center"/>
        </w:tcPr>
        <w:p w:rsidR="00000000" w:rsidDel="00000000" w:rsidP="00000000" w:rsidRDefault="00000000" w:rsidRPr="00000000" w14:paraId="000001BB">
          <w:pPr>
            <w:rPr/>
          </w:pPr>
          <w:r w:rsidDel="00000000" w:rsidR="00000000" w:rsidRPr="00000000">
            <w:rPr>
              <w:rtl w:val="0"/>
            </w:rPr>
          </w:r>
        </w:p>
      </w:tc>
    </w:tr>
  </w:tbl>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88" w:lineRule="auto"/>
      <w:ind w:left="0" w:right="0" w:firstLine="0"/>
      <w:jc w:val="left"/>
      <w:rPr>
        <w:rFonts w:ascii="Arial" w:cs="Arial" w:eastAsia="Arial" w:hAnsi="Arial"/>
        <w:b w:val="0"/>
        <w:i w:val="0"/>
        <w:smallCaps w:val="0"/>
        <w:strike w:val="0"/>
        <w:color w:val="454545"/>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8">
    <w:pPr>
      <w:pBdr>
        <w:top w:space="0" w:sz="0" w:val="nil"/>
        <w:left w:space="0" w:sz="0" w:val="nil"/>
        <w:bottom w:space="0" w:sz="0" w:val="nil"/>
        <w:right w:space="0" w:sz="0" w:val="nil"/>
        <w:between w:space="0" w:sz="0" w:val="nil"/>
      </w:pBdr>
      <w:tabs>
        <w:tab w:val="center" w:leader="none" w:pos="4320"/>
        <w:tab w:val="right" w:leader="none" w:pos="8640"/>
        <w:tab w:val="center" w:leader="none" w:pos="4320"/>
        <w:tab w:val="right" w:leader="none" w:pos="8640"/>
      </w:tabs>
      <w:rPr>
        <w:b w:val="1"/>
        <w:color w:val="ccecfc"/>
        <w:sz w:val="36"/>
        <w:szCs w:val="36"/>
        <w:vertAlign w:val="subscrip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ccecfc"/>
        <w:sz w:val="36"/>
        <w:szCs w:val="36"/>
        <w:vertAlign w:val="subscript"/>
      </w:rPr>
    </w:pPr>
    <w:r w:rsidDel="00000000" w:rsidR="00000000" w:rsidRPr="00000000">
      <w:rPr>
        <w:rtl w:val="0"/>
      </w:rPr>
    </w:r>
  </w:p>
  <w:tbl>
    <w:tblPr>
      <w:tblStyle w:val="Table21"/>
      <w:tblW w:w="12316.0" w:type="dxa"/>
      <w:jc w:val="left"/>
      <w:tblInd w:w="-1530.0" w:type="dxa"/>
      <w:tblLayout w:type="fixed"/>
      <w:tblLook w:val="0600"/>
    </w:tblPr>
    <w:tblGrid>
      <w:gridCol w:w="3475"/>
      <w:gridCol w:w="8841"/>
      <w:tblGridChange w:id="0">
        <w:tblGrid>
          <w:gridCol w:w="3475"/>
          <w:gridCol w:w="8841"/>
        </w:tblGrid>
      </w:tblGridChange>
    </w:tblGrid>
    <w:tr>
      <w:trPr>
        <w:cantSplit w:val="0"/>
        <w:trHeight w:val="1132" w:hRule="atLeast"/>
        <w:tblHeader w:val="0"/>
      </w:trPr>
      <w:tc>
        <w:tcPr>
          <w:shd w:fill="1a4480" w:val="clear"/>
          <w:tcMar>
            <w:top w:w="90.0" w:type="dxa"/>
            <w:left w:w="90.0" w:type="dxa"/>
            <w:bottom w:w="90.0" w:type="dxa"/>
            <w:right w:w="90.0" w:type="dxa"/>
          </w:tcMar>
          <w:vAlign w:val="center"/>
        </w:tcPr>
        <w:p w:rsidR="00000000" w:rsidDel="00000000" w:rsidP="00000000" w:rsidRDefault="00000000" w:rsidRPr="00000000" w14:paraId="000001AA">
          <w:pPr>
            <w:ind w:left="1340" w:firstLine="0"/>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927100</wp:posOffset>
                </wp:positionH>
                <wp:positionV relativeFrom="paragraph">
                  <wp:posOffset>-16509</wp:posOffset>
                </wp:positionV>
                <wp:extent cx="666750" cy="394970"/>
                <wp:effectExtent b="0" l="0" r="0" t="0"/>
                <wp:wrapNone/>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66750" cy="394970"/>
                        </a:xfrm>
                        <a:prstGeom prst="rect"/>
                        <a:ln/>
                      </pic:spPr>
                    </pic:pic>
                  </a:graphicData>
                </a:graphic>
              </wp:anchor>
            </w:drawing>
          </w:r>
        </w:p>
      </w:tc>
      <w:tc>
        <w:tcPr>
          <w:shd w:fill="1a4480" w:val="clear"/>
          <w:tcMar>
            <w:top w:w="100.0" w:type="dxa"/>
            <w:left w:w="100.0" w:type="dxa"/>
            <w:bottom w:w="100.0" w:type="dxa"/>
            <w:right w:w="100.0" w:type="dxa"/>
          </w:tcMar>
          <w:vAlign w:val="center"/>
        </w:tcPr>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pacing w:after="80" w:lineRule="auto"/>
            <w:ind w:left="830" w:right="1310" w:firstLine="0"/>
            <w:jc w:val="right"/>
            <w:rPr>
              <w:color w:val="ccecfc"/>
              <w:sz w:val="18"/>
              <w:szCs w:val="18"/>
            </w:rPr>
          </w:pPr>
          <w:r w:rsidDel="00000000" w:rsidR="00000000" w:rsidRPr="00000000">
            <w:rPr>
              <w:color w:val="ccecfc"/>
              <w:sz w:val="18"/>
              <w:szCs w:val="18"/>
              <w:rtl w:val="0"/>
            </w:rPr>
            <w:t xml:space="preserve">FedRAMP</w:t>
          </w:r>
          <w:r w:rsidDel="00000000" w:rsidR="00000000" w:rsidRPr="00000000">
            <w:rPr>
              <w:color w:val="ccecfc"/>
              <w:sz w:val="18"/>
              <w:szCs w:val="18"/>
              <w:vertAlign w:val="superscript"/>
              <w:rtl w:val="0"/>
            </w:rPr>
            <w:t xml:space="preserve">®</w:t>
          </w:r>
          <w:r w:rsidDel="00000000" w:rsidR="00000000" w:rsidRPr="00000000">
            <w:rPr>
              <w:color w:val="ccecfc"/>
              <w:sz w:val="18"/>
              <w:szCs w:val="18"/>
              <w:rtl w:val="0"/>
            </w:rPr>
            <w:t xml:space="preserve"> Review Initiation Checks (RIC)</w:t>
          </w:r>
        </w:p>
      </w:tc>
    </w:tr>
  </w:tbl>
  <w:p w:rsidR="00000000" w:rsidDel="00000000" w:rsidP="00000000" w:rsidRDefault="00000000" w:rsidRPr="00000000" w14:paraId="000001AC">
    <w:pPr>
      <w:pBdr>
        <w:top w:space="0" w:sz="0" w:val="nil"/>
        <w:left w:space="0" w:sz="0" w:val="nil"/>
        <w:bottom w:space="0" w:sz="0" w:val="nil"/>
        <w:right w:space="0" w:sz="0" w:val="nil"/>
        <w:between w:space="0" w:sz="0" w:val="nil"/>
      </w:pBdr>
      <w:tabs>
        <w:tab w:val="center" w:leader="none" w:pos="4320"/>
        <w:tab w:val="right" w:leader="none" w:pos="864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340" w:hanging="360"/>
      </w:pPr>
      <w:rPr>
        <w:rFonts w:ascii="Noto Sans Symbols" w:cs="Noto Sans Symbols" w:eastAsia="Noto Sans Symbols" w:hAnsi="Noto Sans Symbols"/>
      </w:rPr>
    </w:lvl>
    <w:lvl w:ilvl="3">
      <w:start w:val="1"/>
      <w:numFmt w:val="bullet"/>
      <w:lvlText w:val="o"/>
      <w:lvlJc w:val="left"/>
      <w:pPr>
        <w:ind w:left="1440" w:hanging="360"/>
      </w:pPr>
      <w:rPr>
        <w:rFonts w:ascii="Courier New" w:cs="Courier New" w:eastAsia="Courier New" w:hAnsi="Courier New"/>
      </w:rPr>
    </w:lvl>
    <w:lvl w:ilvl="4">
      <w:start w:val="1"/>
      <w:numFmt w:val="bullet"/>
      <w:lvlText w:val="▪"/>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color w:val="000000"/>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34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454545"/>
        <w:sz w:val="22"/>
        <w:szCs w:val="22"/>
        <w:lang w:val="en-US"/>
      </w:rPr>
    </w:rPrDefault>
    <w:pPrDefault>
      <w:pPr>
        <w:spacing w:after="160"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before="240" w:lineRule="auto"/>
    </w:pPr>
    <w:rPr>
      <w:b w:val="1"/>
      <w:smallCaps w:val="1"/>
      <w:color w:val="1a4480"/>
      <w:sz w:val="28"/>
      <w:szCs w:val="28"/>
    </w:rPr>
  </w:style>
  <w:style w:type="paragraph" w:styleId="Heading2">
    <w:name w:val="heading 2"/>
    <w:basedOn w:val="Normal"/>
    <w:next w:val="Normal"/>
    <w:pPr>
      <w:keepNext w:val="1"/>
      <w:keepLines w:val="1"/>
      <w:spacing w:after="240" w:before="480" w:lineRule="auto"/>
      <w:ind w:left="810" w:hanging="810"/>
    </w:pPr>
    <w:rPr>
      <w:b w:val="1"/>
      <w:color w:val="454545"/>
      <w:sz w:val="28"/>
      <w:szCs w:val="28"/>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240" w:before="360" w:lineRule="auto"/>
      <w:ind w:left="1080" w:hanging="1080"/>
    </w:pPr>
    <w:rPr>
      <w:color w:val="575757"/>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240" w:before="240" w:lineRule="auto"/>
      <w:ind w:left="1080" w:hanging="1080"/>
    </w:pPr>
    <w:rPr>
      <w:smallCaps w:val="1"/>
      <w:color w:val="575757"/>
    </w:rPr>
  </w:style>
  <w:style w:type="paragraph" w:styleId="Heading5">
    <w:name w:val="heading 5"/>
    <w:basedOn w:val="Normal"/>
    <w:next w:val="Normal"/>
    <w:pPr>
      <w:keepNext w:val="1"/>
      <w:keepLines w:val="1"/>
      <w:spacing w:before="200" w:lineRule="auto"/>
      <w:ind w:left="1008" w:hanging="1008"/>
    </w:pPr>
    <w:rPr>
      <w:color w:val="000000"/>
    </w:rPr>
  </w:style>
  <w:style w:type="paragraph" w:styleId="Heading6">
    <w:name w:val="heading 6"/>
    <w:basedOn w:val="Normal"/>
    <w:next w:val="Normal"/>
    <w:pPr>
      <w:keepNext w:val="1"/>
      <w:keepLines w:val="1"/>
      <w:spacing w:after="0" w:before="40" w:lineRule="auto"/>
      <w:ind w:left="1152" w:hanging="1152"/>
    </w:pPr>
    <w:rPr>
      <w:color w:val="000000"/>
    </w:rPr>
  </w:style>
  <w:style w:type="paragraph" w:styleId="Title">
    <w:name w:val="Title"/>
    <w:basedOn w:val="Normal"/>
    <w:next w:val="Normal"/>
    <w:pPr>
      <w:keepNext w:val="1"/>
      <w:keepLines w:val="1"/>
      <w:spacing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pPr>
      <w:spacing w:after="0" w:before="0" w:lineRule="auto"/>
    </w:pPr>
    <w:rPr>
      <w:color w:val="1a214d"/>
      <w:sz w:val="20"/>
      <w:szCs w:val="20"/>
    </w:rPr>
    <w:tblPr>
      <w:tblStyleRowBandSize w:val="1"/>
      <w:tblStyleColBandSize w:val="1"/>
      <w:tblCellMar>
        <w:top w:w="0.0" w:type="dxa"/>
        <w:left w:w="115.0" w:type="dxa"/>
        <w:bottom w:w="0.0" w:type="dxa"/>
        <w:right w:w="115.0" w:type="dxa"/>
      </w:tblCellMar>
    </w:tblPr>
    <w:tcPr>
      <w:shd w:fill="cbebfa" w:val="clear"/>
    </w:tcPr>
  </w:style>
  <w:style w:type="table" w:styleId="Table22">
    <w:basedOn w:val="TableNormal"/>
    <w:pPr>
      <w:spacing w:after="0" w:before="0" w:lineRule="auto"/>
    </w:pPr>
    <w:rPr>
      <w:color w:val="1a214d"/>
      <w:sz w:val="20"/>
      <w:szCs w:val="20"/>
    </w:rPr>
    <w:tblPr>
      <w:tblStyleRowBandSize w:val="1"/>
      <w:tblStyleColBandSize w:val="1"/>
      <w:tblCellMar>
        <w:top w:w="0.0" w:type="dxa"/>
        <w:left w:w="115.0" w:type="dxa"/>
        <w:bottom w:w="0.0" w:type="dxa"/>
        <w:right w:w="115.0" w:type="dxa"/>
      </w:tblCellMar>
    </w:tblPr>
    <w:tcPr>
      <w:shd w:fill="cbebfa" w:val="clear"/>
    </w:tcPr>
  </w:style>
  <w:style w:type="table" w:styleId="Table23">
    <w:basedOn w:val="TableNormal"/>
    <w:pPr>
      <w:spacing w:after="0" w:before="0" w:lineRule="auto"/>
    </w:pPr>
    <w:rPr>
      <w:color w:val="1a214d"/>
      <w:sz w:val="20"/>
      <w:szCs w:val="20"/>
    </w:rPr>
    <w:tblPr>
      <w:tblStyleRowBandSize w:val="1"/>
      <w:tblStyleColBandSize w:val="1"/>
      <w:tblCellMar>
        <w:top w:w="0.0" w:type="dxa"/>
        <w:left w:w="115.0" w:type="dxa"/>
        <w:bottom w:w="0.0" w:type="dxa"/>
        <w:right w:w="115.0" w:type="dxa"/>
      </w:tblCellMar>
    </w:tblPr>
    <w:tcPr>
      <w:shd w:fill="cbebfa" w:val="clear"/>
    </w:tc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6.png"/><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fedramp.gov/assets/resources/documents/rev4/REV_4_SSP-A06-FedRAMP-ISCP-Template.docx" TargetMode="External"/><Relationship Id="rId14" Type="http://schemas.openxmlformats.org/officeDocument/2006/relationships/footer" Target="footer1.xml"/><Relationship Id="rId17" Type="http://schemas.openxmlformats.org/officeDocument/2006/relationships/hyperlink" Target="https://www.fedramp.gov/assets/resources/documents/FedRAMP_subnets_white_paper.pdf" TargetMode="External"/><Relationship Id="rId16" Type="http://schemas.openxmlformats.org/officeDocument/2006/relationships/hyperlink" Target="https://www.fedramp.gov/assets/resources/templates/SSP-Appendix-G-Information-System-Contingency-Plan-(ISCP)-Template.docx"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4.png"/><Relationship Id="rId18" Type="http://schemas.openxmlformats.org/officeDocument/2006/relationships/hyperlink" Target="https://www.fedramp.gov/assets/resources/documents/FedRAMP_subnets_white_paper.pdf" TargetMode="Externa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