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0" w:before="0" w:line="276" w:lineRule="auto"/>
        <w:rPr>
          <w:rFonts w:ascii="Arial" w:cs="Arial" w:eastAsia="Arial" w:hAnsi="Arial"/>
          <w:color w:val="000000"/>
          <w:sz w:val="22"/>
          <w:szCs w:val="22"/>
        </w:rPr>
      </w:pPr>
      <w:r w:rsidDel="00000000" w:rsidR="00000000" w:rsidRPr="00000000">
        <w:rPr>
          <w:rtl w:val="0"/>
        </w:rPr>
      </w:r>
    </w:p>
    <w:tbl>
      <w:tblPr>
        <w:tblStyle w:val="Table1"/>
        <w:tblW w:w="12240.0" w:type="dxa"/>
        <w:jc w:val="left"/>
        <w:tblInd w:w="-1440.0" w:type="dxa"/>
        <w:tblLayout w:type="fixed"/>
        <w:tblLook w:val="0000"/>
      </w:tblPr>
      <w:tblGrid>
        <w:gridCol w:w="1440"/>
        <w:gridCol w:w="4680"/>
        <w:gridCol w:w="4650"/>
        <w:gridCol w:w="1470"/>
        <w:tblGridChange w:id="0">
          <w:tblGrid>
            <w:gridCol w:w="1440"/>
            <w:gridCol w:w="4680"/>
            <w:gridCol w:w="4650"/>
            <w:gridCol w:w="1470"/>
          </w:tblGrid>
        </w:tblGridChange>
      </w:tblGrid>
      <w:tr>
        <w:trPr>
          <w:cantSplit w:val="0"/>
          <w:trHeight w:val="2730" w:hRule="atLeast"/>
          <w:tblHeader w:val="0"/>
        </w:trPr>
        <w:tc>
          <w:tcPr>
            <w:tcBorders>
              <w:top w:color="1a4480" w:space="0" w:sz="12" w:val="single"/>
              <w:left w:color="1a4480" w:space="0" w:sz="12" w:val="single"/>
              <w:bottom w:color="1a4480" w:space="0" w:sz="12" w:val="single"/>
              <w:right w:color="1a4480" w:space="0" w:sz="12" w:val="single"/>
            </w:tcBorders>
            <w:shd w:fill="1a4480" w:val="clear"/>
            <w:tcMar>
              <w:top w:w="0.0" w:type="dxa"/>
              <w:left w:w="0.0" w:type="dxa"/>
              <w:bottom w:w="0.0" w:type="dxa"/>
              <w:right w:w="0.0" w:type="dxa"/>
            </w:tcMar>
            <w:vAlign w:val="center"/>
          </w:tcPr>
          <w:p w:rsidR="00000000" w:rsidDel="00000000" w:rsidP="00000000" w:rsidRDefault="00000000" w:rsidRPr="00000000" w14:paraId="00000002">
            <w:pPr>
              <w:pStyle w:val="Title"/>
              <w:widowControl w:val="0"/>
              <w:spacing w:after="0" w:lineRule="auto"/>
              <w:ind w:left="1080" w:firstLine="0"/>
              <w:jc w:val="left"/>
              <w:rPr>
                <w:color w:val="ffffff"/>
                <w:sz w:val="96"/>
                <w:szCs w:val="96"/>
              </w:rPr>
            </w:pPr>
            <w:bookmarkStart w:colFirst="0" w:colLast="0" w:name="_gjdgxs" w:id="0"/>
            <w:bookmarkEnd w:id="0"/>
            <w:r w:rsidDel="00000000" w:rsidR="00000000" w:rsidRPr="00000000">
              <w:rPr>
                <w:rtl w:val="0"/>
              </w:rPr>
            </w:r>
          </w:p>
        </w:tc>
        <w:tc>
          <w:tcPr>
            <w:gridSpan w:val="2"/>
            <w:tcBorders>
              <w:top w:color="1a4480" w:space="0" w:sz="12" w:val="single"/>
              <w:left w:color="1a4480" w:space="0" w:sz="12" w:val="single"/>
              <w:bottom w:color="1a4480" w:space="0" w:sz="12" w:val="single"/>
              <w:right w:color="000000" w:space="0" w:sz="0" w:val="nil"/>
            </w:tcBorders>
            <w:shd w:fill="1a4480" w:val="clear"/>
            <w:tcMar>
              <w:top w:w="0.0" w:type="dxa"/>
              <w:left w:w="0.0" w:type="dxa"/>
              <w:bottom w:w="0.0" w:type="dxa"/>
              <w:right w:w="0.0" w:type="dxa"/>
            </w:tcMar>
            <w:vAlign w:val="center"/>
          </w:tcPr>
          <w:p w:rsidR="00000000" w:rsidDel="00000000" w:rsidP="00000000" w:rsidRDefault="00000000" w:rsidRPr="00000000" w14:paraId="00000003">
            <w:pPr>
              <w:widowControl w:val="0"/>
              <w:spacing w:after="0" w:before="0" w:line="240" w:lineRule="auto"/>
              <w:jc w:val="center"/>
              <w:rPr/>
            </w:pPr>
            <w:r w:rsidDel="00000000" w:rsidR="00000000" w:rsidRPr="00000000">
              <w:rPr/>
              <w:drawing>
                <wp:inline distB="114300" distT="114300" distL="114300" distR="114300">
                  <wp:extent cx="898010" cy="943364"/>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98010" cy="943364"/>
                          </a:xfrm>
                          <a:prstGeom prst="rect"/>
                          <a:ln/>
                        </pic:spPr>
                      </pic:pic>
                    </a:graphicData>
                  </a:graphic>
                </wp:inline>
              </w:drawing>
            </w:r>
            <w:r w:rsidDel="00000000" w:rsidR="00000000" w:rsidRPr="00000000">
              <w:rPr>
                <w:rtl w:val="0"/>
              </w:rPr>
            </w:r>
          </w:p>
        </w:tc>
        <w:tc>
          <w:tcPr>
            <w:tcBorders>
              <w:top w:color="1a4480" w:space="0" w:sz="12" w:val="single"/>
              <w:left w:color="1a4480" w:space="0" w:sz="12" w:val="single"/>
              <w:bottom w:color="1a4480" w:space="0" w:sz="12" w:val="single"/>
              <w:right w:color="1a4480" w:space="0" w:sz="12" w:val="single"/>
            </w:tcBorders>
            <w:shd w:fill="1a4480" w:val="clear"/>
            <w:tcMar>
              <w:top w:w="0.0" w:type="dxa"/>
              <w:left w:w="0.0" w:type="dxa"/>
              <w:bottom w:w="0.0" w:type="dxa"/>
              <w:right w:w="0.0" w:type="dxa"/>
            </w:tcMar>
            <w:vAlign w:val="center"/>
          </w:tcPr>
          <w:p w:rsidR="00000000" w:rsidDel="00000000" w:rsidP="00000000" w:rsidRDefault="00000000" w:rsidRPr="00000000" w14:paraId="00000005">
            <w:pPr>
              <w:pStyle w:val="Title"/>
              <w:widowControl w:val="0"/>
              <w:spacing w:after="0" w:lineRule="auto"/>
              <w:ind w:left="1080" w:firstLine="0"/>
              <w:jc w:val="left"/>
              <w:rPr>
                <w:color w:val="ffffff"/>
                <w:sz w:val="96"/>
                <w:szCs w:val="96"/>
              </w:rPr>
            </w:pPr>
            <w:bookmarkStart w:colFirst="0" w:colLast="0" w:name="_30j0zll" w:id="1"/>
            <w:bookmarkEnd w:id="1"/>
            <w:r w:rsidDel="00000000" w:rsidR="00000000" w:rsidRPr="00000000">
              <w:rPr>
                <w:rtl w:val="0"/>
              </w:rPr>
            </w:r>
          </w:p>
        </w:tc>
      </w:tr>
      <w:tr>
        <w:trPr>
          <w:cantSplit w:val="0"/>
          <w:trHeight w:val="795" w:hRule="atLeast"/>
          <w:tblHeader w:val="0"/>
        </w:trPr>
        <w:tc>
          <w:tcPr>
            <w:tcBorders>
              <w:top w:color="1a4480" w:space="0" w:sz="12" w:val="single"/>
              <w:left w:color="000000" w:space="0" w:sz="0" w:val="nil"/>
            </w:tcBorders>
            <w:tcMar>
              <w:top w:w="0.0" w:type="dxa"/>
              <w:left w:w="0.0" w:type="dxa"/>
              <w:bottom w:w="0.0" w:type="dxa"/>
              <w:right w:w="0.0" w:type="dxa"/>
            </w:tcMar>
            <w:vAlign w:val="center"/>
          </w:tcPr>
          <w:p w:rsidR="00000000" w:rsidDel="00000000" w:rsidP="00000000" w:rsidRDefault="00000000" w:rsidRPr="00000000" w14:paraId="00000006">
            <w:pPr>
              <w:rPr/>
            </w:pPr>
            <w:r w:rsidDel="00000000" w:rsidR="00000000" w:rsidRPr="00000000">
              <w:rPr>
                <w:rtl w:val="0"/>
              </w:rPr>
            </w:r>
          </w:p>
        </w:tc>
        <w:tc>
          <w:tcPr>
            <w:gridSpan w:val="2"/>
            <w:tcBorders>
              <w:top w:color="1a4480" w:space="0" w:sz="12" w:val="single"/>
              <w:left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07">
            <w:pPr>
              <w:rPr/>
            </w:pPr>
            <w:r w:rsidDel="00000000" w:rsidR="00000000" w:rsidRPr="00000000">
              <w:rPr>
                <w:rtl w:val="0"/>
              </w:rPr>
            </w:r>
          </w:p>
        </w:tc>
        <w:tc>
          <w:tcPr>
            <w:tcBorders>
              <w:top w:color="1a4480" w:space="0" w:sz="12" w:val="single"/>
              <w:left w:color="000000" w:space="0" w:sz="0" w:val="nil"/>
            </w:tcBorders>
            <w:tcMar>
              <w:top w:w="0.0" w:type="dxa"/>
              <w:left w:w="0.0" w:type="dxa"/>
              <w:bottom w:w="0.0" w:type="dxa"/>
              <w:right w:w="0.0" w:type="dxa"/>
            </w:tcMar>
            <w:vAlign w:val="center"/>
          </w:tcPr>
          <w:p w:rsidR="00000000" w:rsidDel="00000000" w:rsidP="00000000" w:rsidRDefault="00000000" w:rsidRPr="00000000" w14:paraId="00000009">
            <w:pPr>
              <w:rPr/>
            </w:pPr>
            <w:r w:rsidDel="00000000" w:rsidR="00000000" w:rsidRPr="00000000">
              <w:rPr>
                <w:rtl w:val="0"/>
              </w:rPr>
            </w:r>
          </w:p>
        </w:tc>
      </w:tr>
      <w:tr>
        <w:trPr>
          <w:cantSplit w:val="0"/>
          <w:trHeight w:val="1345" w:hRule="atLeast"/>
          <w:tblHeader w:val="0"/>
        </w:trPr>
        <w:tc>
          <w:tcPr>
            <w:vMerge w:val="restart"/>
            <w:tcBorders>
              <w:top w:color="000000" w:space="0" w:sz="0" w:val="nil"/>
              <w:left w:color="000000" w:space="0" w:sz="0" w:val="nil"/>
              <w:bottom w:color="000000" w:space="0" w:sz="0" w:val="nil"/>
            </w:tcBorders>
            <w:tcMar>
              <w:top w:w="0.0" w:type="dxa"/>
              <w:left w:w="0.0" w:type="dxa"/>
              <w:bottom w:w="0.0" w:type="dxa"/>
              <w:right w:w="0.0" w:type="dxa"/>
            </w:tcMar>
            <w:vAlign w:val="center"/>
          </w:tcPr>
          <w:p w:rsidR="00000000" w:rsidDel="00000000" w:rsidP="00000000" w:rsidRDefault="00000000" w:rsidRPr="00000000" w14:paraId="0000000A">
            <w:pPr>
              <w:pStyle w:val="Title"/>
              <w:spacing w:after="320" w:lineRule="auto"/>
              <w:rPr>
                <w:rFonts w:ascii="Montserrat Thin" w:cs="Montserrat Thin" w:eastAsia="Montserrat Thin" w:hAnsi="Montserrat Thin"/>
                <w:color w:val="1294c2"/>
              </w:rPr>
            </w:pPr>
            <w:bookmarkStart w:colFirst="0" w:colLast="0" w:name="_1fob9te" w:id="2"/>
            <w:bookmarkEnd w:id="2"/>
            <w:r w:rsidDel="00000000" w:rsidR="00000000" w:rsidRPr="00000000">
              <w:rPr>
                <w:rtl w:val="0"/>
              </w:rPr>
            </w:r>
          </w:p>
        </w:tc>
        <w:tc>
          <w:tcPr>
            <w:gridSpan w:val="2"/>
            <w:vMerge w:val="restart"/>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0B">
            <w:pPr>
              <w:pStyle w:val="Title"/>
              <w:spacing w:after="320" w:lineRule="auto"/>
              <w:rPr/>
            </w:pPr>
            <w:r w:rsidDel="00000000" w:rsidR="00000000" w:rsidRPr="00000000">
              <w:rPr>
                <w:rtl w:val="0"/>
              </w:rPr>
              <w:t xml:space="preserve">FedRAMP Boundary Policy</w:t>
            </w:r>
          </w:p>
          <w:p w:rsidR="00000000" w:rsidDel="00000000" w:rsidP="00000000" w:rsidRDefault="00000000" w:rsidRPr="00000000" w14:paraId="0000000C">
            <w:pPr>
              <w:pStyle w:val="Subtitle"/>
              <w:spacing w:after="0" w:before="960" w:line="276" w:lineRule="auto"/>
              <w:rPr>
                <w:rFonts w:ascii="Muli" w:cs="Muli" w:eastAsia="Muli" w:hAnsi="Muli"/>
                <w:b w:val="1"/>
                <w:sz w:val="28"/>
                <w:szCs w:val="28"/>
              </w:rPr>
            </w:pPr>
            <w:bookmarkStart w:colFirst="0" w:colLast="0" w:name="_3znysh7" w:id="3"/>
            <w:bookmarkEnd w:id="3"/>
            <w:r w:rsidDel="00000000" w:rsidR="00000000" w:rsidRPr="00000000">
              <w:rPr>
                <w:rFonts w:ascii="Muli" w:cs="Muli" w:eastAsia="Muli" w:hAnsi="Muli"/>
                <w:b w:val="1"/>
                <w:sz w:val="28"/>
                <w:szCs w:val="28"/>
                <w:rtl w:val="0"/>
              </w:rPr>
              <w:t xml:space="preserve">Working DRAFT</w:t>
            </w:r>
          </w:p>
          <w:p w:rsidR="00000000" w:rsidDel="00000000" w:rsidP="00000000" w:rsidRDefault="00000000" w:rsidRPr="00000000" w14:paraId="0000000D">
            <w:pPr>
              <w:pStyle w:val="Subtitle"/>
              <w:spacing w:after="0" w:before="200" w:line="276" w:lineRule="auto"/>
              <w:rPr/>
            </w:pPr>
            <w:bookmarkStart w:colFirst="0" w:colLast="0" w:name="_2et92p0" w:id="4"/>
            <w:bookmarkEnd w:id="4"/>
            <w:r w:rsidDel="00000000" w:rsidR="00000000" w:rsidRPr="00000000">
              <w:rPr>
                <w:rFonts w:ascii="Muli" w:cs="Muli" w:eastAsia="Muli" w:hAnsi="Muli"/>
                <w:sz w:val="28"/>
                <w:szCs w:val="28"/>
                <w:rtl w:val="0"/>
              </w:rPr>
              <w:t xml:space="preserve">January 2025</w:t>
            </w:r>
            <w:r w:rsidDel="00000000" w:rsidR="00000000" w:rsidRPr="00000000">
              <w:rPr>
                <w:rtl w:val="0"/>
              </w:rPr>
            </w:r>
          </w:p>
        </w:tc>
        <w:tc>
          <w:tcPr>
            <w:vMerge w:val="restart"/>
            <w:tcBorders>
              <w:top w:color="000000" w:space="0" w:sz="0" w:val="nil"/>
              <w:left w:color="000000" w:space="0" w:sz="0" w:val="nil"/>
              <w:bottom w:color="000000" w:space="0" w:sz="0" w:val="nil"/>
            </w:tcBorders>
            <w:tcMar>
              <w:top w:w="0.0" w:type="dxa"/>
              <w:left w:w="0.0" w:type="dxa"/>
              <w:bottom w:w="0.0" w:type="dxa"/>
              <w:right w:w="0.0" w:type="dxa"/>
            </w:tcMar>
            <w:vAlign w:val="center"/>
          </w:tcPr>
          <w:p w:rsidR="00000000" w:rsidDel="00000000" w:rsidP="00000000" w:rsidRDefault="00000000" w:rsidRPr="00000000" w14:paraId="0000000F">
            <w:pPr>
              <w:pStyle w:val="Title"/>
              <w:spacing w:after="320" w:lineRule="auto"/>
              <w:rPr>
                <w:rFonts w:ascii="Montserrat Thin" w:cs="Montserrat Thin" w:eastAsia="Montserrat Thin" w:hAnsi="Montserrat Thin"/>
                <w:color w:val="1294c2"/>
              </w:rPr>
            </w:pPr>
            <w:bookmarkStart w:colFirst="0" w:colLast="0" w:name="_tyjcwt" w:id="5"/>
            <w:bookmarkEnd w:id="5"/>
            <w:r w:rsidDel="00000000" w:rsidR="00000000" w:rsidRPr="00000000">
              <w:rPr>
                <w:rtl w:val="0"/>
              </w:rPr>
            </w:r>
          </w:p>
        </w:tc>
      </w:tr>
      <w:tr>
        <w:trPr>
          <w:cantSplit w:val="0"/>
          <w:trHeight w:val="6345" w:hRule="atLeast"/>
          <w:tblHeader w:val="0"/>
        </w:trPr>
        <w:tc>
          <w:tcPr>
            <w:vMerge w:val="continue"/>
            <w:tcBorders>
              <w:top w:color="000000" w:space="0" w:sz="0" w:val="nil"/>
              <w:left w:color="000000" w:space="0" w:sz="0" w:val="nil"/>
              <w:bottom w:color="000000" w:space="0" w:sz="0" w:val="nil"/>
            </w:tcBorders>
            <w:tcMar>
              <w:top w:w="0.0" w:type="dxa"/>
              <w:left w:w="0.0" w:type="dxa"/>
              <w:bottom w:w="0.0" w:type="dxa"/>
              <w:right w:w="0.0" w:type="dxa"/>
            </w:tcMar>
            <w:vAlign w:val="center"/>
          </w:tcPr>
          <w:p w:rsidR="00000000" w:rsidDel="00000000" w:rsidP="00000000" w:rsidRDefault="00000000" w:rsidRPr="00000000" w14:paraId="00000010">
            <w:pPr>
              <w:widowControl w:val="0"/>
              <w:spacing w:after="0" w:before="0" w:line="276" w:lineRule="auto"/>
              <w:rPr>
                <w:rFonts w:ascii="Montserrat Thin" w:cs="Montserrat Thin" w:eastAsia="Montserrat Thin" w:hAnsi="Montserrat Thin"/>
                <w:color w:val="1294c2"/>
              </w:rPr>
            </w:pPr>
            <w:r w:rsidDel="00000000" w:rsidR="00000000" w:rsidRPr="00000000">
              <w:rPr>
                <w:rtl w:val="0"/>
              </w:rPr>
            </w:r>
          </w:p>
        </w:tc>
        <w:tc>
          <w:tcPr>
            <w:gridSpan w:val="2"/>
            <w:vMerge w:val="continue"/>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11">
            <w:pPr>
              <w:widowControl w:val="0"/>
              <w:spacing w:after="0" w:before="0" w:line="276" w:lineRule="auto"/>
              <w:rPr>
                <w:rFonts w:ascii="Montserrat Thin" w:cs="Montserrat Thin" w:eastAsia="Montserrat Thin" w:hAnsi="Montserrat Thin"/>
                <w:color w:val="1294c2"/>
              </w:rPr>
            </w:pPr>
            <w:r w:rsidDel="00000000" w:rsidR="00000000" w:rsidRPr="00000000">
              <w:rPr>
                <w:rtl w:val="0"/>
              </w:rPr>
            </w:r>
          </w:p>
        </w:tc>
        <w:tc>
          <w:tcPr>
            <w:vMerge w:val="continue"/>
            <w:tcBorders>
              <w:top w:color="000000" w:space="0" w:sz="0" w:val="nil"/>
              <w:left w:color="000000" w:space="0" w:sz="0" w:val="nil"/>
              <w:bottom w:color="000000" w:space="0" w:sz="0" w:val="nil"/>
            </w:tcBorders>
            <w:tcMar>
              <w:top w:w="0.0" w:type="dxa"/>
              <w:left w:w="0.0" w:type="dxa"/>
              <w:bottom w:w="0.0" w:type="dxa"/>
              <w:right w:w="0.0" w:type="dxa"/>
            </w:tcMar>
            <w:vAlign w:val="center"/>
          </w:tcPr>
          <w:p w:rsidR="00000000" w:rsidDel="00000000" w:rsidP="00000000" w:rsidRDefault="00000000" w:rsidRPr="00000000" w14:paraId="00000013">
            <w:pPr>
              <w:widowControl w:val="0"/>
              <w:spacing w:after="0" w:before="0" w:line="276" w:lineRule="auto"/>
              <w:rPr>
                <w:rFonts w:ascii="Montserrat Thin" w:cs="Montserrat Thin" w:eastAsia="Montserrat Thin" w:hAnsi="Montserrat Thin"/>
                <w:color w:val="1294c2"/>
              </w:rPr>
            </w:pPr>
            <w:r w:rsidDel="00000000" w:rsidR="00000000" w:rsidRPr="00000000">
              <w:rPr>
                <w:rtl w:val="0"/>
              </w:rPr>
            </w:r>
          </w:p>
        </w:tc>
      </w:tr>
      <w:tr>
        <w:trPr>
          <w:cantSplit w:val="0"/>
          <w:tblHeader w:val="0"/>
        </w:trPr>
        <w:tc>
          <w:tcPr>
            <w:tcBorders>
              <w:top w:color="000000" w:space="0" w:sz="0" w:val="nil"/>
              <w:left w:color="000000" w:space="0" w:sz="0" w:val="nil"/>
              <w:bottom w:color="ccecfc" w:space="0" w:sz="12" w:val="single"/>
            </w:tcBorders>
            <w:tcMar>
              <w:top w:w="0.0" w:type="dxa"/>
              <w:left w:w="0.0" w:type="dxa"/>
              <w:bottom w:w="0.0" w:type="dxa"/>
              <w:right w:w="0.0" w:type="dxa"/>
            </w:tcMar>
            <w:vAlign w:val="center"/>
          </w:tcPr>
          <w:p w:rsidR="00000000" w:rsidDel="00000000" w:rsidP="00000000" w:rsidRDefault="00000000" w:rsidRPr="00000000" w14:paraId="00000014">
            <w:pPr>
              <w:rPr/>
            </w:pPr>
            <w:r w:rsidDel="00000000" w:rsidR="00000000" w:rsidRPr="00000000">
              <w:rPr>
                <w:rtl w:val="0"/>
              </w:rPr>
            </w:r>
          </w:p>
        </w:tc>
        <w:tc>
          <w:tcPr>
            <w:gridSpan w:val="2"/>
            <w:tcBorders>
              <w:top w:color="000000" w:space="0" w:sz="0" w:val="nil"/>
              <w:left w:color="000000" w:space="0" w:sz="0" w:val="nil"/>
              <w:bottom w:color="ccecfc"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15">
            <w:pPr>
              <w:rPr/>
            </w:pPr>
            <w:r w:rsidDel="00000000" w:rsidR="00000000" w:rsidRPr="00000000">
              <w:rPr>
                <w:rtl w:val="0"/>
              </w:rPr>
            </w:r>
          </w:p>
        </w:tc>
        <w:tc>
          <w:tcPr>
            <w:tcBorders>
              <w:top w:color="000000" w:space="0" w:sz="0" w:val="nil"/>
              <w:left w:color="000000" w:space="0" w:sz="0" w:val="nil"/>
              <w:bottom w:color="ccecfc" w:space="0" w:sz="12" w:val="single"/>
            </w:tcBorders>
            <w:tcMar>
              <w:top w:w="0.0" w:type="dxa"/>
              <w:left w:w="0.0" w:type="dxa"/>
              <w:bottom w:w="0.0" w:type="dxa"/>
              <w:right w:w="0.0" w:type="dxa"/>
            </w:tcMar>
            <w:vAlign w:val="center"/>
          </w:tcPr>
          <w:p w:rsidR="00000000" w:rsidDel="00000000" w:rsidP="00000000" w:rsidRDefault="00000000" w:rsidRPr="00000000" w14:paraId="00000017">
            <w:pPr>
              <w:rPr/>
            </w:pPr>
            <w:r w:rsidDel="00000000" w:rsidR="00000000" w:rsidRPr="00000000">
              <w:rPr>
                <w:rtl w:val="0"/>
              </w:rPr>
            </w:r>
          </w:p>
        </w:tc>
      </w:tr>
      <w:tr>
        <w:trPr>
          <w:cantSplit w:val="0"/>
          <w:trHeight w:val="2235" w:hRule="atLeast"/>
          <w:tblHeader w:val="0"/>
        </w:trPr>
        <w:tc>
          <w:tcPr>
            <w:tcBorders>
              <w:top w:color="ccecfc" w:space="0" w:sz="12" w:val="single"/>
              <w:left w:color="ccecfc" w:space="0" w:sz="12" w:val="single"/>
              <w:bottom w:color="ccecfc" w:space="0" w:sz="12" w:val="single"/>
              <w:right w:color="ccecfc" w:space="0" w:sz="12" w:val="single"/>
            </w:tcBorders>
            <w:shd w:fill="ccecfc" w:val="clear"/>
            <w:tcMar>
              <w:top w:w="0.0" w:type="dxa"/>
              <w:left w:w="0.0" w:type="dxa"/>
              <w:bottom w:w="0.0" w:type="dxa"/>
              <w:right w:w="0.0" w:type="dxa"/>
            </w:tcMar>
            <w:vAlign w:val="bottom"/>
          </w:tcPr>
          <w:p w:rsidR="00000000" w:rsidDel="00000000" w:rsidP="00000000" w:rsidRDefault="00000000" w:rsidRPr="00000000" w14:paraId="00000018">
            <w:pPr>
              <w:pStyle w:val="Title"/>
              <w:widowControl w:val="0"/>
              <w:spacing w:after="480" w:lineRule="auto"/>
              <w:ind w:left="1080" w:firstLine="0"/>
              <w:rPr>
                <w:rFonts w:ascii="Montserrat Medium" w:cs="Montserrat Medium" w:eastAsia="Montserrat Medium" w:hAnsi="Montserrat Medium"/>
                <w:color w:val="ffffff"/>
                <w:sz w:val="28"/>
                <w:szCs w:val="28"/>
              </w:rPr>
            </w:pPr>
            <w:bookmarkStart w:colFirst="0" w:colLast="0" w:name="_3dy6vkm" w:id="6"/>
            <w:bookmarkEnd w:id="6"/>
            <w:r w:rsidDel="00000000" w:rsidR="00000000" w:rsidRPr="00000000">
              <w:rPr>
                <w:rtl w:val="0"/>
              </w:rPr>
            </w:r>
          </w:p>
        </w:tc>
        <w:tc>
          <w:tcPr>
            <w:tcBorders>
              <w:top w:color="ccecfc" w:space="0" w:sz="12" w:val="single"/>
              <w:left w:color="ccecfc" w:space="0" w:sz="12" w:val="single"/>
              <w:bottom w:color="ccecfc" w:space="0" w:sz="12" w:val="single"/>
              <w:right w:color="ccecfc" w:space="0" w:sz="12" w:val="single"/>
            </w:tcBorders>
            <w:shd w:fill="ccecfc" w:val="clear"/>
            <w:tcMar>
              <w:top w:w="0.0" w:type="dxa"/>
              <w:left w:w="0.0" w:type="dxa"/>
              <w:bottom w:w="0.0" w:type="dxa"/>
              <w:right w:w="0.0" w:type="dxa"/>
            </w:tcMar>
            <w:vAlign w:val="bottom"/>
          </w:tcPr>
          <w:p w:rsidR="00000000" w:rsidDel="00000000" w:rsidP="00000000" w:rsidRDefault="00000000" w:rsidRPr="00000000" w14:paraId="00000019">
            <w:pPr>
              <w:pStyle w:val="Title"/>
              <w:widowControl w:val="0"/>
              <w:spacing w:after="480" w:lineRule="auto"/>
              <w:jc w:val="left"/>
              <w:rPr>
                <w:rFonts w:ascii="Montserrat Medium" w:cs="Montserrat Medium" w:eastAsia="Montserrat Medium" w:hAnsi="Montserrat Medium"/>
                <w:color w:val="ffffff"/>
                <w:sz w:val="28"/>
                <w:szCs w:val="28"/>
              </w:rPr>
            </w:pPr>
            <w:r w:rsidDel="00000000" w:rsidR="00000000" w:rsidRPr="00000000">
              <w:rPr/>
              <w:drawing>
                <wp:inline distB="114300" distT="114300" distL="114300" distR="114300">
                  <wp:extent cx="576072" cy="511032"/>
                  <wp:effectExtent b="0" l="0" r="0" t="0"/>
                  <wp:docPr id="1" name="image2.png"/>
                  <a:graphic>
                    <a:graphicData uri="http://schemas.openxmlformats.org/drawingml/2006/picture">
                      <pic:pic>
                        <pic:nvPicPr>
                          <pic:cNvPr id="0" name="image2.png"/>
                          <pic:cNvPicPr preferRelativeResize="0"/>
                        </pic:nvPicPr>
                        <pic:blipFill>
                          <a:blip r:embed="rId8"/>
                          <a:srcRect b="0" l="312" r="313" t="0"/>
                          <a:stretch>
                            <a:fillRect/>
                          </a:stretch>
                        </pic:blipFill>
                        <pic:spPr>
                          <a:xfrm>
                            <a:off x="0" y="0"/>
                            <a:ext cx="576072" cy="511032"/>
                          </a:xfrm>
                          <a:prstGeom prst="rect"/>
                          <a:ln/>
                        </pic:spPr>
                      </pic:pic>
                    </a:graphicData>
                  </a:graphic>
                </wp:inline>
              </w:drawing>
            </w:r>
            <w:r w:rsidDel="00000000" w:rsidR="00000000" w:rsidRPr="00000000">
              <w:rPr>
                <w:rtl w:val="0"/>
              </w:rPr>
            </w:r>
          </w:p>
        </w:tc>
        <w:tc>
          <w:tcPr>
            <w:tcBorders>
              <w:top w:color="ccecfc" w:space="0" w:sz="12" w:val="single"/>
              <w:left w:color="ccecfc" w:space="0" w:sz="12" w:val="single"/>
              <w:bottom w:color="ccecfc" w:space="0" w:sz="12" w:val="single"/>
              <w:right w:color="ccecfc" w:space="0" w:sz="12" w:val="single"/>
            </w:tcBorders>
            <w:shd w:fill="ccecfc" w:val="clear"/>
            <w:tcMar>
              <w:top w:w="0.0" w:type="dxa"/>
              <w:left w:w="0.0" w:type="dxa"/>
              <w:bottom w:w="0.0" w:type="dxa"/>
              <w:right w:w="0.0" w:type="dxa"/>
            </w:tcMar>
            <w:vAlign w:val="bottom"/>
          </w:tcPr>
          <w:p w:rsidR="00000000" w:rsidDel="00000000" w:rsidP="00000000" w:rsidRDefault="00000000" w:rsidRPr="00000000" w14:paraId="0000001A">
            <w:pPr>
              <w:pStyle w:val="Title"/>
              <w:widowControl w:val="0"/>
              <w:spacing w:after="160" w:lineRule="auto"/>
              <w:jc w:val="right"/>
              <w:rPr>
                <w:rFonts w:ascii="Montserrat SemiBold" w:cs="Montserrat SemiBold" w:eastAsia="Montserrat SemiBold" w:hAnsi="Montserrat SemiBold"/>
                <w:color w:val="1a4480"/>
                <w:sz w:val="22"/>
                <w:szCs w:val="22"/>
              </w:rPr>
            </w:pPr>
            <w:hyperlink r:id="rId9">
              <w:r w:rsidDel="00000000" w:rsidR="00000000" w:rsidRPr="00000000">
                <w:rPr>
                  <w:rFonts w:ascii="Montserrat SemiBold" w:cs="Montserrat SemiBold" w:eastAsia="Montserrat SemiBold" w:hAnsi="Montserrat SemiBold"/>
                  <w:color w:val="1a4480"/>
                  <w:sz w:val="22"/>
                  <w:szCs w:val="22"/>
                  <w:rtl w:val="0"/>
                </w:rPr>
                <w:t xml:space="preserve">Info@FedRAMP.gov</w:t>
              </w:r>
            </w:hyperlink>
            <w:r w:rsidDel="00000000" w:rsidR="00000000" w:rsidRPr="00000000">
              <w:rPr>
                <w:rtl w:val="0"/>
              </w:rPr>
            </w:r>
          </w:p>
          <w:p w:rsidR="00000000" w:rsidDel="00000000" w:rsidP="00000000" w:rsidRDefault="00000000" w:rsidRPr="00000000" w14:paraId="0000001B">
            <w:pPr>
              <w:spacing w:after="480" w:before="0" w:line="240" w:lineRule="auto"/>
              <w:jc w:val="right"/>
              <w:rPr>
                <w:rFonts w:ascii="Montserrat SemiBold" w:cs="Montserrat SemiBold" w:eastAsia="Montserrat SemiBold" w:hAnsi="Montserrat SemiBold"/>
                <w:color w:val="1a4480"/>
                <w:sz w:val="22"/>
                <w:szCs w:val="22"/>
              </w:rPr>
            </w:pPr>
            <w:r w:rsidDel="00000000" w:rsidR="00000000" w:rsidRPr="00000000">
              <w:rPr>
                <w:rFonts w:ascii="Montserrat SemiBold" w:cs="Montserrat SemiBold" w:eastAsia="Montserrat SemiBold" w:hAnsi="Montserrat SemiBold"/>
                <w:color w:val="1a4480"/>
                <w:sz w:val="22"/>
                <w:szCs w:val="22"/>
                <w:rtl w:val="0"/>
              </w:rPr>
              <w:t xml:space="preserve">FedRAMP.gov</w:t>
            </w:r>
          </w:p>
        </w:tc>
        <w:tc>
          <w:tcPr>
            <w:tcBorders>
              <w:top w:color="ccecfc" w:space="0" w:sz="12" w:val="single"/>
              <w:left w:color="ccecfc" w:space="0" w:sz="12" w:val="single"/>
              <w:bottom w:color="ccecfc" w:space="0" w:sz="12" w:val="single"/>
              <w:right w:color="ccecfc" w:space="0" w:sz="12" w:val="single"/>
            </w:tcBorders>
            <w:shd w:fill="ccecfc" w:val="clear"/>
            <w:tcMar>
              <w:top w:w="0.0" w:type="dxa"/>
              <w:left w:w="0.0" w:type="dxa"/>
              <w:bottom w:w="0.0" w:type="dxa"/>
              <w:right w:w="0.0" w:type="dxa"/>
            </w:tcMar>
            <w:vAlign w:val="bottom"/>
          </w:tcPr>
          <w:p w:rsidR="00000000" w:rsidDel="00000000" w:rsidP="00000000" w:rsidRDefault="00000000" w:rsidRPr="00000000" w14:paraId="0000001C">
            <w:pPr>
              <w:pStyle w:val="Title"/>
              <w:widowControl w:val="0"/>
              <w:spacing w:after="480" w:lineRule="auto"/>
              <w:ind w:left="1080" w:firstLine="0"/>
              <w:rPr>
                <w:rFonts w:ascii="Montserrat" w:cs="Montserrat" w:eastAsia="Montserrat" w:hAnsi="Montserrat"/>
                <w:b w:val="1"/>
                <w:color w:val="1a4480"/>
                <w:sz w:val="24"/>
                <w:szCs w:val="24"/>
              </w:rPr>
            </w:pPr>
            <w:bookmarkStart w:colFirst="0" w:colLast="0" w:name="_1t3h5sf" w:id="7"/>
            <w:bookmarkEnd w:id="7"/>
            <w:r w:rsidDel="00000000" w:rsidR="00000000" w:rsidRPr="00000000">
              <w:rPr>
                <w:rtl w:val="0"/>
              </w:rPr>
            </w:r>
          </w:p>
        </w:tc>
      </w:tr>
    </w:tbl>
    <w:p w:rsidR="00000000" w:rsidDel="00000000" w:rsidP="00000000" w:rsidRDefault="00000000" w:rsidRPr="00000000" w14:paraId="0000001D">
      <w:pPr>
        <w:spacing w:after="0" w:before="720" w:line="300" w:lineRule="auto"/>
        <w:rPr/>
      </w:pPr>
      <w:r w:rsidDel="00000000" w:rsidR="00000000" w:rsidRPr="00000000">
        <w:rPr>
          <w:rFonts w:ascii="Montserrat" w:cs="Montserrat" w:eastAsia="Montserrat" w:hAnsi="Montserrat"/>
          <w:color w:val="0091c1"/>
          <w:sz w:val="32"/>
          <w:szCs w:val="32"/>
          <w:rtl w:val="0"/>
        </w:rPr>
        <w:t xml:space="preserve">APPLICABILITY</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This policy defines requirements and recommendations related to FedRAMP boundaries for the following parties:</w:t>
      </w:r>
    </w:p>
    <w:p w:rsidR="00000000" w:rsidDel="00000000" w:rsidP="00000000" w:rsidRDefault="00000000" w:rsidRPr="00000000" w14:paraId="0000001F">
      <w:pPr>
        <w:numPr>
          <w:ilvl w:val="0"/>
          <w:numId w:val="1"/>
        </w:numPr>
        <w:spacing w:after="0" w:afterAutospacing="0"/>
        <w:ind w:left="720" w:hanging="360"/>
      </w:pPr>
      <w:r w:rsidDel="00000000" w:rsidR="00000000" w:rsidRPr="00000000">
        <w:rPr>
          <w:b w:val="1"/>
          <w:rtl w:val="0"/>
        </w:rPr>
        <w:t xml:space="preserve">Cloud service providers (CSPs)</w:t>
      </w:r>
      <w:r w:rsidDel="00000000" w:rsidR="00000000" w:rsidRPr="00000000">
        <w:rPr>
          <w:rtl w:val="0"/>
        </w:rPr>
        <w:t xml:space="preserve"> who participate or want to participate in the FedRAMP marketplace</w:t>
      </w:r>
    </w:p>
    <w:p w:rsidR="00000000" w:rsidDel="00000000" w:rsidP="00000000" w:rsidRDefault="00000000" w:rsidRPr="00000000" w14:paraId="00000020">
      <w:pPr>
        <w:numPr>
          <w:ilvl w:val="0"/>
          <w:numId w:val="1"/>
        </w:numPr>
        <w:spacing w:after="0" w:afterAutospacing="0" w:before="0" w:beforeAutospacing="0"/>
        <w:ind w:left="720" w:hanging="360"/>
      </w:pPr>
      <w:r w:rsidDel="00000000" w:rsidR="00000000" w:rsidRPr="00000000">
        <w:rPr>
          <w:b w:val="1"/>
          <w:rtl w:val="0"/>
        </w:rPr>
        <w:t xml:space="preserve">Independent assessors (IAs)</w:t>
      </w:r>
      <w:r w:rsidDel="00000000" w:rsidR="00000000" w:rsidRPr="00000000">
        <w:rPr>
          <w:rtl w:val="0"/>
        </w:rPr>
        <w:t xml:space="preserve"> who perform third-party cybersecurity assessments for cloud service offerings (CSOs) through their FedRAMP packages. IAs conduct both initial and periodic evaluations of CSOs to ensure they comply with federal security requirements. IAs are also known as </w:t>
      </w:r>
      <w:r w:rsidDel="00000000" w:rsidR="00000000" w:rsidRPr="00000000">
        <w:rPr>
          <w:i w:val="1"/>
          <w:rtl w:val="0"/>
        </w:rPr>
        <w:t xml:space="preserve">third-party assessment organizations (3PAOs)</w:t>
      </w:r>
      <w:r w:rsidDel="00000000" w:rsidR="00000000" w:rsidRPr="00000000">
        <w:rPr>
          <w:rtl w:val="0"/>
        </w:rPr>
        <w:t xml:space="preserve">.</w:t>
      </w:r>
    </w:p>
    <w:p w:rsidR="00000000" w:rsidDel="00000000" w:rsidP="00000000" w:rsidRDefault="00000000" w:rsidRPr="00000000" w14:paraId="00000021">
      <w:pPr>
        <w:numPr>
          <w:ilvl w:val="0"/>
          <w:numId w:val="1"/>
        </w:numPr>
        <w:spacing w:after="0" w:afterAutospacing="0" w:before="0" w:beforeAutospacing="0"/>
        <w:ind w:left="720" w:hanging="360"/>
      </w:pPr>
      <w:r w:rsidDel="00000000" w:rsidR="00000000" w:rsidRPr="00000000">
        <w:rPr>
          <w:b w:val="1"/>
          <w:rtl w:val="0"/>
        </w:rPr>
        <w:t xml:space="preserve">Package reviewers from </w:t>
      </w:r>
      <w:r w:rsidDel="00000000" w:rsidR="00000000" w:rsidRPr="00000000">
        <w:rPr>
          <w:b w:val="1"/>
          <w:i w:val="1"/>
          <w:rtl w:val="0"/>
        </w:rPr>
        <w:t xml:space="preserve">FedRAMP designated leads</w:t>
      </w:r>
      <w:r w:rsidDel="00000000" w:rsidR="00000000" w:rsidRPr="00000000">
        <w:rPr>
          <w:b w:val="1"/>
          <w:rtl w:val="0"/>
        </w:rPr>
        <w:t xml:space="preserve">,</w:t>
      </w:r>
      <w:r w:rsidDel="00000000" w:rsidR="00000000" w:rsidRPr="00000000">
        <w:rPr>
          <w:rtl w:val="0"/>
        </w:rPr>
        <w:t xml:space="preserve"> who are federal agencies responsible for sponsoring CSPs for FedRAMP authorization. A designated lead can be:</w:t>
      </w:r>
    </w:p>
    <w:p w:rsidR="00000000" w:rsidDel="00000000" w:rsidP="00000000" w:rsidRDefault="00000000" w:rsidRPr="00000000" w14:paraId="00000022">
      <w:pPr>
        <w:numPr>
          <w:ilvl w:val="1"/>
          <w:numId w:val="1"/>
        </w:numPr>
        <w:spacing w:after="0" w:afterAutospacing="0" w:before="0" w:beforeAutospacing="0"/>
        <w:ind w:left="1440" w:hanging="360"/>
      </w:pPr>
      <w:r w:rsidDel="00000000" w:rsidR="00000000" w:rsidRPr="00000000">
        <w:rPr>
          <w:rtl w:val="0"/>
        </w:rPr>
        <w:t xml:space="preserve">An authorizing official at a federal agency; or </w:t>
      </w:r>
    </w:p>
    <w:p w:rsidR="00000000" w:rsidDel="00000000" w:rsidP="00000000" w:rsidRDefault="00000000" w:rsidRPr="00000000" w14:paraId="00000023">
      <w:pPr>
        <w:numPr>
          <w:ilvl w:val="1"/>
          <w:numId w:val="1"/>
        </w:numPr>
        <w:spacing w:before="0" w:beforeAutospacing="0"/>
        <w:ind w:left="1440" w:hanging="360"/>
      </w:pPr>
      <w:r w:rsidDel="00000000" w:rsidR="00000000" w:rsidRPr="00000000">
        <w:rPr>
          <w:rtl w:val="0"/>
        </w:rPr>
        <w:t xml:space="preserve">The FedRAMP Director at GSA in the case of a program-sponsored authorization.</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purpose of this guidance is to establish greater consistency and a shared interpretation of which systems and data fall within a FedRAMP authorized boundary, and which do not, across all FedRAMP authorization pathways.</w:t>
      </w:r>
    </w:p>
    <w:p w:rsidR="00000000" w:rsidDel="00000000" w:rsidP="00000000" w:rsidRDefault="00000000" w:rsidRPr="00000000" w14:paraId="00000025">
      <w:pPr>
        <w:rPr/>
      </w:pPr>
      <w:r w:rsidDel="00000000" w:rsidR="00000000" w:rsidRPr="00000000">
        <w:rPr>
          <w:rtl w:val="0"/>
        </w:rPr>
        <w:t xml:space="preserve">This guidance is normative and applies to </w:t>
      </w:r>
      <w:r w:rsidDel="00000000" w:rsidR="00000000" w:rsidRPr="00000000">
        <w:rPr>
          <w:b w:val="1"/>
          <w:rtl w:val="0"/>
        </w:rPr>
        <w:t xml:space="preserve">all</w:t>
      </w:r>
      <w:r w:rsidDel="00000000" w:rsidR="00000000" w:rsidRPr="00000000">
        <w:rPr>
          <w:rtl w:val="0"/>
        </w:rPr>
        <w:t xml:space="preserve"> FedRAMP authorizations, and is required to be followed by </w:t>
      </w:r>
      <w:r w:rsidDel="00000000" w:rsidR="00000000" w:rsidRPr="00000000">
        <w:rPr>
          <w:b w:val="1"/>
          <w:rtl w:val="0"/>
        </w:rPr>
        <w:t xml:space="preserve">all</w:t>
      </w:r>
      <w:r w:rsidDel="00000000" w:rsidR="00000000" w:rsidRPr="00000000">
        <w:rPr>
          <w:rtl w:val="0"/>
        </w:rPr>
        <w:t xml:space="preserve"> cloud service providers (CSPs) and </w:t>
      </w:r>
      <w:r w:rsidDel="00000000" w:rsidR="00000000" w:rsidRPr="00000000">
        <w:rPr>
          <w:b w:val="1"/>
          <w:rtl w:val="0"/>
        </w:rPr>
        <w:t xml:space="preserve">all</w:t>
      </w:r>
      <w:r w:rsidDel="00000000" w:rsidR="00000000" w:rsidRPr="00000000">
        <w:rPr>
          <w:rtl w:val="0"/>
        </w:rPr>
        <w:t xml:space="preserve"> federal sponsors of FedRAMP authorizations (individual agencies, multi-agency constructs, and FedRAMP itself in the case of program authorizations).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CSPs and IAs</w:t>
      </w:r>
      <w:r w:rsidDel="00000000" w:rsidR="00000000" w:rsidRPr="00000000">
        <w:rPr>
          <w:rtl w:val="0"/>
        </w:rPr>
        <w:t xml:space="preserve"> must adhere to this version of the policy by MONTH DD, 2025.</w:t>
      </w:r>
      <w:r w:rsidDel="00000000" w:rsidR="00000000" w:rsidRPr="00000000">
        <w:rPr>
          <w:rtl w:val="0"/>
        </w:rPr>
        <w:t xml:space="preserve"> Package reviewers from FedRAMP designated leads must adhere to this version of the policy starting on MONTH DD, 2025.</w:t>
      </w:r>
    </w:p>
    <w:p w:rsidR="00000000" w:rsidDel="00000000" w:rsidP="00000000" w:rsidRDefault="00000000" w:rsidRPr="00000000" w14:paraId="00000027">
      <w:pPr>
        <w:spacing w:after="0" w:before="720" w:line="300" w:lineRule="auto"/>
        <w:rPr>
          <w:rFonts w:ascii="Montserrat" w:cs="Montserrat" w:eastAsia="Montserrat" w:hAnsi="Montserrat"/>
          <w:color w:val="0091c1"/>
          <w:sz w:val="32"/>
          <w:szCs w:val="32"/>
        </w:rPr>
      </w:pPr>
      <w:r w:rsidDel="00000000" w:rsidR="00000000" w:rsidRPr="00000000">
        <w:rPr>
          <w:rFonts w:ascii="Montserrat" w:cs="Montserrat" w:eastAsia="Montserrat" w:hAnsi="Montserrat"/>
          <w:color w:val="0091c1"/>
          <w:sz w:val="32"/>
          <w:szCs w:val="32"/>
          <w:rtl w:val="0"/>
        </w:rPr>
        <w:t xml:space="preserve">FEEDBACK</w:t>
      </w:r>
    </w:p>
    <w:p w:rsidR="00000000" w:rsidDel="00000000" w:rsidP="00000000" w:rsidRDefault="00000000" w:rsidRPr="00000000" w14:paraId="00000028">
      <w:pPr>
        <w:rPr/>
      </w:pPr>
      <w:r w:rsidDel="00000000" w:rsidR="00000000" w:rsidRPr="00000000">
        <w:rPr>
          <w:sz w:val="18"/>
          <w:szCs w:val="18"/>
          <w:rtl w:val="0"/>
        </w:rPr>
        <w:t xml:space="preserve">Suggestions for improving the policy are welcome anytime through the feedback form at </w:t>
      </w:r>
      <w:hyperlink r:id="rId10">
        <w:r w:rsidDel="00000000" w:rsidR="00000000" w:rsidRPr="00000000">
          <w:rPr>
            <w:color w:val="1155cc"/>
            <w:sz w:val="18"/>
            <w:szCs w:val="18"/>
            <w:u w:val="single"/>
            <w:rtl w:val="0"/>
          </w:rPr>
          <w:t xml:space="preserve">https://www.fedramp.gov/documents-templates/</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after="480" w:before="720" w:line="300" w:lineRule="auto"/>
        <w:rPr>
          <w:sz w:val="18"/>
          <w:szCs w:val="18"/>
        </w:rPr>
      </w:pPr>
      <w:r w:rsidDel="00000000" w:rsidR="00000000" w:rsidRPr="00000000">
        <w:rPr>
          <w:rFonts w:ascii="Montserrat" w:cs="Montserrat" w:eastAsia="Montserrat" w:hAnsi="Montserrat"/>
          <w:color w:val="0091c1"/>
          <w:sz w:val="44"/>
          <w:szCs w:val="4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3ykjr19g4aw">
            <w:r w:rsidDel="00000000" w:rsidR="00000000" w:rsidRPr="00000000">
              <w:rPr>
                <w:rFonts w:ascii="Muli" w:cs="Muli" w:eastAsia="Muli" w:hAnsi="Muli"/>
                <w:b w:val="0"/>
                <w:i w:val="0"/>
                <w:smallCaps w:val="0"/>
                <w:strike w:val="0"/>
                <w:color w:val="1155cc"/>
                <w:sz w:val="19"/>
                <w:szCs w:val="19"/>
                <w:u w:val="single"/>
                <w:shd w:fill="auto" w:val="clear"/>
                <w:vertAlign w:val="baseline"/>
                <w:rtl w:val="0"/>
              </w:rPr>
              <w:t xml:space="preserve">1. Policy Overview</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i9v013f5cb">
            <w:r w:rsidDel="00000000" w:rsidR="00000000" w:rsidRPr="00000000">
              <w:rPr>
                <w:rFonts w:ascii="Muli" w:cs="Muli" w:eastAsia="Muli" w:hAnsi="Muli"/>
                <w:b w:val="0"/>
                <w:i w:val="0"/>
                <w:smallCaps w:val="0"/>
                <w:strike w:val="0"/>
                <w:color w:val="1155cc"/>
                <w:sz w:val="19"/>
                <w:szCs w:val="19"/>
                <w:u w:val="single"/>
                <w:shd w:fill="auto" w:val="clear"/>
                <w:vertAlign w:val="baseline"/>
                <w:rtl w:val="0"/>
              </w:rPr>
              <w:t xml:space="preserve">1.1 Reuse of FedRAMP Authorized Cloud Service Offerings</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8hr956fw21k">
            <w:r w:rsidDel="00000000" w:rsidR="00000000" w:rsidRPr="00000000">
              <w:rPr>
                <w:rFonts w:ascii="Muli" w:cs="Muli" w:eastAsia="Muli" w:hAnsi="Muli"/>
                <w:b w:val="0"/>
                <w:i w:val="0"/>
                <w:smallCaps w:val="0"/>
                <w:strike w:val="0"/>
                <w:color w:val="1155cc"/>
                <w:sz w:val="19"/>
                <w:szCs w:val="19"/>
                <w:u w:val="single"/>
                <w:shd w:fill="auto" w:val="clear"/>
                <w:vertAlign w:val="baseline"/>
                <w:rtl w:val="0"/>
              </w:rPr>
              <w:t xml:space="preserve">1.2 Operations Outside the FedRAMP Boundary</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hllicgpf3dj">
            <w:r w:rsidDel="00000000" w:rsidR="00000000" w:rsidRPr="00000000">
              <w:rPr>
                <w:rFonts w:ascii="Muli" w:cs="Muli" w:eastAsia="Muli" w:hAnsi="Muli"/>
                <w:b w:val="0"/>
                <w:i w:val="0"/>
                <w:smallCaps w:val="0"/>
                <w:strike w:val="0"/>
                <w:color w:val="1155cc"/>
                <w:sz w:val="19"/>
                <w:szCs w:val="19"/>
                <w:u w:val="single"/>
                <w:shd w:fill="auto" w:val="clear"/>
                <w:vertAlign w:val="baseline"/>
                <w:rtl w:val="0"/>
              </w:rPr>
              <w:t xml:space="preserve">2. Requirements and Recommendations</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he2dozfhbu">
            <w:r w:rsidDel="00000000" w:rsidR="00000000" w:rsidRPr="00000000">
              <w:rPr>
                <w:rFonts w:ascii="Muli" w:cs="Muli" w:eastAsia="Muli" w:hAnsi="Muli"/>
                <w:b w:val="0"/>
                <w:i w:val="0"/>
                <w:smallCaps w:val="0"/>
                <w:strike w:val="0"/>
                <w:color w:val="1155cc"/>
                <w:sz w:val="19"/>
                <w:szCs w:val="19"/>
                <w:u w:val="single"/>
                <w:shd w:fill="auto" w:val="clear"/>
                <w:vertAlign w:val="baseline"/>
                <w:rtl w:val="0"/>
              </w:rPr>
              <w:t xml:space="preserve">2.1 Cloud Service Providers</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w0d8byxahc8">
            <w:r w:rsidDel="00000000" w:rsidR="00000000" w:rsidRPr="00000000">
              <w:rPr>
                <w:rFonts w:ascii="Muli" w:cs="Muli" w:eastAsia="Muli" w:hAnsi="Muli"/>
                <w:b w:val="0"/>
                <w:i w:val="0"/>
                <w:smallCaps w:val="0"/>
                <w:strike w:val="0"/>
                <w:color w:val="1155cc"/>
                <w:sz w:val="19"/>
                <w:szCs w:val="19"/>
                <w:u w:val="single"/>
                <w:shd w:fill="auto" w:val="clear"/>
                <w:vertAlign w:val="baseline"/>
                <w:rtl w:val="0"/>
              </w:rPr>
              <w:t xml:space="preserve">2.1.1 FedRAMP Boundary Definition</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ovk2z5y4tpe">
            <w:r w:rsidDel="00000000" w:rsidR="00000000" w:rsidRPr="00000000">
              <w:rPr>
                <w:rFonts w:ascii="Muli" w:cs="Muli" w:eastAsia="Muli" w:hAnsi="Muli"/>
                <w:b w:val="0"/>
                <w:i w:val="0"/>
                <w:smallCaps w:val="0"/>
                <w:strike w:val="0"/>
                <w:color w:val="1155cc"/>
                <w:sz w:val="19"/>
                <w:szCs w:val="19"/>
                <w:u w:val="single"/>
                <w:shd w:fill="auto" w:val="clear"/>
                <w:vertAlign w:val="baseline"/>
                <w:rtl w:val="0"/>
              </w:rPr>
              <w:t xml:space="preserve">2.1.2 FedRAMP Boundary Protection of Information</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hfk67qmdi0f">
            <w:r w:rsidDel="00000000" w:rsidR="00000000" w:rsidRPr="00000000">
              <w:rPr>
                <w:rFonts w:ascii="Muli" w:cs="Muli" w:eastAsia="Muli" w:hAnsi="Muli"/>
                <w:b w:val="0"/>
                <w:i w:val="0"/>
                <w:smallCaps w:val="0"/>
                <w:strike w:val="0"/>
                <w:color w:val="1155cc"/>
                <w:sz w:val="19"/>
                <w:szCs w:val="19"/>
                <w:u w:val="single"/>
                <w:shd w:fill="auto" w:val="clear"/>
                <w:vertAlign w:val="baseline"/>
                <w:rtl w:val="0"/>
              </w:rPr>
              <w:t xml:space="preserve">2.1.3 FedRAMP Boundary Restrictions on Inbound and Outbound Connections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b0alh7o9bj">
            <w:r w:rsidDel="00000000" w:rsidR="00000000" w:rsidRPr="00000000">
              <w:rPr>
                <w:rFonts w:ascii="Muli" w:cs="Muli" w:eastAsia="Muli" w:hAnsi="Muli"/>
                <w:b w:val="0"/>
                <w:i w:val="0"/>
                <w:smallCaps w:val="0"/>
                <w:strike w:val="0"/>
                <w:color w:val="1155cc"/>
                <w:sz w:val="19"/>
                <w:szCs w:val="19"/>
                <w:u w:val="single"/>
                <w:shd w:fill="auto" w:val="clear"/>
                <w:vertAlign w:val="baseline"/>
                <w:rtl w:val="0"/>
              </w:rPr>
              <w:t xml:space="preserve">2.2 Independent Assessors (IAs)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ind w:left="0" w:firstLine="0"/>
        <w:rPr/>
        <w:sectPr>
          <w:headerReference r:id="rId11" w:type="default"/>
          <w:headerReference r:id="rId12" w:type="first"/>
          <w:footerReference r:id="rId13" w:type="default"/>
          <w:footerReference r:id="rId14" w:type="first"/>
          <w:pgSz w:h="15840" w:w="12240" w:orient="portrait"/>
          <w:pgMar w:bottom="1440" w:top="1440" w:left="1440" w:right="1440" w:header="0" w:footer="0"/>
          <w:pgNumType w:start="1"/>
          <w:titlePg w:val="1"/>
        </w:sectPr>
      </w:pPr>
      <w:r w:rsidDel="00000000" w:rsidR="00000000" w:rsidRPr="00000000">
        <w:rPr>
          <w:rtl w:val="0"/>
        </w:rPr>
      </w:r>
    </w:p>
    <w:p w:rsidR="00000000" w:rsidDel="00000000" w:rsidP="00000000" w:rsidRDefault="00000000" w:rsidRPr="00000000" w14:paraId="00000035">
      <w:pPr>
        <w:pStyle w:val="Heading2"/>
        <w:spacing w:line="276" w:lineRule="auto"/>
        <w:rPr/>
      </w:pPr>
      <w:bookmarkStart w:colFirst="0" w:colLast="0" w:name="_w3ykjr19g4aw" w:id="8"/>
      <w:bookmarkEnd w:id="8"/>
      <w:r w:rsidDel="00000000" w:rsidR="00000000" w:rsidRPr="00000000">
        <w:rPr>
          <w:rtl w:val="0"/>
        </w:rPr>
        <w:t xml:space="preserve">1. Policy Overview</w:t>
      </w:r>
      <w:r w:rsidDel="00000000" w:rsidR="00000000" w:rsidRPr="00000000">
        <w:rPr>
          <w:rtl w:val="0"/>
        </w:rPr>
      </w:r>
    </w:p>
    <w:p w:rsidR="00000000" w:rsidDel="00000000" w:rsidP="00000000" w:rsidRDefault="00000000" w:rsidRPr="00000000" w14:paraId="00000036">
      <w:pPr>
        <w:spacing w:line="276" w:lineRule="auto"/>
        <w:rPr/>
      </w:pPr>
      <w:r w:rsidDel="00000000" w:rsidR="00000000" w:rsidRPr="00000000">
        <w:rPr>
          <w:rtl w:val="0"/>
        </w:rPr>
        <w:t xml:space="preserve">The FedRAMP boundary defines the scope of a Cloud Service Offering (CSO) that must be assessed for FedRAMP authorization. </w:t>
      </w:r>
    </w:p>
    <w:p w:rsidR="00000000" w:rsidDel="00000000" w:rsidP="00000000" w:rsidRDefault="00000000" w:rsidRPr="00000000" w14:paraId="00000037">
      <w:pPr>
        <w:rPr/>
      </w:pPr>
      <w:r w:rsidDel="00000000" w:rsidR="00000000" w:rsidRPr="00000000">
        <w:rPr>
          <w:rtl w:val="0"/>
        </w:rPr>
        <w:t xml:space="preserve">The </w:t>
      </w:r>
      <w:r w:rsidDel="00000000" w:rsidR="00000000" w:rsidRPr="00000000">
        <w:rPr>
          <w:b w:val="1"/>
          <w:i w:val="1"/>
          <w:rtl w:val="0"/>
        </w:rPr>
        <w:t xml:space="preserve">FedRAMP boundary</w:t>
      </w:r>
      <w:r w:rsidDel="00000000" w:rsidR="00000000" w:rsidRPr="00000000">
        <w:rPr>
          <w:rtl w:val="0"/>
        </w:rPr>
        <w:t xml:space="preserve"> i</w:t>
      </w:r>
      <w:r w:rsidDel="00000000" w:rsidR="00000000" w:rsidRPr="00000000">
        <w:rPr>
          <w:rtl w:val="0"/>
        </w:rPr>
        <w:t xml:space="preserve">ncludes all aspects of the CSO, including external services, that:</w:t>
      </w:r>
    </w:p>
    <w:p w:rsidR="00000000" w:rsidDel="00000000" w:rsidP="00000000" w:rsidRDefault="00000000" w:rsidRPr="00000000" w14:paraId="00000038">
      <w:pPr>
        <w:numPr>
          <w:ilvl w:val="0"/>
          <w:numId w:val="4"/>
        </w:numPr>
        <w:spacing w:after="0" w:afterAutospacing="0"/>
        <w:ind w:left="720" w:hanging="360"/>
        <w:rPr>
          <w:u w:val="none"/>
        </w:rPr>
      </w:pPr>
      <w:r w:rsidDel="00000000" w:rsidR="00000000" w:rsidRPr="00000000">
        <w:rPr>
          <w:rtl w:val="0"/>
        </w:rPr>
        <w:t xml:space="preserve">handle</w:t>
      </w:r>
      <w:r w:rsidDel="00000000" w:rsidR="00000000" w:rsidRPr="00000000">
        <w:rPr>
          <w:vertAlign w:val="superscript"/>
        </w:rPr>
        <w:footnoteReference w:customMarkFollows="0" w:id="0"/>
      </w:r>
      <w:r w:rsidDel="00000000" w:rsidR="00000000" w:rsidRPr="00000000">
        <w:rPr>
          <w:rtl w:val="0"/>
        </w:rPr>
        <w:t xml:space="preserve"> federal information; and/or</w:t>
      </w:r>
    </w:p>
    <w:p w:rsidR="00000000" w:rsidDel="00000000" w:rsidP="00000000" w:rsidRDefault="00000000" w:rsidRPr="00000000" w14:paraId="00000039">
      <w:pPr>
        <w:numPr>
          <w:ilvl w:val="0"/>
          <w:numId w:val="4"/>
        </w:numPr>
        <w:spacing w:before="0" w:beforeAutospacing="0"/>
        <w:ind w:left="720" w:hanging="360"/>
        <w:rPr>
          <w:u w:val="none"/>
        </w:rPr>
      </w:pPr>
      <w:r w:rsidDel="00000000" w:rsidR="00000000" w:rsidRPr="00000000">
        <w:rPr>
          <w:rtl w:val="0"/>
        </w:rPr>
        <w:t xml:space="preserve">directly impact the confidentiality, integrity, or availability of federal information</w:t>
      </w:r>
    </w:p>
    <w:p w:rsidR="00000000" w:rsidDel="00000000" w:rsidP="00000000" w:rsidRDefault="00000000" w:rsidRPr="00000000" w14:paraId="0000003A">
      <w:pPr>
        <w:ind w:left="0" w:firstLine="0"/>
        <w:rPr/>
      </w:pPr>
      <w:r w:rsidDel="00000000" w:rsidR="00000000" w:rsidRPr="00000000">
        <w:rPr>
          <w:rtl w:val="0"/>
        </w:rPr>
        <w:t xml:space="preserve">This includes all services to be consumed by tenants/customers and the underlying components, infrastructure, and services (including </w:t>
      </w:r>
      <w:r w:rsidDel="00000000" w:rsidR="00000000" w:rsidRPr="00000000">
        <w:rPr>
          <w:rtl w:val="0"/>
        </w:rPr>
        <w:t xml:space="preserve">external services</w:t>
      </w:r>
      <w:r w:rsidDel="00000000" w:rsidR="00000000" w:rsidRPr="00000000">
        <w:rPr>
          <w:rtl w:val="0"/>
        </w:rPr>
        <w:t xml:space="preserve">), that handle </w:t>
      </w:r>
      <w:r w:rsidDel="00000000" w:rsidR="00000000" w:rsidRPr="00000000">
        <w:rPr>
          <w:rtl w:val="0"/>
        </w:rPr>
        <w:t xml:space="preserve">federal information</w:t>
      </w:r>
      <w:r w:rsidDel="00000000" w:rsidR="00000000" w:rsidRPr="00000000">
        <w:rPr>
          <w:rtl w:val="0"/>
        </w:rPr>
        <w:t xml:space="preserve"> as part of the CSO and the related organizational users operating the service. </w:t>
      </w:r>
      <w:r w:rsidDel="00000000" w:rsidR="00000000" w:rsidRPr="00000000">
        <w:rPr>
          <w:rtl w:val="0"/>
        </w:rPr>
        <w:t xml:space="preserve">It also includes privileged security tooling, authentication systems, management/orchestration, and keying material and secrets. </w:t>
      </w:r>
    </w:p>
    <w:p w:rsidR="00000000" w:rsidDel="00000000" w:rsidP="00000000" w:rsidRDefault="00000000" w:rsidRPr="00000000" w14:paraId="0000003B">
      <w:pPr>
        <w:ind w:left="0" w:firstLine="0"/>
        <w:rPr/>
      </w:pPr>
      <w:r w:rsidDel="00000000" w:rsidR="00000000" w:rsidRPr="00000000">
        <w:rPr>
          <w:rtl w:val="0"/>
        </w:rPr>
        <w:t xml:space="preserve">Cloud Service Providers (CSPs) and Independent Assessors (IAs) are encouraged to engage FedRAMP when navigating complex scenarios about when services should be inside the boundary or not. FedRAMP will create and maintain a </w:t>
      </w:r>
      <w:hyperlink r:id="rId15">
        <w:r w:rsidDel="00000000" w:rsidR="00000000" w:rsidRPr="00000000">
          <w:rPr>
            <w:color w:val="1155cc"/>
            <w:u w:val="single"/>
            <w:rtl w:val="0"/>
          </w:rPr>
          <w:t xml:space="preserve">knowledge base</w:t>
        </w:r>
      </w:hyperlink>
      <w:r w:rsidDel="00000000" w:rsidR="00000000" w:rsidRPr="00000000">
        <w:rPr>
          <w:rtl w:val="0"/>
        </w:rPr>
        <w:t xml:space="preserve"> of examples with specific guidance where appropriate to help CSPs and IAs navigate this.</w:t>
      </w:r>
    </w:p>
    <w:p w:rsidR="00000000" w:rsidDel="00000000" w:rsidP="00000000" w:rsidRDefault="00000000" w:rsidRPr="00000000" w14:paraId="0000003C">
      <w:pPr>
        <w:pStyle w:val="Heading3"/>
        <w:rPr/>
      </w:pPr>
      <w:bookmarkStart w:colFirst="0" w:colLast="0" w:name="_f1i9v013f5cb" w:id="9"/>
      <w:bookmarkEnd w:id="9"/>
      <w:r w:rsidDel="00000000" w:rsidR="00000000" w:rsidRPr="00000000">
        <w:rPr>
          <w:rtl w:val="0"/>
        </w:rPr>
        <w:t xml:space="preserve">1.1 Reuse of FedRAMP Authorized Cloud Service Offerings</w:t>
      </w:r>
    </w:p>
    <w:p w:rsidR="00000000" w:rsidDel="00000000" w:rsidP="00000000" w:rsidRDefault="00000000" w:rsidRPr="00000000" w14:paraId="0000003D">
      <w:pPr>
        <w:rPr/>
      </w:pPr>
      <w:r w:rsidDel="00000000" w:rsidR="00000000" w:rsidRPr="00000000">
        <w:rPr>
          <w:rtl w:val="0"/>
        </w:rPr>
        <w:t xml:space="preserve">CSPs can leverage existing FedRAMP authorized cloud service offerings as part of their CSO to streamline their engineering and authorization process. Reusing a FedRAMP authorized cloud service offering will allow the CSO to inherit the existing implementation, assessment, and testing of services from </w:t>
      </w:r>
      <w:r w:rsidDel="00000000" w:rsidR="00000000" w:rsidRPr="00000000">
        <w:rPr>
          <w:rtl w:val="0"/>
        </w:rPr>
        <w:t xml:space="preserve">those cloud service offerings without including the entirety of those offerings inside the FedRAMP boundary.</w:t>
      </w:r>
    </w:p>
    <w:p w:rsidR="00000000" w:rsidDel="00000000" w:rsidP="00000000" w:rsidRDefault="00000000" w:rsidRPr="00000000" w14:paraId="0000003E">
      <w:pPr>
        <w:rPr/>
      </w:pPr>
      <w:r w:rsidDel="00000000" w:rsidR="00000000" w:rsidRPr="00000000">
        <w:rPr>
          <w:rtl w:val="0"/>
        </w:rPr>
        <w:t xml:space="preserve">The relevant inherited controls from leveraged FedRAMP authorized cloud service providers should be reviewed during reuse or agency assessment for an Authorization to Operate but should not be duplicated in the FedRAMP boundary or assessment for the CSO. Documentation and assessment of leveraged FedRAMP authorized cloud service offerings used by the CSO should be limited to the configuration of leveraged services following guidelines in the leveraged service’s Customer Responsibility Matrix (CRM) and remaining in compliance with </w:t>
      </w:r>
      <w:hyperlink r:id="rId16">
        <w:r w:rsidDel="00000000" w:rsidR="00000000" w:rsidRPr="00000000">
          <w:rPr>
            <w:color w:val="1155cc"/>
            <w:u w:val="single"/>
            <w:rtl w:val="0"/>
          </w:rPr>
          <w:t xml:space="preserve">CISA BOD 25-01: Implementation Guidance for Implementing Secure Practices for Cloud Services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F">
      <w:pPr>
        <w:pStyle w:val="Heading3"/>
        <w:rPr/>
      </w:pPr>
      <w:bookmarkStart w:colFirst="0" w:colLast="0" w:name="_e8hr956fw21k" w:id="10"/>
      <w:bookmarkEnd w:id="10"/>
      <w:r w:rsidDel="00000000" w:rsidR="00000000" w:rsidRPr="00000000">
        <w:rPr>
          <w:rtl w:val="0"/>
        </w:rPr>
        <w:t xml:space="preserve">1.2 Operations Outside the FedRAMP Boundary</w:t>
      </w:r>
    </w:p>
    <w:p w:rsidR="00000000" w:rsidDel="00000000" w:rsidP="00000000" w:rsidRDefault="00000000" w:rsidRPr="00000000" w14:paraId="00000040">
      <w:pPr>
        <w:rPr/>
      </w:pPr>
      <w:r w:rsidDel="00000000" w:rsidR="00000000" w:rsidRPr="00000000">
        <w:rPr>
          <w:rtl w:val="0"/>
        </w:rPr>
        <w:t xml:space="preserve">Ancillary services that support the CSP or CSO but pose negligible</w:t>
      </w:r>
      <w:r w:rsidDel="00000000" w:rsidR="00000000" w:rsidRPr="00000000">
        <w:rPr>
          <w:vertAlign w:val="superscript"/>
        </w:rPr>
        <w:footnoteReference w:customMarkFollows="0" w:id="1"/>
      </w:r>
      <w:r w:rsidDel="00000000" w:rsidR="00000000" w:rsidRPr="00000000">
        <w:rPr>
          <w:rtl w:val="0"/>
        </w:rPr>
        <w:t xml:space="preserve"> or no </w:t>
      </w:r>
      <w:r w:rsidDel="00000000" w:rsidR="00000000" w:rsidRPr="00000000">
        <w:rPr>
          <w:rtl w:val="0"/>
        </w:rPr>
        <w:t xml:space="preserve">direct risk to federal information should remain outside the FedRAMP boundary. These systems may be documented in the SSP front matter and other diagrams as appropriate to demonstrate operations of the CSO.</w:t>
      </w:r>
      <w:r w:rsidDel="00000000" w:rsidR="00000000" w:rsidRPr="00000000">
        <w:rPr>
          <w:rtl w:val="0"/>
        </w:rPr>
        <w:t xml:space="preserve"> </w:t>
      </w:r>
      <w:r w:rsidDel="00000000" w:rsidR="00000000" w:rsidRPr="00000000">
        <w:rPr>
          <w:rtl w:val="0"/>
        </w:rPr>
        <w:t xml:space="preserve">Interactions with such systems will be reviewed by the IA to affirm that they pose the low level of risk as documented, but systems that pose this low risk will not be tested by the IA.</w:t>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Examples of ancillary services that </w:t>
      </w:r>
      <w:r w:rsidDel="00000000" w:rsidR="00000000" w:rsidRPr="00000000">
        <w:rPr>
          <w:i w:val="1"/>
          <w:rtl w:val="0"/>
        </w:rPr>
        <w:t xml:space="preserve">may</w:t>
      </w:r>
      <w:r w:rsidDel="00000000" w:rsidR="00000000" w:rsidRPr="00000000">
        <w:rPr>
          <w:rtl w:val="0"/>
        </w:rPr>
        <w:t xml:space="preserve"> be outside the FedRAMP boundary include corporate email services, development </w:t>
      </w:r>
      <w:r w:rsidDel="00000000" w:rsidR="00000000" w:rsidRPr="00000000">
        <w:rPr>
          <w:rtl w:val="0"/>
        </w:rPr>
        <w:t xml:space="preserve">environments</w:t>
      </w:r>
      <w:r w:rsidDel="00000000" w:rsidR="00000000" w:rsidRPr="00000000">
        <w:rPr>
          <w:rtl w:val="0"/>
        </w:rPr>
        <w:t xml:space="preserve">, and customer service systems where a loss of confidentiality, integrity, or availability is not likely to directly affect federal information within the CSO.</w:t>
      </w:r>
      <w:r w:rsidDel="00000000" w:rsidR="00000000" w:rsidRPr="00000000">
        <w:rPr>
          <w:rtl w:val="0"/>
        </w:rPr>
      </w:r>
    </w:p>
    <w:p w:rsidR="00000000" w:rsidDel="00000000" w:rsidP="00000000" w:rsidRDefault="00000000" w:rsidRPr="00000000" w14:paraId="00000042">
      <w:pPr>
        <w:pStyle w:val="Heading2"/>
        <w:spacing w:before="0" w:lineRule="auto"/>
        <w:ind w:left="0" w:firstLine="0"/>
        <w:rPr/>
      </w:pPr>
      <w:bookmarkStart w:colFirst="0" w:colLast="0" w:name="_qhllicgpf3dj" w:id="11"/>
      <w:bookmarkEnd w:id="11"/>
      <w:r w:rsidDel="00000000" w:rsidR="00000000" w:rsidRPr="00000000">
        <w:rPr>
          <w:rtl w:val="0"/>
        </w:rPr>
        <w:t xml:space="preserve">2. </w:t>
      </w:r>
      <w:r w:rsidDel="00000000" w:rsidR="00000000" w:rsidRPr="00000000">
        <w:rPr>
          <w:rtl w:val="0"/>
        </w:rPr>
        <w:t xml:space="preserve">Requirements and Recommendations</w:t>
      </w: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t xml:space="preserve">This section defines requirements and recommendations related to FedRAMP boundaries for three types of stakeholders: CSPs, IAs, and package reviewers from FedRAMP designated leads.</w:t>
      </w:r>
    </w:p>
    <w:p w:rsidR="00000000" w:rsidDel="00000000" w:rsidP="00000000" w:rsidRDefault="00000000" w:rsidRPr="00000000" w14:paraId="00000044">
      <w:pPr>
        <w:spacing w:line="276" w:lineRule="auto"/>
        <w:rPr/>
      </w:pPr>
      <w:r w:rsidDel="00000000" w:rsidR="00000000" w:rsidRPr="00000000">
        <w:rPr>
          <w:rtl w:val="0"/>
        </w:rPr>
        <w:t xml:space="preserve">Each requirement and recommendation has an identifier that is unique across FedRAMP policies. This identification approach enables referencing specific requirements and recommendations in this and other resources.</w:t>
      </w:r>
      <w:r w:rsidDel="00000000" w:rsidR="00000000" w:rsidRPr="00000000">
        <w:rPr>
          <w:rtl w:val="0"/>
        </w:rPr>
      </w:r>
    </w:p>
    <w:p w:rsidR="00000000" w:rsidDel="00000000" w:rsidP="00000000" w:rsidRDefault="00000000" w:rsidRPr="00000000" w14:paraId="00000045">
      <w:pPr>
        <w:pStyle w:val="Heading3"/>
        <w:rPr/>
      </w:pPr>
      <w:bookmarkStart w:colFirst="0" w:colLast="0" w:name="_kghe2dozfhbu" w:id="12"/>
      <w:bookmarkEnd w:id="12"/>
      <w:r w:rsidDel="00000000" w:rsidR="00000000" w:rsidRPr="00000000">
        <w:rPr>
          <w:rtl w:val="0"/>
        </w:rPr>
        <w:t xml:space="preserve">2</w:t>
      </w:r>
      <w:r w:rsidDel="00000000" w:rsidR="00000000" w:rsidRPr="00000000">
        <w:rPr>
          <w:rtl w:val="0"/>
        </w:rPr>
        <w:t xml:space="preserve">.1 Cloud Service Providers</w:t>
      </w:r>
      <w:r w:rsidDel="00000000" w:rsidR="00000000" w:rsidRPr="00000000">
        <w:rPr>
          <w:rtl w:val="0"/>
        </w:rPr>
      </w:r>
    </w:p>
    <w:p w:rsidR="00000000" w:rsidDel="00000000" w:rsidP="00000000" w:rsidRDefault="00000000" w:rsidRPr="00000000" w14:paraId="00000046">
      <w:pPr>
        <w:spacing w:line="276" w:lineRule="auto"/>
        <w:ind w:left="0" w:firstLine="0"/>
        <w:rPr/>
      </w:pPr>
      <w:r w:rsidDel="00000000" w:rsidR="00000000" w:rsidRPr="00000000">
        <w:rPr>
          <w:rtl w:val="0"/>
        </w:rPr>
        <w:t xml:space="preserve">CSPs are responsible for defining the FedRAMP boundary for each of their CSOs, protecting information and components within each boundary, and safeguarding the environments of operation. The following requirements and recommendations</w:t>
      </w:r>
      <w:r w:rsidDel="00000000" w:rsidR="00000000" w:rsidRPr="00000000">
        <w:rPr>
          <w:rtl w:val="0"/>
        </w:rPr>
        <w:t xml:space="preserve"> apply to all FedRAMP authorized CSOs</w:t>
      </w:r>
      <w:r w:rsidDel="00000000" w:rsidR="00000000" w:rsidRPr="00000000">
        <w:rPr>
          <w:rtl w:val="0"/>
        </w:rPr>
        <w:t xml:space="preserve"> unless otherwise stated.</w:t>
      </w:r>
    </w:p>
    <w:p w:rsidR="00000000" w:rsidDel="00000000" w:rsidP="00000000" w:rsidRDefault="00000000" w:rsidRPr="00000000" w14:paraId="00000047">
      <w:pPr>
        <w:pStyle w:val="Heading4"/>
        <w:spacing w:line="276" w:lineRule="auto"/>
        <w:rPr/>
      </w:pPr>
      <w:bookmarkStart w:colFirst="0" w:colLast="0" w:name="_dw0d8byxahc8" w:id="13"/>
      <w:bookmarkEnd w:id="13"/>
      <w:r w:rsidDel="00000000" w:rsidR="00000000" w:rsidRPr="00000000">
        <w:rPr>
          <w:rtl w:val="0"/>
        </w:rPr>
        <w:t xml:space="preserve">2.1.1 FedRAMP Boundary Definition</w:t>
      </w:r>
    </w:p>
    <w:p w:rsidR="00000000" w:rsidDel="00000000" w:rsidP="00000000" w:rsidRDefault="00000000" w:rsidRPr="00000000" w14:paraId="00000048">
      <w:pPr>
        <w:numPr>
          <w:ilvl w:val="0"/>
          <w:numId w:val="3"/>
        </w:numPr>
        <w:spacing w:before="80" w:line="276" w:lineRule="auto"/>
        <w:ind w:left="720" w:hanging="360"/>
      </w:pPr>
      <w:r w:rsidDel="00000000" w:rsidR="00000000" w:rsidRPr="00000000">
        <w:rPr>
          <w:b w:val="1"/>
          <w:rtl w:val="0"/>
        </w:rPr>
        <w:t xml:space="preserve">FRR201: </w:t>
      </w:r>
      <w:r w:rsidDel="00000000" w:rsidR="00000000" w:rsidRPr="00000000">
        <w:rPr>
          <w:rtl w:val="0"/>
        </w:rPr>
        <w:t xml:space="preserve">CSPs </w:t>
      </w:r>
      <w:r w:rsidDel="00000000" w:rsidR="00000000" w:rsidRPr="00000000">
        <w:rPr>
          <w:b w:val="1"/>
          <w:rtl w:val="0"/>
        </w:rPr>
        <w:t xml:space="preserve">shall</w:t>
      </w:r>
      <w:r w:rsidDel="00000000" w:rsidR="00000000" w:rsidRPr="00000000">
        <w:rPr>
          <w:rtl w:val="0"/>
        </w:rPr>
        <w:t xml:space="preserve"> include all CSO services and their underlying components, infrastructure, and services (</w:t>
      </w:r>
      <w:r w:rsidDel="00000000" w:rsidR="00000000" w:rsidRPr="00000000">
        <w:rPr>
          <w:rtl w:val="0"/>
        </w:rPr>
        <w:t xml:space="preserve">including external services)</w:t>
      </w:r>
      <w:r w:rsidDel="00000000" w:rsidR="00000000" w:rsidRPr="00000000">
        <w:rPr>
          <w:rtl w:val="0"/>
        </w:rPr>
        <w:t xml:space="preserve"> that: </w:t>
      </w:r>
    </w:p>
    <w:p w:rsidR="00000000" w:rsidDel="00000000" w:rsidP="00000000" w:rsidRDefault="00000000" w:rsidRPr="00000000" w14:paraId="00000049">
      <w:pPr>
        <w:numPr>
          <w:ilvl w:val="1"/>
          <w:numId w:val="3"/>
        </w:numPr>
        <w:spacing w:before="80" w:line="276" w:lineRule="auto"/>
        <w:ind w:left="1440" w:hanging="360"/>
      </w:pPr>
      <w:r w:rsidDel="00000000" w:rsidR="00000000" w:rsidRPr="00000000">
        <w:rPr>
          <w:rtl w:val="0"/>
        </w:rPr>
        <w:t xml:space="preserve">handle federal information; and/or</w:t>
      </w:r>
    </w:p>
    <w:p w:rsidR="00000000" w:rsidDel="00000000" w:rsidP="00000000" w:rsidRDefault="00000000" w:rsidRPr="00000000" w14:paraId="0000004A">
      <w:pPr>
        <w:numPr>
          <w:ilvl w:val="1"/>
          <w:numId w:val="3"/>
        </w:numPr>
        <w:spacing w:line="276" w:lineRule="auto"/>
        <w:ind w:left="1440" w:hanging="360"/>
      </w:pPr>
      <w:r w:rsidDel="00000000" w:rsidR="00000000" w:rsidRPr="00000000">
        <w:rPr>
          <w:rtl w:val="0"/>
        </w:rPr>
        <w:t xml:space="preserve">directly impact the confidentiality, integrity, or availability of federal information. </w:t>
      </w:r>
      <w:r w:rsidDel="00000000" w:rsidR="00000000" w:rsidRPr="00000000">
        <w:rPr>
          <w:rtl w:val="0"/>
        </w:rPr>
      </w:r>
    </w:p>
    <w:p w:rsidR="00000000" w:rsidDel="00000000" w:rsidP="00000000" w:rsidRDefault="00000000" w:rsidRPr="00000000" w14:paraId="0000004B">
      <w:pPr>
        <w:numPr>
          <w:ilvl w:val="0"/>
          <w:numId w:val="3"/>
        </w:numPr>
        <w:spacing w:before="80" w:line="276" w:lineRule="auto"/>
        <w:ind w:left="720" w:hanging="360"/>
      </w:pPr>
      <w:r w:rsidDel="00000000" w:rsidR="00000000" w:rsidRPr="00000000">
        <w:rPr>
          <w:b w:val="1"/>
          <w:rtl w:val="0"/>
        </w:rPr>
        <w:t xml:space="preserve">FRR202</w:t>
      </w:r>
      <w:r w:rsidDel="00000000" w:rsidR="00000000" w:rsidRPr="00000000">
        <w:rPr>
          <w:rtl w:val="0"/>
        </w:rPr>
        <w:t xml:space="preserve">: CSPs </w:t>
      </w:r>
      <w:r w:rsidDel="00000000" w:rsidR="00000000" w:rsidRPr="00000000">
        <w:rPr>
          <w:b w:val="1"/>
          <w:rtl w:val="0"/>
        </w:rPr>
        <w:t xml:space="preserve">shall</w:t>
      </w:r>
      <w:r w:rsidDel="00000000" w:rsidR="00000000" w:rsidRPr="00000000">
        <w:rPr>
          <w:rtl w:val="0"/>
        </w:rPr>
        <w:t xml:space="preserve"> include any components required to be installed or run on a tenant system in order to use the CSO and may include additional optional components if they are included in the SSP.</w:t>
      </w:r>
    </w:p>
    <w:p w:rsidR="00000000" w:rsidDel="00000000" w:rsidP="00000000" w:rsidRDefault="00000000" w:rsidRPr="00000000" w14:paraId="0000004C">
      <w:pPr>
        <w:numPr>
          <w:ilvl w:val="0"/>
          <w:numId w:val="3"/>
        </w:numPr>
        <w:spacing w:before="80" w:line="276" w:lineRule="auto"/>
        <w:ind w:left="720" w:hanging="360"/>
      </w:pPr>
      <w:r w:rsidDel="00000000" w:rsidR="00000000" w:rsidRPr="00000000">
        <w:rPr>
          <w:b w:val="1"/>
          <w:rtl w:val="0"/>
        </w:rPr>
        <w:t xml:space="preserve">FRR203: </w:t>
      </w:r>
      <w:r w:rsidDel="00000000" w:rsidR="00000000" w:rsidRPr="00000000">
        <w:rPr>
          <w:rtl w:val="0"/>
        </w:rPr>
        <w:t xml:space="preserve">CSPs </w:t>
      </w:r>
      <w:r w:rsidDel="00000000" w:rsidR="00000000" w:rsidRPr="00000000">
        <w:rPr>
          <w:b w:val="1"/>
          <w:rtl w:val="0"/>
        </w:rPr>
        <w:t xml:space="preserve">shall</w:t>
      </w:r>
      <w:r w:rsidDel="00000000" w:rsidR="00000000" w:rsidRPr="00000000">
        <w:rPr>
          <w:rtl w:val="0"/>
        </w:rPr>
        <w:t xml:space="preserve"> document all components, their relationships, data flows, types, encryption employed, access and policy enforcement points, security components, and ports/protocols/services used in the SSP.</w:t>
      </w:r>
    </w:p>
    <w:p w:rsidR="00000000" w:rsidDel="00000000" w:rsidP="00000000" w:rsidRDefault="00000000" w:rsidRPr="00000000" w14:paraId="0000004D">
      <w:pPr>
        <w:numPr>
          <w:ilvl w:val="0"/>
          <w:numId w:val="3"/>
        </w:numPr>
        <w:shd w:fill="ffffff" w:val="clear"/>
        <w:spacing w:before="80" w:line="276" w:lineRule="auto"/>
        <w:ind w:left="720" w:hanging="360"/>
      </w:pPr>
      <w:r w:rsidDel="00000000" w:rsidR="00000000" w:rsidRPr="00000000">
        <w:rPr>
          <w:b w:val="1"/>
          <w:rtl w:val="0"/>
        </w:rPr>
        <w:t xml:space="preserve">FRR204: </w:t>
      </w:r>
      <w:r w:rsidDel="00000000" w:rsidR="00000000" w:rsidRPr="00000000">
        <w:rPr>
          <w:rtl w:val="0"/>
        </w:rPr>
        <w:t xml:space="preserve">CSPs </w:t>
      </w:r>
      <w:r w:rsidDel="00000000" w:rsidR="00000000" w:rsidRPr="00000000">
        <w:rPr>
          <w:b w:val="1"/>
          <w:rtl w:val="0"/>
        </w:rPr>
        <w:t xml:space="preserve">shall</w:t>
      </w:r>
      <w:r w:rsidDel="00000000" w:rsidR="00000000" w:rsidRPr="00000000">
        <w:rPr>
          <w:rtl w:val="0"/>
        </w:rPr>
        <w:t xml:space="preserve"> address only the customer responsibilities for any FedRAMP authorized cloud service offerings that they wish to inherit controls from. Configurations must comply with </w:t>
      </w:r>
      <w:hyperlink r:id="rId17">
        <w:r w:rsidDel="00000000" w:rsidR="00000000" w:rsidRPr="00000000">
          <w:rPr>
            <w:color w:val="1155cc"/>
            <w:u w:val="single"/>
            <w:rtl w:val="0"/>
          </w:rPr>
          <w:t xml:space="preserve">CISA BOD 25-01: Implementation Guidance for Implementing Secure Practices for Cloud Services</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4E">
      <w:pPr>
        <w:numPr>
          <w:ilvl w:val="0"/>
          <w:numId w:val="3"/>
        </w:numPr>
        <w:spacing w:before="80" w:line="276" w:lineRule="auto"/>
        <w:ind w:left="720" w:hanging="360"/>
      </w:pPr>
      <w:r w:rsidDel="00000000" w:rsidR="00000000" w:rsidRPr="00000000">
        <w:rPr>
          <w:b w:val="1"/>
          <w:rtl w:val="0"/>
        </w:rPr>
        <w:t xml:space="preserve">FRR205</w:t>
      </w:r>
      <w:r w:rsidDel="00000000" w:rsidR="00000000" w:rsidRPr="00000000">
        <w:rPr>
          <w:b w:val="1"/>
          <w:rtl w:val="0"/>
        </w:rPr>
        <w:t xml:space="preserve">: </w:t>
      </w:r>
      <w:r w:rsidDel="00000000" w:rsidR="00000000" w:rsidRPr="00000000">
        <w:rPr>
          <w:rtl w:val="0"/>
        </w:rPr>
        <w:t xml:space="preserve">CSPs </w:t>
      </w:r>
      <w:r w:rsidDel="00000000" w:rsidR="00000000" w:rsidRPr="00000000">
        <w:rPr>
          <w:b w:val="1"/>
          <w:rtl w:val="0"/>
        </w:rPr>
        <w:t xml:space="preserve">shall</w:t>
      </w:r>
      <w:r w:rsidDel="00000000" w:rsidR="00000000" w:rsidRPr="00000000">
        <w:rPr>
          <w:rtl w:val="0"/>
        </w:rPr>
        <w:t xml:space="preserve"> update boundary documentation as architectures evolve and as protections or data flows change. CSPs </w:t>
      </w:r>
      <w:r w:rsidDel="00000000" w:rsidR="00000000" w:rsidRPr="00000000">
        <w:rPr>
          <w:b w:val="1"/>
          <w:rtl w:val="0"/>
        </w:rPr>
        <w:t xml:space="preserve">shall </w:t>
      </w:r>
      <w:r w:rsidDel="00000000" w:rsidR="00000000" w:rsidRPr="00000000">
        <w:rPr>
          <w:rtl w:val="0"/>
        </w:rPr>
        <w:t xml:space="preserve">reflect such updates promptly in SSPs, continuous monitoring reports, and in the POA&amp;M where they deviate from these requirements. </w:t>
      </w:r>
      <w:r w:rsidDel="00000000" w:rsidR="00000000" w:rsidRPr="00000000">
        <w:rPr>
          <w:rtl w:val="0"/>
        </w:rPr>
      </w:r>
    </w:p>
    <w:p w:rsidR="00000000" w:rsidDel="00000000" w:rsidP="00000000" w:rsidRDefault="00000000" w:rsidRPr="00000000" w14:paraId="0000004F">
      <w:pPr>
        <w:pStyle w:val="Heading4"/>
        <w:spacing w:line="276" w:lineRule="auto"/>
        <w:rPr/>
      </w:pPr>
      <w:bookmarkStart w:colFirst="0" w:colLast="0" w:name="_covk2z5y4tpe" w:id="14"/>
      <w:bookmarkEnd w:id="14"/>
      <w:r w:rsidDel="00000000" w:rsidR="00000000" w:rsidRPr="00000000">
        <w:rPr>
          <w:rtl w:val="0"/>
        </w:rPr>
        <w:t xml:space="preserve">2.1.2</w:t>
      </w:r>
      <w:r w:rsidDel="00000000" w:rsidR="00000000" w:rsidRPr="00000000">
        <w:rPr>
          <w:rtl w:val="0"/>
        </w:rPr>
        <w:t xml:space="preserve"> </w:t>
      </w:r>
      <w:r w:rsidDel="00000000" w:rsidR="00000000" w:rsidRPr="00000000">
        <w:rPr>
          <w:rtl w:val="0"/>
        </w:rPr>
        <w:t xml:space="preserve">FedRAMP Boundary </w:t>
      </w:r>
      <w:r w:rsidDel="00000000" w:rsidR="00000000" w:rsidRPr="00000000">
        <w:rPr>
          <w:rtl w:val="0"/>
        </w:rPr>
        <w:t xml:space="preserve">Protection of </w:t>
      </w:r>
      <w:r w:rsidDel="00000000" w:rsidR="00000000" w:rsidRPr="00000000">
        <w:rPr>
          <w:rtl w:val="0"/>
        </w:rPr>
        <w:t xml:space="preserve">Information</w:t>
      </w:r>
    </w:p>
    <w:p w:rsidR="00000000" w:rsidDel="00000000" w:rsidP="00000000" w:rsidRDefault="00000000" w:rsidRPr="00000000" w14:paraId="00000050">
      <w:pPr>
        <w:numPr>
          <w:ilvl w:val="0"/>
          <w:numId w:val="6"/>
        </w:numPr>
        <w:spacing w:line="276" w:lineRule="auto"/>
        <w:ind w:left="720" w:hanging="360"/>
      </w:pPr>
      <w:r w:rsidDel="00000000" w:rsidR="00000000" w:rsidRPr="00000000">
        <w:rPr>
          <w:b w:val="1"/>
          <w:rtl w:val="0"/>
        </w:rPr>
        <w:t xml:space="preserve">FRR206:</w:t>
      </w:r>
      <w:r w:rsidDel="00000000" w:rsidR="00000000" w:rsidRPr="00000000">
        <w:rPr>
          <w:rtl w:val="0"/>
        </w:rPr>
        <w:t xml:space="preserve"> CSPs </w:t>
      </w:r>
      <w:r w:rsidDel="00000000" w:rsidR="00000000" w:rsidRPr="00000000">
        <w:rPr>
          <w:b w:val="1"/>
          <w:rtl w:val="0"/>
        </w:rPr>
        <w:t xml:space="preserve">shall</w:t>
      </w:r>
      <w:r w:rsidDel="00000000" w:rsidR="00000000" w:rsidRPr="00000000">
        <w:rPr>
          <w:rtl w:val="0"/>
        </w:rPr>
        <w:t xml:space="preserve"> designate</w:t>
      </w:r>
      <w:r w:rsidDel="00000000" w:rsidR="00000000" w:rsidRPr="00000000">
        <w:rPr>
          <w:rtl w:val="0"/>
        </w:rPr>
        <w:t xml:space="preserve"> </w:t>
      </w:r>
      <w:r w:rsidDel="00000000" w:rsidR="00000000" w:rsidRPr="00000000">
        <w:rPr>
          <w:rtl w:val="0"/>
        </w:rPr>
        <w:t xml:space="preserve">a System Owner for the CSO who has sufficient organizational authority to enforce all policies, procedures, and control implementations which affect the FedRAMP boundary, including contractual obligations with</w:t>
      </w:r>
      <w:r w:rsidDel="00000000" w:rsidR="00000000" w:rsidRPr="00000000">
        <w:rPr>
          <w:rtl w:val="0"/>
        </w:rPr>
        <w:t xml:space="preserve"> third </w:t>
      </w:r>
      <w:r w:rsidDel="00000000" w:rsidR="00000000" w:rsidRPr="00000000">
        <w:rPr>
          <w:rtl w:val="0"/>
        </w:rPr>
        <w:t xml:space="preserve">parties.</w:t>
      </w:r>
      <w:r w:rsidDel="00000000" w:rsidR="00000000" w:rsidRPr="00000000">
        <w:rPr>
          <w:rtl w:val="0"/>
        </w:rPr>
      </w:r>
    </w:p>
    <w:p w:rsidR="00000000" w:rsidDel="00000000" w:rsidP="00000000" w:rsidRDefault="00000000" w:rsidRPr="00000000" w14:paraId="00000051">
      <w:pPr>
        <w:numPr>
          <w:ilvl w:val="0"/>
          <w:numId w:val="6"/>
        </w:numPr>
        <w:spacing w:line="276" w:lineRule="auto"/>
        <w:ind w:left="720" w:hanging="360"/>
      </w:pPr>
      <w:r w:rsidDel="00000000" w:rsidR="00000000" w:rsidRPr="00000000">
        <w:rPr>
          <w:b w:val="1"/>
          <w:rtl w:val="0"/>
        </w:rPr>
        <w:t xml:space="preserve">FRR207</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CSPs </w:t>
      </w:r>
      <w:r w:rsidDel="00000000" w:rsidR="00000000" w:rsidRPr="00000000">
        <w:rPr>
          <w:b w:val="1"/>
          <w:rtl w:val="0"/>
        </w:rPr>
        <w:t xml:space="preserve">shall</w:t>
      </w:r>
      <w:r w:rsidDel="00000000" w:rsidR="00000000" w:rsidRPr="00000000">
        <w:rPr>
          <w:rtl w:val="0"/>
        </w:rPr>
        <w:t xml:space="preserve"> </w:t>
      </w:r>
      <w:r w:rsidDel="00000000" w:rsidR="00000000" w:rsidRPr="00000000">
        <w:rPr>
          <w:b w:val="1"/>
          <w:rtl w:val="0"/>
        </w:rPr>
        <w:t xml:space="preserve">not </w:t>
      </w:r>
      <w:r w:rsidDel="00000000" w:rsidR="00000000" w:rsidRPr="00000000">
        <w:rPr>
          <w:rtl w:val="0"/>
        </w:rPr>
        <w:t xml:space="preserve">re</w:t>
      </w:r>
      <w:r w:rsidDel="00000000" w:rsidR="00000000" w:rsidRPr="00000000">
        <w:rPr>
          <w:rtl w:val="0"/>
        </w:rPr>
        <w:t xml:space="preserve">use federal information for shared purposes unless the government tenant specifically opts in to such sharing or grants access to the information. CSPs </w:t>
      </w:r>
      <w:r w:rsidDel="00000000" w:rsidR="00000000" w:rsidRPr="00000000">
        <w:rPr>
          <w:b w:val="1"/>
          <w:rtl w:val="0"/>
        </w:rPr>
        <w:t xml:space="preserve">shall </w:t>
      </w:r>
      <w:r w:rsidDel="00000000" w:rsidR="00000000" w:rsidRPr="00000000">
        <w:rPr>
          <w:rtl w:val="0"/>
        </w:rPr>
        <w:t xml:space="preserve">ensure that external services that handle federal information are configured to meet this requirement</w:t>
      </w:r>
      <w:r w:rsidDel="00000000" w:rsidR="00000000" w:rsidRPr="00000000">
        <w:rPr>
          <w:rtl w:val="0"/>
        </w:rPr>
        <w:t xml:space="preserve">.</w:t>
      </w:r>
      <w:r w:rsidDel="00000000" w:rsidR="00000000" w:rsidRPr="00000000">
        <w:rPr>
          <w:rtl w:val="0"/>
        </w:rPr>
        <w:t xml:space="preserve"> This requirement applies to machine learning models trained on federal information.</w:t>
      </w:r>
    </w:p>
    <w:p w:rsidR="00000000" w:rsidDel="00000000" w:rsidP="00000000" w:rsidRDefault="00000000" w:rsidRPr="00000000" w14:paraId="00000052">
      <w:pPr>
        <w:numPr>
          <w:ilvl w:val="0"/>
          <w:numId w:val="6"/>
        </w:numPr>
        <w:spacing w:line="276" w:lineRule="auto"/>
        <w:ind w:left="720" w:hanging="360"/>
      </w:pPr>
      <w:r w:rsidDel="00000000" w:rsidR="00000000" w:rsidRPr="00000000">
        <w:rPr>
          <w:b w:val="1"/>
          <w:rtl w:val="0"/>
        </w:rPr>
        <w:t xml:space="preserve">FRR208</w:t>
      </w:r>
      <w:r w:rsidDel="00000000" w:rsidR="00000000" w:rsidRPr="00000000">
        <w:rPr>
          <w:b w:val="1"/>
          <w:rtl w:val="0"/>
        </w:rPr>
        <w:t xml:space="preserve">: </w:t>
      </w:r>
      <w:r w:rsidDel="00000000" w:rsidR="00000000" w:rsidRPr="00000000">
        <w:rPr>
          <w:rtl w:val="0"/>
        </w:rPr>
        <w:t xml:space="preserve">CSPs </w:t>
      </w:r>
      <w:r w:rsidDel="00000000" w:rsidR="00000000" w:rsidRPr="00000000">
        <w:rPr>
          <w:b w:val="1"/>
          <w:rtl w:val="0"/>
        </w:rPr>
        <w:t xml:space="preserve">shall</w:t>
      </w:r>
      <w:r w:rsidDel="00000000" w:rsidR="00000000" w:rsidRPr="00000000">
        <w:rPr>
          <w:rtl w:val="0"/>
        </w:rPr>
        <w:t xml:space="preserve"> ensure that security and administrative configuration, secrets, key material, and agents are managed within the FedRAMP boundary</w:t>
      </w:r>
      <w:r w:rsidDel="00000000" w:rsidR="00000000" w:rsidRPr="00000000">
        <w:rPr>
          <w:rtl w:val="0"/>
        </w:rPr>
        <w:t xml:space="preserve"> and are documented within the SSP. </w:t>
      </w:r>
    </w:p>
    <w:p w:rsidR="00000000" w:rsidDel="00000000" w:rsidP="00000000" w:rsidRDefault="00000000" w:rsidRPr="00000000" w14:paraId="00000053">
      <w:pPr>
        <w:numPr>
          <w:ilvl w:val="0"/>
          <w:numId w:val="6"/>
        </w:numPr>
        <w:spacing w:after="0" w:afterAutospacing="0" w:line="276" w:lineRule="auto"/>
        <w:ind w:left="720" w:hanging="360"/>
      </w:pPr>
      <w:r w:rsidDel="00000000" w:rsidR="00000000" w:rsidRPr="00000000">
        <w:rPr>
          <w:b w:val="1"/>
          <w:rtl w:val="0"/>
        </w:rPr>
        <w:t xml:space="preserve">FRR209: </w:t>
      </w:r>
      <w:r w:rsidDel="00000000" w:rsidR="00000000" w:rsidRPr="00000000">
        <w:rPr>
          <w:rtl w:val="0"/>
        </w:rPr>
        <w:t xml:space="preserve">CSPs </w:t>
      </w:r>
      <w:r w:rsidDel="00000000" w:rsidR="00000000" w:rsidRPr="00000000">
        <w:rPr>
          <w:b w:val="1"/>
          <w:rtl w:val="0"/>
        </w:rPr>
        <w:t xml:space="preserve">shall</w:t>
      </w:r>
      <w:r w:rsidDel="00000000" w:rsidR="00000000" w:rsidRPr="00000000">
        <w:rPr>
          <w:rtl w:val="0"/>
        </w:rPr>
        <w:t xml:space="preserve"> document and maintain</w:t>
      </w:r>
      <w:r w:rsidDel="00000000" w:rsidR="00000000" w:rsidRPr="00000000">
        <w:rPr>
          <w:b w:val="1"/>
          <w:rtl w:val="0"/>
        </w:rPr>
        <w:t xml:space="preserve"> </w:t>
      </w:r>
      <w:r w:rsidDel="00000000" w:rsidR="00000000" w:rsidRPr="00000000">
        <w:rPr>
          <w:rtl w:val="0"/>
        </w:rPr>
        <w:t xml:space="preserve">information exchange agreements for all </w:t>
      </w:r>
      <w:r w:rsidDel="00000000" w:rsidR="00000000" w:rsidRPr="00000000">
        <w:rPr>
          <w:rtl w:val="0"/>
        </w:rPr>
        <w:t xml:space="preserve">external </w:t>
      </w:r>
      <w:r w:rsidDel="00000000" w:rsidR="00000000" w:rsidRPr="00000000">
        <w:rPr>
          <w:rtl w:val="0"/>
        </w:rPr>
        <w:t xml:space="preserve">systems within the FedRAMP boundary. This </w:t>
      </w:r>
      <w:r w:rsidDel="00000000" w:rsidR="00000000" w:rsidRPr="00000000">
        <w:rPr>
          <w:b w:val="1"/>
          <w:rtl w:val="0"/>
        </w:rPr>
        <w:t xml:space="preserve">shall </w:t>
      </w:r>
      <w:r w:rsidDel="00000000" w:rsidR="00000000" w:rsidRPr="00000000">
        <w:rPr>
          <w:rtl w:val="0"/>
        </w:rPr>
        <w:t xml:space="preserve">include the information types, encryption employed, ports/protocols/services used, access levels, and the requirement to meet FedRAMP security requirements.</w:t>
      </w:r>
    </w:p>
    <w:p w:rsidR="00000000" w:rsidDel="00000000" w:rsidP="00000000" w:rsidRDefault="00000000" w:rsidRPr="00000000" w14:paraId="00000054">
      <w:pPr>
        <w:numPr>
          <w:ilvl w:val="0"/>
          <w:numId w:val="6"/>
        </w:numPr>
        <w:spacing w:line="276" w:lineRule="auto"/>
        <w:ind w:left="720" w:hanging="360"/>
      </w:pPr>
      <w:r w:rsidDel="00000000" w:rsidR="00000000" w:rsidRPr="00000000">
        <w:rPr>
          <w:b w:val="1"/>
          <w:rtl w:val="0"/>
        </w:rPr>
        <w:t xml:space="preserve">FRR210:</w:t>
      </w:r>
      <w:r w:rsidDel="00000000" w:rsidR="00000000" w:rsidRPr="00000000">
        <w:rPr>
          <w:rtl w:val="0"/>
        </w:rPr>
        <w:t xml:space="preserve"> CSPs </w:t>
      </w:r>
      <w:r w:rsidDel="00000000" w:rsidR="00000000" w:rsidRPr="00000000">
        <w:rPr>
          <w:b w:val="1"/>
          <w:rtl w:val="0"/>
        </w:rPr>
        <w:t xml:space="preserve">shall</w:t>
      </w:r>
      <w:r w:rsidDel="00000000" w:rsidR="00000000" w:rsidRPr="00000000">
        <w:rPr>
          <w:rtl w:val="0"/>
        </w:rPr>
        <w:t xml:space="preserve"> ensure that federal information sent to public or commercial services used to support the function of a CSO is limited to information approved by the owner of the federal information. </w:t>
      </w:r>
      <w:r w:rsidDel="00000000" w:rsidR="00000000" w:rsidRPr="00000000">
        <w:rPr>
          <w:rtl w:val="0"/>
        </w:rPr>
      </w:r>
    </w:p>
    <w:p w:rsidR="00000000" w:rsidDel="00000000" w:rsidP="00000000" w:rsidRDefault="00000000" w:rsidRPr="00000000" w14:paraId="00000055">
      <w:pPr>
        <w:pStyle w:val="Heading4"/>
        <w:spacing w:line="276" w:lineRule="auto"/>
        <w:rPr>
          <w:b w:val="1"/>
        </w:rPr>
      </w:pPr>
      <w:bookmarkStart w:colFirst="0" w:colLast="0" w:name="_ehfk67qmdi0f" w:id="15"/>
      <w:bookmarkEnd w:id="15"/>
      <w:r w:rsidDel="00000000" w:rsidR="00000000" w:rsidRPr="00000000">
        <w:rPr>
          <w:rtl w:val="0"/>
        </w:rPr>
        <w:t xml:space="preserve">2</w:t>
      </w:r>
      <w:r w:rsidDel="00000000" w:rsidR="00000000" w:rsidRPr="00000000">
        <w:rPr>
          <w:rtl w:val="0"/>
        </w:rPr>
        <w:t xml:space="preserve">.1.3 FedRAMP Boundary Restrictions on Inbound and Outbound Connections</w:t>
      </w:r>
      <w:r w:rsidDel="00000000" w:rsidR="00000000" w:rsidRPr="00000000">
        <w:rPr>
          <w:rtl w:val="0"/>
        </w:rPr>
      </w:r>
    </w:p>
    <w:p w:rsidR="00000000" w:rsidDel="00000000" w:rsidP="00000000" w:rsidRDefault="00000000" w:rsidRPr="00000000" w14:paraId="00000056">
      <w:pPr>
        <w:numPr>
          <w:ilvl w:val="0"/>
          <w:numId w:val="2"/>
        </w:numPr>
        <w:ind w:left="720" w:hanging="360"/>
      </w:pPr>
      <w:r w:rsidDel="00000000" w:rsidR="00000000" w:rsidRPr="00000000">
        <w:rPr>
          <w:b w:val="1"/>
          <w:rtl w:val="0"/>
        </w:rPr>
        <w:t xml:space="preserve">FRR211:</w:t>
      </w:r>
      <w:r w:rsidDel="00000000" w:rsidR="00000000" w:rsidRPr="00000000">
        <w:rPr>
          <w:rtl w:val="0"/>
        </w:rPr>
        <w:t xml:space="preserve"> CSPs </w:t>
      </w:r>
      <w:r w:rsidDel="00000000" w:rsidR="00000000" w:rsidRPr="00000000">
        <w:rPr>
          <w:b w:val="1"/>
          <w:rtl w:val="0"/>
        </w:rPr>
        <w:t xml:space="preserve">shall not</w:t>
      </w:r>
      <w:r w:rsidDel="00000000" w:rsidR="00000000" w:rsidRPr="00000000">
        <w:rPr>
          <w:rtl w:val="0"/>
        </w:rPr>
        <w:t xml:space="preserve"> permit any systems outside the FedRAMP boundary to directly </w:t>
      </w:r>
      <w:r w:rsidDel="00000000" w:rsidR="00000000" w:rsidRPr="00000000">
        <w:rPr>
          <w:rtl w:val="0"/>
        </w:rPr>
        <w:t xml:space="preserve">access </w:t>
      </w:r>
      <w:r w:rsidDel="00000000" w:rsidR="00000000" w:rsidRPr="00000000">
        <w:rPr>
          <w:rtl w:val="0"/>
        </w:rPr>
        <w:t xml:space="preserve">f</w:t>
      </w:r>
      <w:r w:rsidDel="00000000" w:rsidR="00000000" w:rsidRPr="00000000">
        <w:rPr>
          <w:rtl w:val="0"/>
        </w:rPr>
        <w:t xml:space="preserve">ederal information or to make changes to the security of the </w:t>
      </w:r>
      <w:r w:rsidDel="00000000" w:rsidR="00000000" w:rsidRPr="00000000">
        <w:rPr>
          <w:rtl w:val="0"/>
        </w:rPr>
        <w:t xml:space="preserve">FedRAMP boundary </w:t>
      </w:r>
      <w:r w:rsidDel="00000000" w:rsidR="00000000" w:rsidRPr="00000000">
        <w:rPr>
          <w:rtl w:val="0"/>
        </w:rPr>
        <w:t xml:space="preserve">except </w:t>
      </w:r>
      <w:r w:rsidDel="00000000" w:rsidR="00000000" w:rsidRPr="00000000">
        <w:rPr>
          <w:rtl w:val="0"/>
        </w:rPr>
        <w:t xml:space="preserve">when approved by the owners of the federal information</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7">
      <w:pPr>
        <w:numPr>
          <w:ilvl w:val="0"/>
          <w:numId w:val="2"/>
        </w:numPr>
        <w:spacing w:line="276" w:lineRule="auto"/>
        <w:ind w:left="720" w:hanging="360"/>
      </w:pPr>
      <w:r w:rsidDel="00000000" w:rsidR="00000000" w:rsidRPr="00000000">
        <w:rPr>
          <w:b w:val="1"/>
          <w:rtl w:val="0"/>
        </w:rPr>
        <w:t xml:space="preserve">FRR212: </w:t>
      </w:r>
      <w:r w:rsidDel="00000000" w:rsidR="00000000" w:rsidRPr="00000000">
        <w:rPr>
          <w:rtl w:val="0"/>
        </w:rPr>
        <w:t xml:space="preserve">CSPs </w:t>
      </w:r>
      <w:r w:rsidDel="00000000" w:rsidR="00000000" w:rsidRPr="00000000">
        <w:rPr>
          <w:b w:val="1"/>
          <w:rtl w:val="0"/>
        </w:rPr>
        <w:t xml:space="preserve">shall</w:t>
      </w:r>
      <w:r w:rsidDel="00000000" w:rsidR="00000000" w:rsidRPr="00000000">
        <w:rPr>
          <w:rtl w:val="0"/>
        </w:rPr>
        <w:t xml:space="preserve"> document all connections established </w:t>
      </w:r>
      <w:r w:rsidDel="00000000" w:rsidR="00000000" w:rsidRPr="00000000">
        <w:rPr>
          <w:rtl w:val="0"/>
        </w:rPr>
        <w:t xml:space="preserve">between the FedRAMP boundary and systems in the environment of operations, </w:t>
      </w:r>
      <w:r w:rsidDel="00000000" w:rsidR="00000000" w:rsidRPr="00000000">
        <w:rPr>
          <w:rtl w:val="0"/>
        </w:rPr>
        <w:t xml:space="preserve">including the data types, encryption employed, ports/protocols/services used, the level of access, and the service or component</w:t>
      </w:r>
      <w:r w:rsidDel="00000000" w:rsidR="00000000" w:rsidRPr="00000000">
        <w:rPr>
          <w:rtl w:val="0"/>
        </w:rPr>
        <w:t xml:space="preserve"> involved.</w:t>
      </w:r>
      <w:r w:rsidDel="00000000" w:rsidR="00000000" w:rsidRPr="00000000">
        <w:rPr>
          <w:rtl w:val="0"/>
        </w:rPr>
      </w:r>
    </w:p>
    <w:p w:rsidR="00000000" w:rsidDel="00000000" w:rsidP="00000000" w:rsidRDefault="00000000" w:rsidRPr="00000000" w14:paraId="00000058">
      <w:pPr>
        <w:pStyle w:val="Heading3"/>
        <w:spacing w:line="276" w:lineRule="auto"/>
        <w:rPr/>
      </w:pPr>
      <w:bookmarkStart w:colFirst="0" w:colLast="0" w:name="_ub0alh7o9bj" w:id="16"/>
      <w:bookmarkEnd w:id="16"/>
      <w:r w:rsidDel="00000000" w:rsidR="00000000" w:rsidRPr="00000000">
        <w:rPr>
          <w:rtl w:val="0"/>
        </w:rPr>
        <w:t xml:space="preserve">2.2 </w:t>
      </w:r>
      <w:r w:rsidDel="00000000" w:rsidR="00000000" w:rsidRPr="00000000">
        <w:rPr>
          <w:rtl w:val="0"/>
        </w:rPr>
        <w:t xml:space="preserve">Independent Assessors (IAs)</w:t>
      </w:r>
      <w:r w:rsidDel="00000000" w:rsidR="00000000" w:rsidRPr="00000000">
        <w:rPr>
          <w:rtl w:val="0"/>
        </w:rPr>
      </w:r>
    </w:p>
    <w:p w:rsidR="00000000" w:rsidDel="00000000" w:rsidP="00000000" w:rsidRDefault="00000000" w:rsidRPr="00000000" w14:paraId="00000059">
      <w:pPr>
        <w:numPr>
          <w:ilvl w:val="0"/>
          <w:numId w:val="5"/>
        </w:numPr>
        <w:spacing w:after="160" w:before="80" w:line="276" w:lineRule="auto"/>
        <w:ind w:left="720" w:hanging="360"/>
        <w:rPr>
          <w:u w:val="none"/>
        </w:rPr>
      </w:pPr>
      <w:r w:rsidDel="00000000" w:rsidR="00000000" w:rsidRPr="00000000">
        <w:rPr>
          <w:b w:val="1"/>
          <w:rtl w:val="0"/>
        </w:rPr>
        <w:t xml:space="preserve">FRR216: </w:t>
      </w:r>
      <w:r w:rsidDel="00000000" w:rsidR="00000000" w:rsidRPr="00000000">
        <w:rPr>
          <w:rtl w:val="0"/>
        </w:rPr>
        <w:t xml:space="preserve">IAs </w:t>
      </w:r>
      <w:r w:rsidDel="00000000" w:rsidR="00000000" w:rsidRPr="00000000">
        <w:rPr>
          <w:b w:val="1"/>
          <w:rtl w:val="0"/>
        </w:rPr>
        <w:t xml:space="preserve">shall</w:t>
      </w:r>
      <w:r w:rsidDel="00000000" w:rsidR="00000000" w:rsidRPr="00000000">
        <w:rPr>
          <w:rtl w:val="0"/>
        </w:rPr>
        <w:t xml:space="preserve"> test all components within the FedRAMP </w:t>
      </w:r>
      <w:r w:rsidDel="00000000" w:rsidR="00000000" w:rsidRPr="00000000">
        <w:rPr>
          <w:rtl w:val="0"/>
        </w:rPr>
        <w:t xml:space="preserve">boundary</w:t>
      </w:r>
      <w:r w:rsidDel="00000000" w:rsidR="00000000" w:rsidRPr="00000000">
        <w:rPr>
          <w:rtl w:val="0"/>
        </w:rPr>
        <w:t xml:space="preserve"> and </w:t>
      </w:r>
      <w:r w:rsidDel="00000000" w:rsidR="00000000" w:rsidRPr="00000000">
        <w:rPr>
          <w:b w:val="1"/>
          <w:rtl w:val="0"/>
        </w:rPr>
        <w:t xml:space="preserve">shall </w:t>
      </w:r>
      <w:r w:rsidDel="00000000" w:rsidR="00000000" w:rsidRPr="00000000">
        <w:rPr>
          <w:rtl w:val="0"/>
        </w:rPr>
        <w:t xml:space="preserve">review and evaluate connections to systems outside the FedRAMP boundary as documented by the CSP following </w:t>
      </w:r>
      <w:r w:rsidDel="00000000" w:rsidR="00000000" w:rsidRPr="00000000">
        <w:rPr>
          <w:rtl w:val="0"/>
        </w:rPr>
        <w:t xml:space="preserve">FRR201-212</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5A">
      <w:pPr>
        <w:numPr>
          <w:ilvl w:val="0"/>
          <w:numId w:val="5"/>
        </w:numPr>
        <w:spacing w:after="160" w:before="80" w:line="276" w:lineRule="auto"/>
        <w:ind w:left="720" w:hanging="360"/>
        <w:rPr>
          <w:u w:val="none"/>
        </w:rPr>
      </w:pPr>
      <w:r w:rsidDel="00000000" w:rsidR="00000000" w:rsidRPr="00000000">
        <w:rPr>
          <w:b w:val="1"/>
          <w:rtl w:val="0"/>
        </w:rPr>
        <w:t xml:space="preserve">FRR217: </w:t>
      </w:r>
      <w:r w:rsidDel="00000000" w:rsidR="00000000" w:rsidRPr="00000000">
        <w:rPr>
          <w:rtl w:val="0"/>
        </w:rPr>
        <w:t xml:space="preserve">IAs </w:t>
      </w:r>
      <w:r w:rsidDel="00000000" w:rsidR="00000000" w:rsidRPr="00000000">
        <w:rPr>
          <w:b w:val="1"/>
          <w:rtl w:val="0"/>
        </w:rPr>
        <w:t xml:space="preserve">shall</w:t>
      </w:r>
      <w:r w:rsidDel="00000000" w:rsidR="00000000" w:rsidRPr="00000000">
        <w:rPr>
          <w:rtl w:val="0"/>
        </w:rPr>
        <w:t xml:space="preserve"> review data flows between the FedRAMP boundary and the environment of operations, and </w:t>
      </w:r>
      <w:r w:rsidDel="00000000" w:rsidR="00000000" w:rsidRPr="00000000">
        <w:rPr>
          <w:b w:val="1"/>
          <w:rtl w:val="0"/>
        </w:rPr>
        <w:t xml:space="preserve">shall </w:t>
      </w:r>
      <w:r w:rsidDel="00000000" w:rsidR="00000000" w:rsidRPr="00000000">
        <w:rPr>
          <w:rtl w:val="0"/>
        </w:rPr>
        <w:t xml:space="preserve">validate the impact </w:t>
      </w:r>
      <w:r w:rsidDel="00000000" w:rsidR="00000000" w:rsidRPr="00000000">
        <w:rPr>
          <w:rtl w:val="0"/>
        </w:rPr>
        <w:t xml:space="preserve">categorization of</w:t>
      </w:r>
      <w:r w:rsidDel="00000000" w:rsidR="00000000" w:rsidRPr="00000000">
        <w:rPr>
          <w:rtl w:val="0"/>
        </w:rPr>
        <w:t xml:space="preserve"> the data in those services, the presence of appropriate certifications, and ensure they have no direct security impact or privileged access to the federal information. </w:t>
      </w:r>
      <w:r w:rsidDel="00000000" w:rsidR="00000000" w:rsidRPr="00000000">
        <w:rPr>
          <w:rtl w:val="0"/>
        </w:rPr>
      </w:r>
    </w:p>
    <w:p w:rsidR="00000000" w:rsidDel="00000000" w:rsidP="00000000" w:rsidRDefault="00000000" w:rsidRPr="00000000" w14:paraId="0000005B">
      <w:pPr>
        <w:numPr>
          <w:ilvl w:val="0"/>
          <w:numId w:val="5"/>
        </w:numPr>
        <w:spacing w:after="160" w:before="80" w:line="276" w:lineRule="auto"/>
        <w:ind w:left="720" w:hanging="360"/>
      </w:pPr>
      <w:r w:rsidDel="00000000" w:rsidR="00000000" w:rsidRPr="00000000">
        <w:rPr>
          <w:b w:val="1"/>
          <w:rtl w:val="0"/>
        </w:rPr>
        <w:t xml:space="preserve">FRR219: </w:t>
      </w:r>
      <w:r w:rsidDel="00000000" w:rsidR="00000000" w:rsidRPr="00000000">
        <w:rPr>
          <w:rtl w:val="0"/>
        </w:rPr>
        <w:t xml:space="preserve">IAs </w:t>
      </w:r>
      <w:r w:rsidDel="00000000" w:rsidR="00000000" w:rsidRPr="00000000">
        <w:rPr>
          <w:b w:val="1"/>
          <w:rtl w:val="0"/>
        </w:rPr>
        <w:t xml:space="preserve">shall</w:t>
      </w:r>
      <w:r w:rsidDel="00000000" w:rsidR="00000000" w:rsidRPr="00000000">
        <w:rPr>
          <w:rtl w:val="0"/>
        </w:rPr>
        <w:t xml:space="preserve"> document deviations from this guidance within the SAR, POA&amp;M, and other materials.</w:t>
      </w:r>
      <w:r w:rsidDel="00000000" w:rsidR="00000000" w:rsidRPr="00000000">
        <w:rPr>
          <w:rtl w:val="0"/>
        </w:rPr>
      </w:r>
    </w:p>
    <w:p w:rsidR="00000000" w:rsidDel="00000000" w:rsidP="00000000" w:rsidRDefault="00000000" w:rsidRPr="00000000" w14:paraId="0000005C">
      <w:pPr>
        <w:spacing w:before="0" w:lineRule="auto"/>
        <w:ind w:left="0" w:firstLine="0"/>
        <w:rPr/>
      </w:pPr>
      <w:r w:rsidDel="00000000" w:rsidR="00000000" w:rsidRPr="00000000">
        <w:rPr>
          <w:rtl w:val="0"/>
        </w:rPr>
      </w:r>
    </w:p>
    <w:sectPr>
      <w:type w:val="nextPage"/>
      <w:pgSz w:h="15840" w:w="12240" w:orient="portrait"/>
      <w:pgMar w:bottom="1440"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Muli"/>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Extra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Montserrat Thin">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spacing w:after="0" w:before="0" w:line="240" w:lineRule="auto"/>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tabs>
        <w:tab w:val="center" w:leader="none" w:pos="4680"/>
        <w:tab w:val="right" w:leader="none" w:pos="9360"/>
      </w:tabs>
      <w:spacing w:after="0" w:line="240" w:lineRule="auto"/>
      <w:rPr>
        <w:color w:val="000000"/>
        <w:sz w:val="16"/>
        <w:szCs w:val="16"/>
      </w:rPr>
    </w:pPr>
    <w:r w:rsidDel="00000000" w:rsidR="00000000" w:rsidRPr="00000000">
      <w:rPr>
        <w:rtl w:val="0"/>
      </w:rPr>
    </w:r>
  </w:p>
  <w:tbl>
    <w:tblPr>
      <w:tblStyle w:val="Table2"/>
      <w:tblW w:w="12153.0" w:type="dxa"/>
      <w:jc w:val="left"/>
      <w:tblInd w:w="-1353.0" w:type="dxa"/>
      <w:tblLayout w:type="fixed"/>
      <w:tblLook w:val="0600"/>
    </w:tblPr>
    <w:tblGrid>
      <w:gridCol w:w="4680"/>
      <w:gridCol w:w="7473"/>
      <w:tblGridChange w:id="0">
        <w:tblGrid>
          <w:gridCol w:w="4680"/>
          <w:gridCol w:w="7473"/>
        </w:tblGrid>
      </w:tblGridChange>
    </w:tblGrid>
    <w:tr>
      <w:trPr>
        <w:cantSplit w:val="0"/>
        <w:trHeight w:val="500.9" w:hRule="atLeast"/>
        <w:tblHeader w:val="0"/>
      </w:trPr>
      <w:tc>
        <w:tcPr>
          <w:tcBorders>
            <w:top w:color="000000" w:space="0" w:sz="0" w:val="nil"/>
            <w:left w:color="000000" w:space="0" w:sz="0" w:val="nil"/>
            <w:bottom w:color="000000" w:space="0" w:sz="0" w:val="nil"/>
            <w:right w:color="000000" w:space="0" w:sz="0" w:val="nil"/>
          </w:tcBorders>
          <w:shd w:fill="ccecfc" w:val="clear"/>
          <w:tcMar>
            <w:top w:w="86.0" w:type="dxa"/>
            <w:left w:w="86.0" w:type="dxa"/>
            <w:bottom w:w="86.0" w:type="dxa"/>
            <w:right w:w="86.0" w:type="dxa"/>
          </w:tcMar>
          <w:vAlign w:val="center"/>
        </w:tcPr>
        <w:p w:rsidR="00000000" w:rsidDel="00000000" w:rsidP="00000000" w:rsidRDefault="00000000" w:rsidRPr="00000000" w14:paraId="00000061">
          <w:pPr>
            <w:widowControl w:val="0"/>
            <w:spacing w:after="0" w:line="240" w:lineRule="auto"/>
            <w:ind w:left="1440" w:firstLine="0"/>
            <w:rPr>
              <w:sz w:val="18"/>
              <w:szCs w:val="18"/>
            </w:rPr>
          </w:pPr>
          <w:r w:rsidDel="00000000" w:rsidR="00000000" w:rsidRPr="00000000">
            <w:rPr>
              <w:sz w:val="18"/>
              <w:szCs w:val="18"/>
              <w:rtl w:val="0"/>
            </w:rPr>
            <w:t xml:space="preserve">fedramp.gov</w:t>
          </w:r>
        </w:p>
      </w:tc>
      <w:tc>
        <w:tcPr>
          <w:tcBorders>
            <w:top w:color="000000" w:space="0" w:sz="0" w:val="nil"/>
            <w:left w:color="000000" w:space="0" w:sz="0" w:val="nil"/>
            <w:bottom w:color="000000" w:space="0" w:sz="0" w:val="nil"/>
            <w:right w:color="000000" w:space="0" w:sz="0" w:val="nil"/>
          </w:tcBorders>
          <w:shd w:fill="ccecfc" w:val="clear"/>
          <w:tcMar>
            <w:top w:w="86.0" w:type="dxa"/>
            <w:left w:w="86.0" w:type="dxa"/>
            <w:bottom w:w="86.0" w:type="dxa"/>
            <w:right w:w="86.0" w:type="dxa"/>
          </w:tcMar>
          <w:vAlign w:val="center"/>
        </w:tcPr>
        <w:p w:rsidR="00000000" w:rsidDel="00000000" w:rsidP="00000000" w:rsidRDefault="00000000" w:rsidRPr="00000000" w14:paraId="00000062">
          <w:pPr>
            <w:widowControl w:val="0"/>
            <w:spacing w:after="0" w:before="0" w:line="240" w:lineRule="auto"/>
            <w:ind w:right="1305"/>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63">
    <w:pPr>
      <w:tabs>
        <w:tab w:val="left" w:leader="none" w:pos="8088"/>
      </w:tabs>
      <w:spacing w:after="0" w:line="240" w:lineRule="auto"/>
      <w:rPr>
        <w:sz w:val="16"/>
        <w:szCs w:val="16"/>
      </w:rPr>
    </w:pPr>
    <w:r w:rsidDel="00000000" w:rsidR="00000000" w:rsidRPr="00000000">
      <w:rPr>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066">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so small that it is not worth considering; any foreseeable risk would be merely an inconvenience</w:t>
      </w:r>
    </w:p>
  </w:footnote>
  <w:footnote w:id="0">
    <w:p w:rsidR="00000000" w:rsidDel="00000000" w:rsidP="00000000" w:rsidRDefault="00000000" w:rsidRPr="00000000" w14:paraId="00000067">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inclusive of any possible use of information, including </w:t>
      </w:r>
      <w:r w:rsidDel="00000000" w:rsidR="00000000" w:rsidRPr="00000000">
        <w:rPr>
          <w:rtl w:val="0"/>
        </w:rPr>
        <w:t xml:space="preserve">creation, collection, processing, storing, transmitting, access</w:t>
      </w:r>
      <w:r w:rsidDel="00000000" w:rsidR="00000000" w:rsidRPr="00000000">
        <w:rPr>
          <w:rtl w:val="0"/>
        </w:rPr>
        <w:t xml:space="preserve">ing, disposing, etc.</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spacing w:after="0" w:before="0" w:line="240" w:lineRule="auto"/>
      <w:jc w:val="center"/>
      <w:rPr>
        <w:b w:val="1"/>
        <w:color w:val="ff0000"/>
      </w:rPr>
    </w:pPr>
    <w:r w:rsidDel="00000000" w:rsidR="00000000" w:rsidRPr="00000000">
      <w:rPr>
        <w:b w:val="1"/>
        <w:color w:val="ff0000"/>
        <w:sz w:val="39"/>
        <w:szCs w:val="39"/>
      </w:rPr>
      <w:pict>
        <v:shape id="PowerPlusWaterMarkObject2" style="position:absolute;width:492.0816241719959pt;height:169.77032301861271pt;rotation:315;z-index:-503316481;mso-position-horizontal-relative:margin;mso-position-horizontal:center;mso-position-vertical-relative:margin;mso-position-vertical:center;" fillcolor="#e8eaed" stroked="f" type="#_x0000_t136">
          <v:fill angle="0" opacity="65536f"/>
          <v:textpath fitshape="t" string="DRAFT" style="font-family:&amp;quot;Arial&amp;quot;;font-size:1pt;"/>
        </v:shape>
      </w:pict>
    </w:r>
    <w:r w:rsidDel="00000000" w:rsidR="00000000" w:rsidRPr="00000000">
      <w:rPr>
        <w:b w:val="1"/>
        <w:color w:val="ff0000"/>
        <w:rtl w:val="0"/>
      </w:rPr>
      <w:t xml:space="preserve">DRAFT // PRE-DECISIONAL</w:t>
    </w:r>
  </w:p>
  <w:p w:rsidR="00000000" w:rsidDel="00000000" w:rsidP="00000000" w:rsidRDefault="00000000" w:rsidRPr="00000000" w14:paraId="0000005E">
    <w:pPr>
      <w:spacing w:after="0" w:before="0" w:line="240" w:lineRule="auto"/>
      <w:jc w:val="center"/>
      <w:rPr>
        <w:b w:val="1"/>
        <w:color w:val="ff0000"/>
        <w:sz w:val="39"/>
        <w:szCs w:val="39"/>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jc w:val="left"/>
      <w:rPr>
        <w:b w:val="1"/>
        <w:color w:val="ff0000"/>
      </w:rPr>
    </w:pPr>
    <w:r w:rsidDel="00000000" w:rsidR="00000000" w:rsidRPr="00000000">
      <w:rPr>
        <w:b w:val="1"/>
        <w:color w:val="ff0000"/>
        <w:sz w:val="20"/>
        <w:szCs w:val="20"/>
      </w:rPr>
      <w:pict>
        <v:shape id="PowerPlusWaterMarkObject1" style="position:absolute;width:492.0816241719959pt;height:169.77032301861271pt;rotation:315;z-index:-503316481;mso-position-horizontal-relative:margin;mso-position-horizontal:absolute;margin-left:-56.25pt;mso-position-vertical-relative:margin;mso-position-vertical:absolute;margin-top:4.2271728515625pt;" fillcolor="#e8eaed" stroked="f" type="#_x0000_t136">
          <v:fill angle="0" opacity="65536f"/>
          <v:textpath fitshape="t" string="DRAFT" style="font-family:&amp;quot;Arial&amp;quot;;font-size:1pt;"/>
        </v:shape>
      </w:pict>
    </w:r>
    <w:r w:rsidDel="00000000" w:rsidR="00000000" w:rsidRPr="00000000">
      <w:rPr>
        <w:b w:val="1"/>
        <w:color w:val="ff0000"/>
        <w:rtl w:val="0"/>
      </w:rPr>
      <w:t xml:space="preserve">DRAFT // PRE-DECISIONAL</w:t>
    </w:r>
  </w:p>
  <w:p w:rsidR="00000000" w:rsidDel="00000000" w:rsidP="00000000" w:rsidRDefault="00000000" w:rsidRPr="00000000" w14:paraId="00000065">
    <w:pPr>
      <w:jc w:val="left"/>
      <w:rPr>
        <w:b w:val="1"/>
        <w:color w:val="ff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uli" w:cs="Muli" w:eastAsia="Muli" w:hAnsi="Muli"/>
        <w:color w:val="444444"/>
        <w:sz w:val="19"/>
        <w:szCs w:val="19"/>
        <w:lang w:val="en-US"/>
      </w:rPr>
    </w:rPrDefault>
    <w:pPrDefault>
      <w:pPr>
        <w:spacing w:after="160" w:before="8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1040" w:lineRule="auto"/>
    </w:pPr>
    <w:rPr>
      <w:rFonts w:ascii="Montserrat" w:cs="Montserrat" w:eastAsia="Montserrat" w:hAnsi="Montserrat"/>
      <w:color w:val="1a4480"/>
      <w:sz w:val="44"/>
      <w:szCs w:val="44"/>
    </w:rPr>
  </w:style>
  <w:style w:type="paragraph" w:styleId="Heading2">
    <w:name w:val="heading 2"/>
    <w:basedOn w:val="Normal"/>
    <w:next w:val="Normal"/>
    <w:pPr>
      <w:keepNext w:val="1"/>
      <w:keepLines w:val="1"/>
      <w:spacing w:after="240" w:before="600" w:lineRule="auto"/>
    </w:pPr>
    <w:rPr>
      <w:rFonts w:ascii="Montserrat Light" w:cs="Montserrat Light" w:eastAsia="Montserrat Light" w:hAnsi="Montserrat Light"/>
      <w:sz w:val="34"/>
      <w:szCs w:val="34"/>
    </w:rPr>
  </w:style>
  <w:style w:type="paragraph" w:styleId="Heading3">
    <w:name w:val="heading 3"/>
    <w:basedOn w:val="Normal"/>
    <w:next w:val="Normal"/>
    <w:pPr>
      <w:keepNext w:val="1"/>
      <w:keepLines w:val="1"/>
      <w:spacing w:after="240" w:before="480" w:lineRule="auto"/>
    </w:pPr>
    <w:rPr>
      <w:rFonts w:ascii="Montserrat" w:cs="Montserrat" w:eastAsia="Montserrat" w:hAnsi="Montserrat"/>
      <w:b w:val="1"/>
      <w:sz w:val="22"/>
      <w:szCs w:val="22"/>
    </w:rPr>
  </w:style>
  <w:style w:type="paragraph" w:styleId="Heading4">
    <w:name w:val="heading 4"/>
    <w:basedOn w:val="Normal"/>
    <w:next w:val="Normal"/>
    <w:pPr>
      <w:keepNext w:val="1"/>
      <w:keepLines w:val="1"/>
      <w:spacing w:after="0" w:before="240" w:lineRule="auto"/>
    </w:pPr>
    <w:rPr>
      <w:b w:val="1"/>
    </w:rPr>
  </w:style>
  <w:style w:type="paragraph" w:styleId="Heading5">
    <w:name w:val="heading 5"/>
    <w:basedOn w:val="Normal"/>
    <w:next w:val="Normal"/>
    <w:pPr>
      <w:keepNext w:val="1"/>
      <w:keepLines w:val="1"/>
      <w:spacing w:after="60" w:lineRule="auto"/>
    </w:pPr>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000f2f"/>
    </w:rPr>
  </w:style>
  <w:style w:type="paragraph" w:styleId="Title">
    <w:name w:val="Title"/>
    <w:basedOn w:val="Normal"/>
    <w:next w:val="Normal"/>
    <w:pPr>
      <w:keepNext w:val="1"/>
      <w:keepLines w:val="1"/>
      <w:spacing w:after="720" w:before="0" w:line="240" w:lineRule="auto"/>
      <w:jc w:val="center"/>
    </w:pPr>
    <w:rPr>
      <w:rFonts w:ascii="Montserrat ExtraLight" w:cs="Montserrat ExtraLight" w:eastAsia="Montserrat ExtraLight" w:hAnsi="Montserrat ExtraLight"/>
      <w:color w:val="0091c1"/>
      <w:sz w:val="84"/>
      <w:szCs w:val="84"/>
    </w:rPr>
  </w:style>
  <w:style w:type="paragraph" w:styleId="Subtitle">
    <w:name w:val="Subtitle"/>
    <w:basedOn w:val="Normal"/>
    <w:next w:val="Normal"/>
    <w:pPr>
      <w:keepNext w:val="1"/>
      <w:keepLines w:val="1"/>
      <w:spacing w:after="960" w:before="720" w:line="240" w:lineRule="auto"/>
      <w:jc w:val="center"/>
    </w:pPr>
    <w:rPr>
      <w:rFonts w:ascii="Montserrat SemiBold" w:cs="Montserrat SemiBold" w:eastAsia="Montserrat SemiBold" w:hAnsi="Montserrat SemiBold"/>
      <w:color w:val="1a4480"/>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yperlink" Target="https://www.fedramp.gov/documents-templates/" TargetMode="Externa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Info@fedRAMP.gov" TargetMode="External"/><Relationship Id="rId15" Type="http://schemas.openxmlformats.org/officeDocument/2006/relationships/hyperlink" Target="https://help.fedramp.gov" TargetMode="External"/><Relationship Id="rId14" Type="http://schemas.openxmlformats.org/officeDocument/2006/relationships/footer" Target="footer1.xml"/><Relationship Id="rId17" Type="http://schemas.openxmlformats.org/officeDocument/2006/relationships/hyperlink" Target="https://www.cisa.gov/news-events/directives/bod-25-01-implementation-guidance-implementing-secure-practices-cloud-services" TargetMode="External"/><Relationship Id="rId16" Type="http://schemas.openxmlformats.org/officeDocument/2006/relationships/hyperlink" Target="https://www.cisa.gov/news-events/directives/bod-25-01-implementation-guidance-implementing-secure-practices-cloud-service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20" Type="http://schemas.openxmlformats.org/officeDocument/2006/relationships/font" Target="fonts/MontserratExtraLight-boldItalic.ttf"/><Relationship Id="rId11" Type="http://schemas.openxmlformats.org/officeDocument/2006/relationships/font" Target="fonts/MontserratMedium-italic.ttf"/><Relationship Id="rId22" Type="http://schemas.openxmlformats.org/officeDocument/2006/relationships/font" Target="fonts/MontserratThin-bold.ttf"/><Relationship Id="rId10" Type="http://schemas.openxmlformats.org/officeDocument/2006/relationships/font" Target="fonts/MontserratMedium-bold.ttf"/><Relationship Id="rId21" Type="http://schemas.openxmlformats.org/officeDocument/2006/relationships/font" Target="fonts/MontserratThin-regular.ttf"/><Relationship Id="rId13" Type="http://schemas.openxmlformats.org/officeDocument/2006/relationships/font" Target="fonts/MontserratLight-regular.ttf"/><Relationship Id="rId24" Type="http://schemas.openxmlformats.org/officeDocument/2006/relationships/font" Target="fonts/MontserratThin-boldItalic.ttf"/><Relationship Id="rId12" Type="http://schemas.openxmlformats.org/officeDocument/2006/relationships/font" Target="fonts/MontserratMedium-boldItalic.ttf"/><Relationship Id="rId23" Type="http://schemas.openxmlformats.org/officeDocument/2006/relationships/font" Target="fonts/MontserratThin-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5" Type="http://schemas.openxmlformats.org/officeDocument/2006/relationships/font" Target="fonts/MontserratLight-italic.ttf"/><Relationship Id="rId14" Type="http://schemas.openxmlformats.org/officeDocument/2006/relationships/font" Target="fonts/MontserratLight-bold.ttf"/><Relationship Id="rId17" Type="http://schemas.openxmlformats.org/officeDocument/2006/relationships/font" Target="fonts/MontserratExtraLight-regular.ttf"/><Relationship Id="rId16" Type="http://schemas.openxmlformats.org/officeDocument/2006/relationships/font" Target="fonts/MontserratLight-boldItalic.ttf"/><Relationship Id="rId5" Type="http://schemas.openxmlformats.org/officeDocument/2006/relationships/font" Target="fonts/Montserrat-regular.ttf"/><Relationship Id="rId19" Type="http://schemas.openxmlformats.org/officeDocument/2006/relationships/font" Target="fonts/MontserratExtraLight-italic.ttf"/><Relationship Id="rId6" Type="http://schemas.openxmlformats.org/officeDocument/2006/relationships/font" Target="fonts/Montserrat-bold.ttf"/><Relationship Id="rId18" Type="http://schemas.openxmlformats.org/officeDocument/2006/relationships/font" Target="fonts/MontserratExtraLigh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SIP_Label_a2eef23d-2e95-4428-9a3c-2526d95b164a_ContentBits">
    <vt:lpwstr>0</vt:lpwstr>
  </property>
  <property fmtid="{D5CDD505-2E9C-101B-9397-08002B2CF9AE}" pid="3" name="MSIP_Label_a2eef23d-2e95-4428-9a3c-2526d95b164a_SetDate">
    <vt:lpwstr>2022-07-22T15:00:12Z</vt:lpwstr>
  </property>
  <property fmtid="{D5CDD505-2E9C-101B-9397-08002B2CF9AE}" pid="4" name="MSIP_Label_a2eef23d-2e95-4428-9a3c-2526d95b164a_Name">
    <vt:lpwstr>For Official Use Only (FOUO)</vt:lpwstr>
  </property>
  <property fmtid="{D5CDD505-2E9C-101B-9397-08002B2CF9AE}" pid="5" name="MSIP_Label_a2eef23d-2e95-4428-9a3c-2526d95b164a_Method">
    <vt:lpwstr>Standard</vt:lpwstr>
  </property>
  <property fmtid="{D5CDD505-2E9C-101B-9397-08002B2CF9AE}" pid="6" name="MSIP_Label_a2eef23d-2e95-4428-9a3c-2526d95b164a_SiteId">
    <vt:lpwstr>3ccde76c-946d-4a12-bb7a-fc9d0842354a</vt:lpwstr>
  </property>
  <property fmtid="{D5CDD505-2E9C-101B-9397-08002B2CF9AE}" pid="7" name="MSIP_Label_a2eef23d-2e95-4428-9a3c-2526d95b164a_ActionId">
    <vt:lpwstr>6599b0a5-0c3a-47e2-90ed-0ff48b227bce</vt:lpwstr>
  </property>
  <property fmtid="{D5CDD505-2E9C-101B-9397-08002B2CF9AE}" pid="8" name="MSIP_Label_a2eef23d-2e95-4428-9a3c-2526d95b164a_Enabled">
    <vt:lpwstr>true</vt:lpwstr>
  </property>
</Properties>
</file>