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1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1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5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  <w:pStyle w:val="Compact"/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  <w:pStyle w:val="Compact"/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  <w:pStyle w:val="Compact"/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numPr>
          <w:ilvl w:val="0"/>
          <w:numId w:val="1004"/>
        </w:numPr>
        <w:pStyle w:val="Compact"/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  <w:pStyle w:val="Compact"/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  <w:pStyle w:val="Compact"/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097413"/>
            <wp:effectExtent b="0" l="0" r="0" t="0"/>
            <wp:docPr descr="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4366362"/>
            <wp:effectExtent b="0" l="0" r="0" t="0"/>
            <wp:docPr descr="Отчёт по модели первой стратегии обслужив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575663"/>
            <wp:effectExtent b="0" l="0" r="0" t="0"/>
            <wp:docPr descr="Модель второй стратегии обслужи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</w:t>
      </w:r>
    </w:p>
    <w:p>
      <w:pPr>
        <w:pStyle w:val="CaptionedFigure"/>
      </w:pPr>
      <w:r>
        <w:drawing>
          <wp:inline>
            <wp:extent cx="3733800" cy="3418832"/>
            <wp:effectExtent b="0" l="0" r="0" t="0"/>
            <wp:docPr descr="Отчет по модели второй стратегии обслужива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t xml:space="preserve">[-@tbl:strategy]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5"/>
    <w:bookmarkStart w:id="66" w:name="Xf93fd02b9c527d9f12f26d897c7ed4444cb9e0b"/>
    <w:p>
      <w:pPr>
        <w:pStyle w:val="Heading2"/>
      </w:pP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  <w:pStyle w:val="Compact"/>
      </w:pPr>
      <w:r>
        <w:t xml:space="preserve">коэффициент загрузки пропускных пунктов принадлежит интервалу [0, 5; 0, 95];</w:t>
      </w:r>
    </w:p>
    <w:p>
      <w:pPr>
        <w:numPr>
          <w:ilvl w:val="0"/>
          <w:numId w:val="1005"/>
        </w:numPr>
        <w:pStyle w:val="Compact"/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  <w:pStyle w:val="Compact"/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425493"/>
            <wp:effectExtent b="0" l="0" r="0" t="0"/>
            <wp:docPr descr="Модель двух стратегий обслуживания с 1 пропускным пункто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2273"/>
            <wp:effectExtent b="0" l="0" r="0" t="0"/>
            <wp:docPr descr="Отчёт по модели двух стратегий обслуживания с 1 пропускным пунктом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517781"/>
            <wp:effectExtent b="0" l="0" r="0" t="0"/>
            <wp:docPr descr="Модель первой стратегии обслуживания с 3 пропускными пунктам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4016235"/>
            <wp:effectExtent b="0" l="0" r="0" t="0"/>
            <wp:docPr descr="Отчёт по модели первой стратегии обслуживания с 3 пропускными пунктам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4412"/>
            <wp:effectExtent b="0" l="0" r="0" t="0"/>
            <wp:docPr descr="Модель первой стратегии обслуживания с 4 пропускными пунктам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464869"/>
            <wp:effectExtent b="0" l="0" r="0" t="0"/>
            <wp:docPr descr="Отчёт по модели первой стратегии обслуживания с 4 пропускными пунктам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Cs/>
          <w:i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</w:t>
      </w:r>
      <w:r>
        <w:t xml:space="preserve"> </w:t>
      </w:r>
      <w:r>
        <w:t xml:space="preserve">[-@fig:011]</w:t>
      </w:r>
      <w:r>
        <w:t xml:space="preserve">,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2206024"/>
            <wp:effectExtent b="0" l="0" r="0" t="0"/>
            <wp:docPr descr="Модель второй стратегии обслуживания с 3 пропускными пунктами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2901497"/>
            <wp:effectExtent b="0" l="0" r="0" t="0"/>
            <wp:docPr descr="Отчёт по модели второй стратегии обслуживания с 3 пропускными пункт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Cs/>
          <w:i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</w:t>
      </w:r>
      <w:r>
        <w:t xml:space="preserve"> </w:t>
      </w:r>
      <w:r>
        <w:t xml:space="preserve">[-@fig:011]</w:t>
      </w:r>
      <w:r>
        <w:t xml:space="preserve">,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2066702"/>
            <wp:effectExtent b="0" l="0" r="0" t="0"/>
            <wp:docPr descr="Модель второй стратегии обслуживания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531861"/>
            <wp:effectExtent b="0" l="0" r="0" t="0"/>
            <wp:docPr descr="Отчёт по модели второй стратегии обслуживания с 4 пропускными пункта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Cs/>
          <w:i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4 при первом</w:t>
      </w:r>
      <w:r>
        <w:t xml:space="preserve">.</w:t>
      </w:r>
    </w:p>
    <w:bookmarkEnd w:id="66"/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numPr>
          <w:ilvl w:val="0"/>
          <w:numId w:val="1006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6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6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Городянский Фёдор Николаевич</dc:creator>
  <dc:language>ru-RU</dc:language>
  <cp:keywords/>
  <dcterms:created xsi:type="dcterms:W3CDTF">2025-05-24T08:31:13Z</dcterms:created>
  <dcterms:modified xsi:type="dcterms:W3CDTF">2025-05-24T08:31:13Z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Задачи оптимизации. Модель двух стратегий обслуживания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