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780A" w14:textId="0342E95D" w:rsidR="00584BE5" w:rsidRPr="00D21C58" w:rsidRDefault="006C539A" w:rsidP="00D21C58">
      <w:pPr>
        <w:jc w:val="center"/>
        <w:rPr>
          <w:b/>
          <w:bCs/>
        </w:rPr>
      </w:pPr>
      <w:r w:rsidRPr="00D21C58">
        <w:rPr>
          <w:b/>
          <w:bCs/>
        </w:rPr>
        <w:t>Gruppo 8</w:t>
      </w:r>
    </w:p>
    <w:p w14:paraId="427146DD" w14:textId="77777777" w:rsidR="0006483D" w:rsidRDefault="006C539A" w:rsidP="0006483D">
      <w:r>
        <w:t>I dati utilizzati per l’analisi sono stati attinti dal sito del ministero della salute, il quale rimanda alla seguente pagina:</w:t>
      </w:r>
    </w:p>
    <w:p w14:paraId="79AE531F" w14:textId="2F329455" w:rsidR="006C539A" w:rsidRDefault="006C539A" w:rsidP="0006483D">
      <w:hyperlink r:id="rId4" w:anchor="dati-per-regione" w:history="1">
        <w:r>
          <w:rPr>
            <w:rStyle w:val="Collegamentoipertestuale"/>
          </w:rPr>
          <w:t>COVID-19/dati-andamento-c</w:t>
        </w:r>
        <w:r>
          <w:rPr>
            <w:rStyle w:val="Collegamentoipertestuale"/>
          </w:rPr>
          <w:t>o</w:t>
        </w:r>
        <w:r>
          <w:rPr>
            <w:rStyle w:val="Collegamentoipertestuale"/>
          </w:rPr>
          <w:t xml:space="preserve">vid19-italia.md </w:t>
        </w:r>
        <w:proofErr w:type="spellStart"/>
        <w:r>
          <w:rPr>
            <w:rStyle w:val="Collegamentoipertestuale"/>
          </w:rPr>
          <w:t>at</w:t>
        </w:r>
        <w:proofErr w:type="spellEnd"/>
        <w:r>
          <w:rPr>
            <w:rStyle w:val="Collegamentoipertestuale"/>
          </w:rPr>
          <w:t xml:space="preserve"> master · </w:t>
        </w:r>
        <w:proofErr w:type="spellStart"/>
        <w:r>
          <w:rPr>
            <w:rStyle w:val="Collegamentoipertestuale"/>
          </w:rPr>
          <w:t>pcm-dpc</w:t>
        </w:r>
        <w:proofErr w:type="spellEnd"/>
        <w:r>
          <w:rPr>
            <w:rStyle w:val="Collegamentoipertestuale"/>
          </w:rPr>
          <w:t>/COVID-19 (github.com)</w:t>
        </w:r>
      </w:hyperlink>
    </w:p>
    <w:p w14:paraId="43755665" w14:textId="46E06083" w:rsidR="006C539A" w:rsidRDefault="006C539A">
      <w:r>
        <w:t>La quale contiene i dati relativi alla pandemia sars-cov2 (covid19), aggiornata fino ai giorni nostri (</w:t>
      </w:r>
      <w:proofErr w:type="gramStart"/>
      <w:r>
        <w:t>Marzo</w:t>
      </w:r>
      <w:proofErr w:type="gramEnd"/>
      <w:r>
        <w:t xml:space="preserve"> 2024). I dati sono stati raccolti per regione e mostrano il numero di persone contagiate, guarite, decedute e ospedalizzate; divise per genere e per età.</w:t>
      </w:r>
    </w:p>
    <w:p w14:paraId="380BBC0B" w14:textId="474DD05B" w:rsidR="006C539A" w:rsidRDefault="006C539A">
      <w:r>
        <w:t>Si riporta la descrizione di una parte dei dati (metadati) presente sul sito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2309"/>
        <w:gridCol w:w="2310"/>
        <w:gridCol w:w="1262"/>
        <w:gridCol w:w="520"/>
      </w:tblGrid>
      <w:tr w:rsidR="006C539A" w:rsidRPr="006C539A" w14:paraId="1A1CB584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D5FC" w14:textId="0F3F0DA6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</w:t>
            </w:r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erapia_intensiva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F0C0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Ricoverati in terapia intensiva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8C52D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Intensive Care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11780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F86A1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034BD3A3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C596D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totale_ospedalizzati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F8796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 ospedalizzati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148EE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Total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hospitalised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patients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79839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77A4E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740E1F2B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CAC4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isolamento_domiciliare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97DAB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Persone in isolamento domiciliare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7105E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Home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confinement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CBBABE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7E7A3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19B39FA5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EB559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totale_positivi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FF393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 attualmente positivi (ospedalizzati + isolamento domiciliare)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FFF284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Total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amount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of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current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positive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cases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(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Hospitalised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patients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+ Home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confinement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7A0ED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5636A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4549DD35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03105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variazione_totale_positivi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54981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Variazione del totale positivi (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totale_positivi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giorno corrente -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</w:t>
            </w:r>
            <w:proofErr w:type="gram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positivi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giorno precedente</w:t>
            </w:r>
            <w:proofErr w:type="gram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C1DF03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News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amount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of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current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positive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cases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(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totale_positivi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current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day -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totale_positivi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previous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day)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54764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07DE0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32C28427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80422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nuovi_positivi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369F0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Nuovi attualmente positivi (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totale_casi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giorno corrente -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totale_casi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giorno precedente)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3F101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News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amount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of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current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positive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cases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(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totale_casi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current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day -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totale_casi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previous</w:t>
            </w:r>
            <w:proofErr w:type="spellEnd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 xml:space="preserve"> day)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A4E1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F2CB2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5AF46A71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49DB0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dimessi_guariti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25AC1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Persone dimesse guarite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074A8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Recovered</w:t>
            </w:r>
            <w:proofErr w:type="spellEnd"/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82302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Numero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3AC43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</w:p>
        </w:tc>
      </w:tr>
      <w:tr w:rsidR="006C539A" w:rsidRPr="006C539A" w14:paraId="206F424E" w14:textId="77777777" w:rsidTr="006C539A"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464AA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b/>
                <w:bCs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deceduti</w:t>
            </w:r>
          </w:p>
        </w:tc>
        <w:tc>
          <w:tcPr>
            <w:tcW w:w="0" w:type="auto"/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6B203" w14:textId="77777777" w:rsidR="006C539A" w:rsidRPr="006C539A" w:rsidRDefault="006C539A" w:rsidP="006C539A">
            <w:pPr>
              <w:spacing w:after="0" w:line="240" w:lineRule="auto"/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C539A">
              <w:rPr>
                <w:rFonts w:ascii="Segoe UI" w:eastAsia="Times New Roman" w:hAnsi="Segoe UI" w:cs="Segoe UI"/>
                <w:color w:val="E6EDF3"/>
                <w:kern w:val="0"/>
                <w:sz w:val="24"/>
                <w:szCs w:val="24"/>
                <w:lang w:eastAsia="it-IT"/>
                <w14:ligatures w14:val="none"/>
              </w:rPr>
              <w:t>Persone decedute</w:t>
            </w: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39D7F86E" w14:textId="77777777" w:rsidR="006C539A" w:rsidRPr="006C539A" w:rsidRDefault="006C539A" w:rsidP="006C5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2D62578C" w14:textId="77777777" w:rsidR="006C539A" w:rsidRPr="006C539A" w:rsidRDefault="006C539A" w:rsidP="006C5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30C5698E" w14:textId="77777777" w:rsidR="006C539A" w:rsidRPr="006C539A" w:rsidRDefault="006C539A" w:rsidP="006C5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</w:tr>
    </w:tbl>
    <w:p w14:paraId="722308C4" w14:textId="26813D91" w:rsidR="006C539A" w:rsidRDefault="00C16CB4">
      <w:r>
        <w:lastRenderedPageBreak/>
        <w:t>Alcuni campi che dovrebbero essere in formato intero (</w:t>
      </w:r>
      <w:proofErr w:type="spellStart"/>
      <w:r>
        <w:t>n°dosi</w:t>
      </w:r>
      <w:proofErr w:type="spellEnd"/>
      <w:r>
        <w:t>) sono in realtà in formato decimale; questo ha creato alcuni problemi nella pulizia dei dati che sono stati prontamente risolti.</w:t>
      </w:r>
    </w:p>
    <w:p w14:paraId="1BDCBA50" w14:textId="17F8D65E" w:rsidR="0006483D" w:rsidRDefault="0006483D">
      <w:r>
        <w:t xml:space="preserve">Si nota che la descrizione di alcuni </w:t>
      </w:r>
      <w:proofErr w:type="gramStart"/>
      <w:r>
        <w:t>campi  è</w:t>
      </w:r>
      <w:proofErr w:type="gramEnd"/>
      <w:r>
        <w:t xml:space="preserve"> imprecisa: il campo </w:t>
      </w:r>
      <w:r w:rsidR="009F7E0C">
        <w:t>“</w:t>
      </w:r>
      <w:r>
        <w:t>deceduti</w:t>
      </w:r>
      <w:r w:rsidR="009F7E0C">
        <w:t>”</w:t>
      </w:r>
      <w:r>
        <w:t>, così come il campo “guariti” sono cumulativi</w:t>
      </w:r>
      <w:r w:rsidR="009F7E0C">
        <w:t>, perciò può essere problematico fare un analisi utilizzando contemporaneamente altri campi che invece riportano i fati giornalieri.</w:t>
      </w:r>
    </w:p>
    <w:p w14:paraId="0DBDF001" w14:textId="2C89A7E0" w:rsidR="009F7E0C" w:rsidRDefault="009F7E0C" w:rsidP="009F7E0C">
      <w:pPr>
        <w:jc w:val="both"/>
      </w:pPr>
      <w:r w:rsidRPr="009F7E0C">
        <w:rPr>
          <w:b/>
          <w:bCs/>
        </w:rPr>
        <w:t>contagiati</w:t>
      </w:r>
      <w:r>
        <w:t xml:space="preserve"> o </w:t>
      </w:r>
      <w:r w:rsidRPr="009F7E0C">
        <w:rPr>
          <w:b/>
          <w:bCs/>
        </w:rPr>
        <w:t>nuovi positivi</w:t>
      </w:r>
      <w:r>
        <w:t>: valore giornaliero delle persone infettate</w:t>
      </w:r>
      <w:r>
        <w:t>.</w:t>
      </w:r>
    </w:p>
    <w:p w14:paraId="4AAD14EE" w14:textId="64CD2176" w:rsidR="009F7E0C" w:rsidRDefault="009F7E0C" w:rsidP="009F7E0C">
      <w:pPr>
        <w:jc w:val="both"/>
      </w:pPr>
      <w:r w:rsidRPr="009F7E0C">
        <w:rPr>
          <w:b/>
          <w:bCs/>
        </w:rPr>
        <w:t>guariti</w:t>
      </w:r>
      <w:r>
        <w:t>: contatore per regione, rappresenta tutte le persone dimesse dall’ospedale</w:t>
      </w:r>
      <w:r>
        <w:t>.</w:t>
      </w:r>
    </w:p>
    <w:p w14:paraId="6D08BBA2" w14:textId="2E288D9A" w:rsidR="009F7E0C" w:rsidRDefault="009F7E0C" w:rsidP="009F7E0C">
      <w:pPr>
        <w:jc w:val="both"/>
      </w:pPr>
      <w:r w:rsidRPr="009F7E0C">
        <w:rPr>
          <w:b/>
          <w:bCs/>
        </w:rPr>
        <w:t>deceduti</w:t>
      </w:r>
      <w:r>
        <w:t>: contatore per regione dei morti causa virus</w:t>
      </w:r>
      <w:r>
        <w:t>.</w:t>
      </w:r>
    </w:p>
    <w:p w14:paraId="03133981" w14:textId="234F2419" w:rsidR="009F7E0C" w:rsidRDefault="009F7E0C" w:rsidP="009F7E0C">
      <w:pPr>
        <w:jc w:val="both"/>
      </w:pPr>
      <w:r w:rsidRPr="009F7E0C">
        <w:rPr>
          <w:b/>
          <w:bCs/>
        </w:rPr>
        <w:t>vaccinati</w:t>
      </w:r>
      <w:r>
        <w:t>: contatore per regione delle persone che si sono sottoposte a vaccinazione</w:t>
      </w:r>
      <w:r>
        <w:t>.</w:t>
      </w:r>
    </w:p>
    <w:p w14:paraId="1391C2E3" w14:textId="59EE3AB5" w:rsidR="009F7E0C" w:rsidRDefault="009F7E0C" w:rsidP="009F7E0C">
      <w:pPr>
        <w:jc w:val="both"/>
      </w:pPr>
      <w:r w:rsidRPr="009F7E0C">
        <w:rPr>
          <w:b/>
          <w:bCs/>
        </w:rPr>
        <w:t>N.B.</w:t>
      </w:r>
      <w:r>
        <w:t xml:space="preserve"> Tutti i contatori citati sopra sono contatori annuali che si resettano all’inizio del nuovo anno</w:t>
      </w:r>
      <w:r>
        <w:t>.</w:t>
      </w:r>
    </w:p>
    <w:p w14:paraId="35BF7A27" w14:textId="77777777" w:rsidR="009F7E0C" w:rsidRDefault="009F7E0C"/>
    <w:p w14:paraId="0DFCC722" w14:textId="6851B21E" w:rsidR="009F7E0C" w:rsidRDefault="009F7E0C">
      <w:r>
        <w:t>I dati forniti dal ministero sono di tipo csv (3 stelle).</w:t>
      </w:r>
    </w:p>
    <w:p w14:paraId="0C70832D" w14:textId="6DA3FB2B" w:rsidR="009F7E0C" w:rsidRDefault="009F7E0C">
      <w:r>
        <w:t xml:space="preserve">Le entità e i campi utilizzati per l’analisi coincidono con quelli forniti dal ministero a meno delle precedenti osservazioni e dell’aggiunta di ulteriori campi per facilitare l’analisi. </w:t>
      </w:r>
      <w:proofErr w:type="gramStart"/>
      <w:r>
        <w:t>In particolare</w:t>
      </w:r>
      <w:proofErr w:type="gramEnd"/>
      <w:r>
        <w:t xml:space="preserve"> è stata utilizzata una come chiave primaria l’unione dei campi “regione”, “anno”, “trimestre” (questi ultimi ricavati dal campo data) per facilitare l’unione (join/merge) tra le tabelle da analizzare.</w:t>
      </w:r>
    </w:p>
    <w:p w14:paraId="3E972140" w14:textId="77777777" w:rsidR="009F7E0C" w:rsidRDefault="009F7E0C"/>
    <w:p w14:paraId="227576A4" w14:textId="5429EAC8" w:rsidR="009F7E0C" w:rsidRDefault="009F7E0C">
      <w:r>
        <w:t>Abbiamo ritenuto necessario formulare le seguenti domande da porre al cliente per capire le necessità nel dettaglio:</w:t>
      </w:r>
    </w:p>
    <w:p w14:paraId="5189013E" w14:textId="77777777" w:rsidR="009F7E0C" w:rsidRDefault="009F7E0C" w:rsidP="009F7E0C">
      <w:pPr>
        <w:jc w:val="both"/>
      </w:pPr>
      <w:r>
        <w:t xml:space="preserve">Quali dati specifici dal periodo 2020 al 2024 stanno guidando la vostra decisione nello sviluppo del nuovo vaccino </w:t>
      </w:r>
      <w:proofErr w:type="spellStart"/>
      <w:r>
        <w:t>anticovid</w:t>
      </w:r>
      <w:proofErr w:type="spellEnd"/>
      <w:r>
        <w:t xml:space="preserve"> e quali indicatori sono considerati più cruciali per valutare l'efficacia e la sicurezza del vaccino proposto?</w:t>
      </w:r>
    </w:p>
    <w:p w14:paraId="1001979F" w14:textId="77777777" w:rsidR="009F7E0C" w:rsidRDefault="009F7E0C" w:rsidP="009F7E0C">
      <w:pPr>
        <w:jc w:val="both"/>
      </w:pPr>
      <w:r>
        <w:t xml:space="preserve">Qual è il vostro piano per garantire che il nuovo vaccino </w:t>
      </w:r>
      <w:proofErr w:type="spellStart"/>
      <w:r>
        <w:t>anticovid</w:t>
      </w:r>
      <w:proofErr w:type="spellEnd"/>
      <w:r>
        <w:t xml:space="preserve"> raggiunga in modo equo </w:t>
      </w:r>
      <w:proofErr w:type="gramStart"/>
      <w:r>
        <w:t>e</w:t>
      </w:r>
      <w:proofErr w:type="gramEnd"/>
      <w:r>
        <w:t xml:space="preserve"> efficace le popolazioni più vulnerabili e a rischio, considerando anche la distribuzione geografica e l'accessibilità delle risorse sanitarie?</w:t>
      </w:r>
    </w:p>
    <w:p w14:paraId="2822580D" w14:textId="77777777" w:rsidR="009F7E0C" w:rsidRDefault="009F7E0C" w:rsidP="009F7E0C">
      <w:pPr>
        <w:jc w:val="both"/>
      </w:pPr>
      <w:r>
        <w:t xml:space="preserve">Quali studi clinici o prove aggiuntive sono previste per valutare l'efficacia e la sicurezza del nuovo vaccino </w:t>
      </w:r>
      <w:proofErr w:type="spellStart"/>
      <w:r>
        <w:t>anticovid</w:t>
      </w:r>
      <w:proofErr w:type="spellEnd"/>
      <w:r>
        <w:t>, e come intendete coinvolgere la comunità scientifica e medica nel processo di valutazione e validazione del vaccino prima della sua distribuzione su larga scala?</w:t>
      </w:r>
    </w:p>
    <w:p w14:paraId="3E3FAF61" w14:textId="2DFB6A6D" w:rsidR="002C50F6" w:rsidRDefault="002C50F6" w:rsidP="009F7E0C">
      <w:pPr>
        <w:jc w:val="both"/>
      </w:pPr>
      <w:r>
        <w:t>Nel file Excel si trovano i dati e i relativi report grafici, che per semplicità riportiamo di seguito:</w:t>
      </w:r>
    </w:p>
    <w:p w14:paraId="16CA2DD4" w14:textId="0193DE6F" w:rsidR="002C50F6" w:rsidRDefault="00C16CB4" w:rsidP="009F7E0C">
      <w:pPr>
        <w:jc w:val="both"/>
      </w:pPr>
      <w:r>
        <w:rPr>
          <w:noProof/>
        </w:rPr>
        <w:lastRenderedPageBreak/>
        <w:drawing>
          <wp:inline distT="0" distB="0" distL="0" distR="0" wp14:anchorId="20C8EB51" wp14:editId="56F85599">
            <wp:extent cx="6120130" cy="2898775"/>
            <wp:effectExtent l="0" t="0" r="13970" b="15875"/>
            <wp:docPr id="1435660247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3EC0E08-4F20-8D5E-332A-8E59D779EF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8A564" wp14:editId="50ED9E2E">
            <wp:extent cx="6120130" cy="2898775"/>
            <wp:effectExtent l="0" t="0" r="13970" b="15875"/>
            <wp:docPr id="621782413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B3631ABF-08FE-F42C-0639-5E7012DC6C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A3509" wp14:editId="3C316A72">
            <wp:extent cx="6120130" cy="2898775"/>
            <wp:effectExtent l="0" t="0" r="13970" b="15875"/>
            <wp:docPr id="192852692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2341FA45-BB86-4830-AE22-EF5214DAB5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D5887" wp14:editId="36CA06F7">
            <wp:extent cx="6120130" cy="2898775"/>
            <wp:effectExtent l="0" t="0" r="13970" b="15875"/>
            <wp:docPr id="1892888863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61585D95-5E23-4C67-BB53-18ED0D89CA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9F5FD" wp14:editId="04DED6F6">
            <wp:extent cx="6120130" cy="2898775"/>
            <wp:effectExtent l="0" t="0" r="13970" b="15875"/>
            <wp:docPr id="1520994981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F12D797B-3A3E-44B0-852B-A32117B37E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94C25" wp14:editId="581B0ACC">
            <wp:extent cx="6120130" cy="2898775"/>
            <wp:effectExtent l="0" t="0" r="13970" b="15875"/>
            <wp:docPr id="1702185238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86B79329-D4A7-4BDB-BEFE-0153EA11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9EBDDB" w14:textId="77777777" w:rsidR="00C16CB4" w:rsidRDefault="00C16CB4" w:rsidP="009F7E0C">
      <w:pPr>
        <w:jc w:val="both"/>
      </w:pPr>
    </w:p>
    <w:p w14:paraId="36800764" w14:textId="01C45FBB" w:rsidR="00C16CB4" w:rsidRDefault="00C16CB4" w:rsidP="009F7E0C">
      <w:pPr>
        <w:jc w:val="both"/>
      </w:pPr>
      <w:r>
        <w:lastRenderedPageBreak/>
        <w:t>Abbiamo utilizzato i valori massimi per analizzare le dosi dei vaccini in quanto era un campo cumulato.</w:t>
      </w:r>
    </w:p>
    <w:p w14:paraId="7F4E1FD1" w14:textId="6D8AA366" w:rsidR="00282172" w:rsidRDefault="00282172" w:rsidP="009F7E0C">
      <w:pPr>
        <w:jc w:val="both"/>
      </w:pPr>
      <w:r>
        <w:t xml:space="preserve">Si rimanda al file </w:t>
      </w:r>
      <w:proofErr w:type="spellStart"/>
      <w:r>
        <w:t>excel</w:t>
      </w:r>
      <w:proofErr w:type="spellEnd"/>
      <w:r>
        <w:t xml:space="preserve"> per una migliore visualizzazione dei dati e delle maschere con i relativi filtri.</w:t>
      </w:r>
    </w:p>
    <w:p w14:paraId="20DCF04B" w14:textId="25E80FDB" w:rsidR="00282172" w:rsidRDefault="00282172" w:rsidP="009F7E0C">
      <w:pPr>
        <w:jc w:val="both"/>
      </w:pPr>
      <w:r>
        <w:t>In conclusione, si sconsiglia la produzione di un ulteriore vaccino in virtù del fatto che il numero di deceduti e di persone ospedalizzate</w:t>
      </w:r>
      <w:r w:rsidR="003D50CA">
        <w:t xml:space="preserve">, fortemente correlato all’aumento delle vaccinazioni, è sceso sotto una soglia oltre la quale la pericolosità della malattia non richiede più interventi impattanti come quelli riscontrati nei primi anni </w:t>
      </w:r>
      <w:proofErr w:type="gramStart"/>
      <w:r w:rsidR="003D50CA">
        <w:t>della pandemi</w:t>
      </w:r>
      <w:proofErr w:type="gramEnd"/>
      <w:r w:rsidR="003D50CA">
        <w:t>. Si ritengono sufficienti i vaccini già esistenti.</w:t>
      </w:r>
    </w:p>
    <w:p w14:paraId="1DE0BB95" w14:textId="77777777" w:rsidR="009F7E0C" w:rsidRDefault="009F7E0C"/>
    <w:sectPr w:rsidR="009F7E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9A"/>
    <w:rsid w:val="000074AA"/>
    <w:rsid w:val="0006483D"/>
    <w:rsid w:val="00282172"/>
    <w:rsid w:val="002C50F6"/>
    <w:rsid w:val="003D50CA"/>
    <w:rsid w:val="00584BE5"/>
    <w:rsid w:val="0060561B"/>
    <w:rsid w:val="006C539A"/>
    <w:rsid w:val="009F7E0C"/>
    <w:rsid w:val="00A174A9"/>
    <w:rsid w:val="00C16CB4"/>
    <w:rsid w:val="00D2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594CF"/>
  <w15:chartTrackingRefBased/>
  <w15:docId w15:val="{D91C223B-163A-4EC4-A5B6-DB3FAF21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C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C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C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C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C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C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C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C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C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C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C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C53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C53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C53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C53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C53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C53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C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C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C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C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C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C53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C53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C53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C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C53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C539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semiHidden/>
    <w:unhideWhenUsed/>
    <w:rsid w:val="006C539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539A"/>
    <w:rPr>
      <w:color w:val="96607D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6C5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hyperlink" Target="https://github.com/pcm-dpc/COVID-19/blob/master/dati-andamento-covid19-italia.md" TargetMode="Externa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eder\OneDrive\Documenti\Epicode\Excel\Esercizi\BuildWeek\Finale\BuildWeek_gruppo8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er\OneDrive\Documenti\Epicode\Excel\Esercizi\BuildWeek\Finale\BuildWeek_gruppo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er\OneDrive\Documenti\Epicode\Excel\Esercizi\BuildWeek\Finale\BuildWeek_gruppo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er\OneDrive\Documenti\Epicode\Excel\Esercizi\BuildWeek\Finale\BuildWeek_gruppo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er\OneDrive\Documenti\Epicode\Excel\Esercizi\BuildWeek\Finale\BuildWeek_gruppo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der\OneDrive\Documenti\Epicode\Excel\Esercizi\BuildWeek\Finale\BuildWeek_gruppo8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[BuildWeek_gruppo8.xlsx]PivotChartTable7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GUARITI/VACCINATI 1a DOSE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Massimo di dimessi_guariti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661034</c:v>
              </c:pt>
              <c:pt idx="1">
                <c:v>191302</c:v>
              </c:pt>
              <c:pt idx="2">
                <c:v>640286</c:v>
              </c:pt>
              <c:pt idx="3">
                <c:v>2457506</c:v>
              </c:pt>
              <c:pt idx="4">
                <c:v>2143697</c:v>
              </c:pt>
              <c:pt idx="5">
                <c:v>578814</c:v>
              </c:pt>
              <c:pt idx="6">
                <c:v>2405521</c:v>
              </c:pt>
              <c:pt idx="7">
                <c:v>668104</c:v>
              </c:pt>
              <c:pt idx="8">
                <c:v>4147562</c:v>
              </c:pt>
              <c:pt idx="9">
                <c:v>718698</c:v>
              </c:pt>
              <c:pt idx="10">
                <c:v>102275</c:v>
              </c:pt>
              <c:pt idx="11">
                <c:v>1702686</c:v>
              </c:pt>
              <c:pt idx="12">
                <c:v>1636855</c:v>
              </c:pt>
              <c:pt idx="13">
                <c:v>512028</c:v>
              </c:pt>
              <c:pt idx="14">
                <c:v>1815132</c:v>
              </c:pt>
              <c:pt idx="15">
                <c:v>1604728</c:v>
              </c:pt>
              <c:pt idx="16">
                <c:v>295762</c:v>
              </c:pt>
              <c:pt idx="17">
                <c:v>444216</c:v>
              </c:pt>
              <c:pt idx="18">
                <c:v>50583</c:v>
              </c:pt>
              <c:pt idx="19">
                <c:v>2730005</c:v>
              </c:pt>
            </c:numLit>
          </c:val>
          <c:extLst>
            <c:ext xmlns:c16="http://schemas.microsoft.com/office/drawing/2014/chart" uri="{C3380CC4-5D6E-409C-BE32-E72D297353CC}">
              <c16:uniqueId val="{00000000-F197-498C-A26A-3A90283CB75F}"/>
            </c:ext>
          </c:extLst>
        </c:ser>
        <c:ser>
          <c:idx val="1"/>
          <c:order val="1"/>
          <c:tx>
            <c:v>Massimo di d1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584085</c:v>
              </c:pt>
              <c:pt idx="1">
                <c:v>228353</c:v>
              </c:pt>
              <c:pt idx="2">
                <c:v>823585</c:v>
              </c:pt>
              <c:pt idx="3">
                <c:v>2647360</c:v>
              </c:pt>
              <c:pt idx="4">
                <c:v>1844916</c:v>
              </c:pt>
              <c:pt idx="5">
                <c:v>505193</c:v>
              </c:pt>
              <c:pt idx="6">
                <c:v>2582008</c:v>
              </c:pt>
              <c:pt idx="7">
                <c:v>665240</c:v>
              </c:pt>
              <c:pt idx="8">
                <c:v>5014962</c:v>
              </c:pt>
              <c:pt idx="9">
                <c:v>689038</c:v>
              </c:pt>
              <c:pt idx="10">
                <c:v>137037</c:v>
              </c:pt>
              <c:pt idx="11">
                <c:v>1878413</c:v>
              </c:pt>
              <c:pt idx="12">
                <c:v>1903852</c:v>
              </c:pt>
              <c:pt idx="13">
                <c:v>710296</c:v>
              </c:pt>
              <c:pt idx="14">
                <c:v>1932801</c:v>
              </c:pt>
              <c:pt idx="15">
                <c:v>1561286</c:v>
              </c:pt>
              <c:pt idx="16">
                <c:v>391416</c:v>
              </c:pt>
              <c:pt idx="17">
                <c:v>403572</c:v>
              </c:pt>
              <c:pt idx="18">
                <c:v>50768</c:v>
              </c:pt>
              <c:pt idx="19">
                <c:v>1954779</c:v>
              </c:pt>
            </c:numLit>
          </c:val>
          <c:extLst>
            <c:ext xmlns:c16="http://schemas.microsoft.com/office/drawing/2014/chart" uri="{C3380CC4-5D6E-409C-BE32-E72D297353CC}">
              <c16:uniqueId val="{00000001-F197-498C-A26A-3A90283CB7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5122063"/>
        <c:axId val="1605116783"/>
      </c:barChart>
      <c:catAx>
        <c:axId val="160512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16783"/>
        <c:crosses val="autoZero"/>
        <c:auto val="1"/>
        <c:lblAlgn val="ctr"/>
        <c:lblOffset val="100"/>
        <c:noMultiLvlLbl val="0"/>
        <c:extLst/>
      </c:catAx>
      <c:valAx>
        <c:axId val="160511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22063"/>
        <c:crosses val="autoZero"/>
        <c:crossBetween val="between"/>
        <c:extLst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it-IT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[BuildWeek_gruppo8.xlsx]PivotChartTable11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GUARITI/VACCINATI</a:t>
            </a:r>
            <a:r>
              <a:rPr lang="it-IT" baseline="0"/>
              <a:t> 2a DOSE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Massimo di dimessi_guariti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661034</c:v>
              </c:pt>
              <c:pt idx="1">
                <c:v>191302</c:v>
              </c:pt>
              <c:pt idx="2">
                <c:v>640286</c:v>
              </c:pt>
              <c:pt idx="3">
                <c:v>2457506</c:v>
              </c:pt>
              <c:pt idx="4">
                <c:v>2143697</c:v>
              </c:pt>
              <c:pt idx="5">
                <c:v>578814</c:v>
              </c:pt>
              <c:pt idx="6">
                <c:v>2405521</c:v>
              </c:pt>
              <c:pt idx="7">
                <c:v>668104</c:v>
              </c:pt>
              <c:pt idx="8">
                <c:v>4147562</c:v>
              </c:pt>
              <c:pt idx="9">
                <c:v>718698</c:v>
              </c:pt>
              <c:pt idx="10">
                <c:v>102275</c:v>
              </c:pt>
              <c:pt idx="11">
                <c:v>1702686</c:v>
              </c:pt>
              <c:pt idx="12">
                <c:v>1636855</c:v>
              </c:pt>
              <c:pt idx="13">
                <c:v>512028</c:v>
              </c:pt>
              <c:pt idx="14">
                <c:v>1815132</c:v>
              </c:pt>
              <c:pt idx="15">
                <c:v>1604728</c:v>
              </c:pt>
              <c:pt idx="16">
                <c:v>295762</c:v>
              </c:pt>
              <c:pt idx="17">
                <c:v>444216</c:v>
              </c:pt>
              <c:pt idx="18">
                <c:v>50583</c:v>
              </c:pt>
              <c:pt idx="19">
                <c:v>2730005</c:v>
              </c:pt>
            </c:numLit>
          </c:val>
          <c:extLst>
            <c:ext xmlns:c16="http://schemas.microsoft.com/office/drawing/2014/chart" uri="{C3380CC4-5D6E-409C-BE32-E72D297353CC}">
              <c16:uniqueId val="{00000000-30A3-4B4E-8342-BED477BCC600}"/>
            </c:ext>
          </c:extLst>
        </c:ser>
        <c:ser>
          <c:idx val="1"/>
          <c:order val="1"/>
          <c:tx>
            <c:v>Massimo di d2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505373</c:v>
              </c:pt>
              <c:pt idx="1">
                <c:v>217675</c:v>
              </c:pt>
              <c:pt idx="2">
                <c:v>646281</c:v>
              </c:pt>
              <c:pt idx="3">
                <c:v>1932864</c:v>
              </c:pt>
              <c:pt idx="4">
                <c:v>1681978</c:v>
              </c:pt>
              <c:pt idx="5">
                <c:v>378192</c:v>
              </c:pt>
              <c:pt idx="6">
                <c:v>1961955</c:v>
              </c:pt>
              <c:pt idx="7">
                <c:v>540820</c:v>
              </c:pt>
              <c:pt idx="8">
                <c:v>4168886</c:v>
              </c:pt>
              <c:pt idx="9">
                <c:v>552621</c:v>
              </c:pt>
              <c:pt idx="10">
                <c:v>117668</c:v>
              </c:pt>
              <c:pt idx="11">
                <c:v>1534961</c:v>
              </c:pt>
              <c:pt idx="12">
                <c:v>1481811</c:v>
              </c:pt>
              <c:pt idx="13">
                <c:v>644315</c:v>
              </c:pt>
              <c:pt idx="14">
                <c:v>1602821</c:v>
              </c:pt>
              <c:pt idx="15">
                <c:v>1485568</c:v>
              </c:pt>
              <c:pt idx="16">
                <c:v>299801</c:v>
              </c:pt>
              <c:pt idx="17">
                <c:v>356227</c:v>
              </c:pt>
              <c:pt idx="18">
                <c:v>40100</c:v>
              </c:pt>
              <c:pt idx="19">
                <c:v>1696577</c:v>
              </c:pt>
            </c:numLit>
          </c:val>
          <c:extLst>
            <c:ext xmlns:c16="http://schemas.microsoft.com/office/drawing/2014/chart" uri="{C3380CC4-5D6E-409C-BE32-E72D297353CC}">
              <c16:uniqueId val="{00000001-30A3-4B4E-8342-BED477BCC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5130703"/>
        <c:axId val="1605123023"/>
      </c:barChart>
      <c:catAx>
        <c:axId val="160513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23023"/>
        <c:crosses val="autoZero"/>
        <c:auto val="1"/>
        <c:lblAlgn val="ctr"/>
        <c:lblOffset val="100"/>
        <c:noMultiLvlLbl val="0"/>
        <c:extLst/>
      </c:catAx>
      <c:valAx>
        <c:axId val="160512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30703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[BuildWeek_gruppo8.xlsx]PivotChartTable12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DECEDUTI/VACCINATI 1a DOSE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Massimo di d1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584085</c:v>
              </c:pt>
              <c:pt idx="1">
                <c:v>228353</c:v>
              </c:pt>
              <c:pt idx="2">
                <c:v>823585</c:v>
              </c:pt>
              <c:pt idx="3">
                <c:v>2647360</c:v>
              </c:pt>
              <c:pt idx="4">
                <c:v>1844916</c:v>
              </c:pt>
              <c:pt idx="5">
                <c:v>505193</c:v>
              </c:pt>
              <c:pt idx="6">
                <c:v>2582008</c:v>
              </c:pt>
              <c:pt idx="7">
                <c:v>665240</c:v>
              </c:pt>
              <c:pt idx="8">
                <c:v>5014962</c:v>
              </c:pt>
              <c:pt idx="9">
                <c:v>689038</c:v>
              </c:pt>
              <c:pt idx="10">
                <c:v>137037</c:v>
              </c:pt>
              <c:pt idx="11">
                <c:v>1878413</c:v>
              </c:pt>
              <c:pt idx="12">
                <c:v>1903852</c:v>
              </c:pt>
              <c:pt idx="13">
                <c:v>710296</c:v>
              </c:pt>
              <c:pt idx="14">
                <c:v>1932801</c:v>
              </c:pt>
              <c:pt idx="15">
                <c:v>1561286</c:v>
              </c:pt>
              <c:pt idx="16">
                <c:v>391416</c:v>
              </c:pt>
              <c:pt idx="17">
                <c:v>403572</c:v>
              </c:pt>
              <c:pt idx="18">
                <c:v>50768</c:v>
              </c:pt>
              <c:pt idx="19">
                <c:v>1954779</c:v>
              </c:pt>
            </c:numLit>
          </c:val>
          <c:extLst>
            <c:ext xmlns:c16="http://schemas.microsoft.com/office/drawing/2014/chart" uri="{C3380CC4-5D6E-409C-BE32-E72D297353CC}">
              <c16:uniqueId val="{00000000-6404-4C52-A187-6CB02949F826}"/>
            </c:ext>
          </c:extLst>
        </c:ser>
        <c:ser>
          <c:idx val="1"/>
          <c:order val="1"/>
          <c:tx>
            <c:v>Somma di Deceduti_non cumulato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36930</c:v>
              </c:pt>
              <c:pt idx="1">
                <c:v>8351</c:v>
              </c:pt>
              <c:pt idx="2">
                <c:v>27093</c:v>
              </c:pt>
              <c:pt idx="3">
                <c:v>111275</c:v>
              </c:pt>
              <c:pt idx="4">
                <c:v>189382</c:v>
              </c:pt>
              <c:pt idx="5">
                <c:v>56556</c:v>
              </c:pt>
              <c:pt idx="6">
                <c:v>122398</c:v>
              </c:pt>
              <c:pt idx="7">
                <c:v>59819</c:v>
              </c:pt>
              <c:pt idx="8">
                <c:v>464234</c:v>
              </c:pt>
              <c:pt idx="9">
                <c:v>42930</c:v>
              </c:pt>
              <c:pt idx="10">
                <c:v>6945</c:v>
              </c:pt>
              <c:pt idx="11">
                <c:v>149390</c:v>
              </c:pt>
              <c:pt idx="12">
                <c:v>92183</c:v>
              </c:pt>
              <c:pt idx="13">
                <c:v>26095</c:v>
              </c:pt>
              <c:pt idx="14">
                <c:v>111703</c:v>
              </c:pt>
              <c:pt idx="15">
                <c:v>108070</c:v>
              </c:pt>
              <c:pt idx="16">
                <c:v>17682</c:v>
              </c:pt>
              <c:pt idx="17">
                <c:v>21895</c:v>
              </c:pt>
              <c:pt idx="18">
                <c:v>6134</c:v>
              </c:pt>
              <c:pt idx="19">
                <c:v>164342</c:v>
              </c:pt>
            </c:numLit>
          </c:val>
          <c:extLst>
            <c:ext xmlns:c16="http://schemas.microsoft.com/office/drawing/2014/chart" uri="{C3380CC4-5D6E-409C-BE32-E72D297353CC}">
              <c16:uniqueId val="{00000001-6404-4C52-A187-6CB02949F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605122063"/>
        <c:axId val="1605116783"/>
      </c:barChart>
      <c:catAx>
        <c:axId val="160512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16783"/>
        <c:crosses val="autoZero"/>
        <c:auto val="1"/>
        <c:lblAlgn val="ctr"/>
        <c:lblOffset val="100"/>
        <c:noMultiLvlLbl val="0"/>
        <c:extLst/>
      </c:catAx>
      <c:valAx>
        <c:axId val="160511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22063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[BuildWeek_gruppo8.xlsx]PivotChartTable13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DECEDUTI/VACCINATI</a:t>
            </a:r>
            <a:r>
              <a:rPr lang="it-IT" baseline="0"/>
              <a:t> 2a DOSE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Massimo di d2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505373</c:v>
              </c:pt>
              <c:pt idx="1">
                <c:v>217675</c:v>
              </c:pt>
              <c:pt idx="2">
                <c:v>646281</c:v>
              </c:pt>
              <c:pt idx="3">
                <c:v>1932864</c:v>
              </c:pt>
              <c:pt idx="4">
                <c:v>1681978</c:v>
              </c:pt>
              <c:pt idx="5">
                <c:v>378192</c:v>
              </c:pt>
              <c:pt idx="6">
                <c:v>1961955</c:v>
              </c:pt>
              <c:pt idx="7">
                <c:v>540820</c:v>
              </c:pt>
              <c:pt idx="8">
                <c:v>4168886</c:v>
              </c:pt>
              <c:pt idx="9">
                <c:v>552621</c:v>
              </c:pt>
              <c:pt idx="10">
                <c:v>117668</c:v>
              </c:pt>
              <c:pt idx="11">
                <c:v>1534961</c:v>
              </c:pt>
              <c:pt idx="12">
                <c:v>1481811</c:v>
              </c:pt>
              <c:pt idx="13">
                <c:v>644315</c:v>
              </c:pt>
              <c:pt idx="14">
                <c:v>1602821</c:v>
              </c:pt>
              <c:pt idx="15">
                <c:v>1485568</c:v>
              </c:pt>
              <c:pt idx="16">
                <c:v>299801</c:v>
              </c:pt>
              <c:pt idx="17">
                <c:v>356227</c:v>
              </c:pt>
              <c:pt idx="18">
                <c:v>40100</c:v>
              </c:pt>
              <c:pt idx="19">
                <c:v>1696577</c:v>
              </c:pt>
            </c:numLit>
          </c:val>
          <c:extLst>
            <c:ext xmlns:c16="http://schemas.microsoft.com/office/drawing/2014/chart" uri="{C3380CC4-5D6E-409C-BE32-E72D297353CC}">
              <c16:uniqueId val="{00000000-E245-4EEB-95F6-6523B5CF6540}"/>
            </c:ext>
          </c:extLst>
        </c:ser>
        <c:ser>
          <c:idx val="1"/>
          <c:order val="1"/>
          <c:tx>
            <c:v>Somma di Deceduti_non cumulato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36930</c:v>
              </c:pt>
              <c:pt idx="1">
                <c:v>8351</c:v>
              </c:pt>
              <c:pt idx="2">
                <c:v>27093</c:v>
              </c:pt>
              <c:pt idx="3">
                <c:v>111275</c:v>
              </c:pt>
              <c:pt idx="4">
                <c:v>189382</c:v>
              </c:pt>
              <c:pt idx="5">
                <c:v>56556</c:v>
              </c:pt>
              <c:pt idx="6">
                <c:v>122398</c:v>
              </c:pt>
              <c:pt idx="7">
                <c:v>59819</c:v>
              </c:pt>
              <c:pt idx="8">
                <c:v>464234</c:v>
              </c:pt>
              <c:pt idx="9">
                <c:v>42930</c:v>
              </c:pt>
              <c:pt idx="10">
                <c:v>6945</c:v>
              </c:pt>
              <c:pt idx="11">
                <c:v>149390</c:v>
              </c:pt>
              <c:pt idx="12">
                <c:v>92183</c:v>
              </c:pt>
              <c:pt idx="13">
                <c:v>26095</c:v>
              </c:pt>
              <c:pt idx="14">
                <c:v>111703</c:v>
              </c:pt>
              <c:pt idx="15">
                <c:v>108070</c:v>
              </c:pt>
              <c:pt idx="16">
                <c:v>17682</c:v>
              </c:pt>
              <c:pt idx="17">
                <c:v>21895</c:v>
              </c:pt>
              <c:pt idx="18">
                <c:v>6134</c:v>
              </c:pt>
              <c:pt idx="19">
                <c:v>164342</c:v>
              </c:pt>
            </c:numLit>
          </c:val>
          <c:extLst>
            <c:ext xmlns:c16="http://schemas.microsoft.com/office/drawing/2014/chart" uri="{C3380CC4-5D6E-409C-BE32-E72D297353CC}">
              <c16:uniqueId val="{00000001-E245-4EEB-95F6-6523B5CF65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5130703"/>
        <c:axId val="1605123023"/>
      </c:barChart>
      <c:catAx>
        <c:axId val="160513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23023"/>
        <c:crosses val="autoZero"/>
        <c:auto val="1"/>
        <c:lblAlgn val="ctr"/>
        <c:lblOffset val="100"/>
        <c:noMultiLvlLbl val="0"/>
        <c:extLst/>
      </c:catAx>
      <c:valAx>
        <c:axId val="160512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30703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[BuildWeek_gruppo8.xlsx]PivotChartTable14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CONTAGIATI/VACCINATI 1a DOSE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Massimo di d1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584085</c:v>
              </c:pt>
              <c:pt idx="1">
                <c:v>228353</c:v>
              </c:pt>
              <c:pt idx="2">
                <c:v>823585</c:v>
              </c:pt>
              <c:pt idx="3">
                <c:v>2647360</c:v>
              </c:pt>
              <c:pt idx="4">
                <c:v>1844916</c:v>
              </c:pt>
              <c:pt idx="5">
                <c:v>505193</c:v>
              </c:pt>
              <c:pt idx="6">
                <c:v>2582008</c:v>
              </c:pt>
              <c:pt idx="7">
                <c:v>665240</c:v>
              </c:pt>
              <c:pt idx="8">
                <c:v>5014962</c:v>
              </c:pt>
              <c:pt idx="9">
                <c:v>689038</c:v>
              </c:pt>
              <c:pt idx="10">
                <c:v>137037</c:v>
              </c:pt>
              <c:pt idx="11">
                <c:v>1878413</c:v>
              </c:pt>
              <c:pt idx="12">
                <c:v>1903852</c:v>
              </c:pt>
              <c:pt idx="13">
                <c:v>710296</c:v>
              </c:pt>
              <c:pt idx="14">
                <c:v>1932801</c:v>
              </c:pt>
              <c:pt idx="15">
                <c:v>1561286</c:v>
              </c:pt>
              <c:pt idx="16">
                <c:v>391416</c:v>
              </c:pt>
              <c:pt idx="17">
                <c:v>403572</c:v>
              </c:pt>
              <c:pt idx="18">
                <c:v>50768</c:v>
              </c:pt>
              <c:pt idx="19">
                <c:v>1954779</c:v>
              </c:pt>
            </c:numLit>
          </c:val>
          <c:extLst>
            <c:ext xmlns:c16="http://schemas.microsoft.com/office/drawing/2014/chart" uri="{C3380CC4-5D6E-409C-BE32-E72D297353CC}">
              <c16:uniqueId val="{00000000-BA39-447D-98A3-BBE8BE2F134E}"/>
            </c:ext>
          </c:extLst>
        </c:ser>
        <c:ser>
          <c:idx val="1"/>
          <c:order val="1"/>
          <c:tx>
            <c:v>Somma di nuovi_positivi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1327734</c:v>
              </c:pt>
              <c:pt idx="1">
                <c:v>400280</c:v>
              </c:pt>
              <c:pt idx="2">
                <c:v>1287046</c:v>
              </c:pt>
              <c:pt idx="3">
                <c:v>4961496</c:v>
              </c:pt>
              <c:pt idx="4">
                <c:v>4275168</c:v>
              </c:pt>
              <c:pt idx="5">
                <c:v>1166134</c:v>
              </c:pt>
              <c:pt idx="6">
                <c:v>4866234</c:v>
              </c:pt>
              <c:pt idx="7">
                <c:v>1288724</c:v>
              </c:pt>
              <c:pt idx="8">
                <c:v>8195480</c:v>
              </c:pt>
              <c:pt idx="9">
                <c:v>1430730</c:v>
              </c:pt>
              <c:pt idx="10">
                <c:v>205630</c:v>
              </c:pt>
              <c:pt idx="11">
                <c:v>3437264</c:v>
              </c:pt>
              <c:pt idx="12">
                <c:v>3114982</c:v>
              </c:pt>
              <c:pt idx="13">
                <c:v>1037148</c:v>
              </c:pt>
              <c:pt idx="14">
                <c:v>3292942</c:v>
              </c:pt>
              <c:pt idx="15">
                <c:v>3210332</c:v>
              </c:pt>
              <c:pt idx="16">
                <c:v>1067550</c:v>
              </c:pt>
              <c:pt idx="17">
                <c:v>892482</c:v>
              </c:pt>
              <c:pt idx="18">
                <c:v>100618</c:v>
              </c:pt>
              <c:pt idx="19">
                <c:v>5407848</c:v>
              </c:pt>
            </c:numLit>
          </c:val>
          <c:extLst>
            <c:ext xmlns:c16="http://schemas.microsoft.com/office/drawing/2014/chart" uri="{C3380CC4-5D6E-409C-BE32-E72D297353CC}">
              <c16:uniqueId val="{00000001-BA39-447D-98A3-BBE8BE2F1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605122063"/>
        <c:axId val="1605116783"/>
      </c:barChart>
      <c:catAx>
        <c:axId val="1605122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16783"/>
        <c:crosses val="autoZero"/>
        <c:auto val="1"/>
        <c:lblAlgn val="ctr"/>
        <c:lblOffset val="100"/>
        <c:noMultiLvlLbl val="0"/>
        <c:extLst/>
      </c:catAx>
      <c:valAx>
        <c:axId val="160511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22063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[BuildWeek_gruppo8.xlsx]PivotChartTable15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CONTAGIATI/VACCINATI</a:t>
            </a:r>
            <a:r>
              <a:rPr lang="it-IT" baseline="0"/>
              <a:t> 2a DOSE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Massimo di d2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505373</c:v>
              </c:pt>
              <c:pt idx="1">
                <c:v>217675</c:v>
              </c:pt>
              <c:pt idx="2">
                <c:v>646281</c:v>
              </c:pt>
              <c:pt idx="3">
                <c:v>1932864</c:v>
              </c:pt>
              <c:pt idx="4">
                <c:v>1681978</c:v>
              </c:pt>
              <c:pt idx="5">
                <c:v>378192</c:v>
              </c:pt>
              <c:pt idx="6">
                <c:v>1961955</c:v>
              </c:pt>
              <c:pt idx="7">
                <c:v>540820</c:v>
              </c:pt>
              <c:pt idx="8">
                <c:v>4168886</c:v>
              </c:pt>
              <c:pt idx="9">
                <c:v>552621</c:v>
              </c:pt>
              <c:pt idx="10">
                <c:v>117668</c:v>
              </c:pt>
              <c:pt idx="11">
                <c:v>1534961</c:v>
              </c:pt>
              <c:pt idx="12">
                <c:v>1481811</c:v>
              </c:pt>
              <c:pt idx="13">
                <c:v>644315</c:v>
              </c:pt>
              <c:pt idx="14">
                <c:v>1602821</c:v>
              </c:pt>
              <c:pt idx="15">
                <c:v>1485568</c:v>
              </c:pt>
              <c:pt idx="16">
                <c:v>299801</c:v>
              </c:pt>
              <c:pt idx="17">
                <c:v>356227</c:v>
              </c:pt>
              <c:pt idx="18">
                <c:v>40100</c:v>
              </c:pt>
              <c:pt idx="19">
                <c:v>1696577</c:v>
              </c:pt>
            </c:numLit>
          </c:val>
          <c:extLst>
            <c:ext xmlns:c16="http://schemas.microsoft.com/office/drawing/2014/chart" uri="{C3380CC4-5D6E-409C-BE32-E72D297353CC}">
              <c16:uniqueId val="{00000000-D7EC-4751-868A-30C99F32A2C6}"/>
            </c:ext>
          </c:extLst>
        </c:ser>
        <c:ser>
          <c:idx val="1"/>
          <c:order val="1"/>
          <c:tx>
            <c:v>Somma di nuovi_positivi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20"/>
              <c:pt idx="0">
                <c:v>Abruzzo</c:v>
              </c:pt>
              <c:pt idx="1">
                <c:v>Basilicata</c:v>
              </c:pt>
              <c:pt idx="2">
                <c:v>Calabria</c:v>
              </c:pt>
              <c:pt idx="3">
                <c:v>Campania</c:v>
              </c:pt>
              <c:pt idx="4">
                <c:v>Emilia-Romagna</c:v>
              </c:pt>
              <c:pt idx="5">
                <c:v>Friuli</c:v>
              </c:pt>
              <c:pt idx="6">
                <c:v>Lazio</c:v>
              </c:pt>
              <c:pt idx="7">
                <c:v>Liguria</c:v>
              </c:pt>
              <c:pt idx="8">
                <c:v>Lombardia</c:v>
              </c:pt>
              <c:pt idx="9">
                <c:v>Marche</c:v>
              </c:pt>
              <c:pt idx="10">
                <c:v>Molise</c:v>
              </c:pt>
              <c:pt idx="11">
                <c:v>Piemonte</c:v>
              </c:pt>
              <c:pt idx="12">
                <c:v>Puglia</c:v>
              </c:pt>
              <c:pt idx="13">
                <c:v>Sardegna</c:v>
              </c:pt>
              <c:pt idx="14">
                <c:v>Sicilia</c:v>
              </c:pt>
              <c:pt idx="15">
                <c:v>Toscana</c:v>
              </c:pt>
              <c:pt idx="16">
                <c:v>Trentino</c:v>
              </c:pt>
              <c:pt idx="17">
                <c:v>Umbria</c:v>
              </c:pt>
              <c:pt idx="18">
                <c:v>Valle d'Aosta</c:v>
              </c:pt>
              <c:pt idx="19">
                <c:v>Veneto</c:v>
              </c:pt>
            </c:strLit>
          </c:cat>
          <c:val>
            <c:numLit>
              <c:formatCode>General</c:formatCode>
              <c:ptCount val="20"/>
              <c:pt idx="0">
                <c:v>1327734</c:v>
              </c:pt>
              <c:pt idx="1">
                <c:v>400280</c:v>
              </c:pt>
              <c:pt idx="2">
                <c:v>1287046</c:v>
              </c:pt>
              <c:pt idx="3">
                <c:v>4961496</c:v>
              </c:pt>
              <c:pt idx="4">
                <c:v>4275168</c:v>
              </c:pt>
              <c:pt idx="5">
                <c:v>1166134</c:v>
              </c:pt>
              <c:pt idx="6">
                <c:v>4866234</c:v>
              </c:pt>
              <c:pt idx="7">
                <c:v>1288724</c:v>
              </c:pt>
              <c:pt idx="8">
                <c:v>8195480</c:v>
              </c:pt>
              <c:pt idx="9">
                <c:v>1430730</c:v>
              </c:pt>
              <c:pt idx="10">
                <c:v>205630</c:v>
              </c:pt>
              <c:pt idx="11">
                <c:v>3437264</c:v>
              </c:pt>
              <c:pt idx="12">
                <c:v>3114982</c:v>
              </c:pt>
              <c:pt idx="13">
                <c:v>1037148</c:v>
              </c:pt>
              <c:pt idx="14">
                <c:v>3292942</c:v>
              </c:pt>
              <c:pt idx="15">
                <c:v>3210332</c:v>
              </c:pt>
              <c:pt idx="16">
                <c:v>1067550</c:v>
              </c:pt>
              <c:pt idx="17">
                <c:v>892482</c:v>
              </c:pt>
              <c:pt idx="18">
                <c:v>100618</c:v>
              </c:pt>
              <c:pt idx="19">
                <c:v>5407848</c:v>
              </c:pt>
            </c:numLit>
          </c:val>
          <c:extLst>
            <c:ext xmlns:c16="http://schemas.microsoft.com/office/drawing/2014/chart" uri="{C3380CC4-5D6E-409C-BE32-E72D297353CC}">
              <c16:uniqueId val="{00000001-D7EC-4751-868A-30C99F32A2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5130703"/>
        <c:axId val="1605123023"/>
      </c:barChart>
      <c:catAx>
        <c:axId val="1605130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23023"/>
        <c:crosses val="autoZero"/>
        <c:auto val="1"/>
        <c:lblAlgn val="ctr"/>
        <c:lblOffset val="100"/>
        <c:noMultiLvlLbl val="0"/>
        <c:extLst/>
      </c:catAx>
      <c:valAx>
        <c:axId val="160512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05130703"/>
        <c:crosses val="autoZero"/>
        <c:crossBetween val="between"/>
        <c:extLst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Bessi</dc:creator>
  <cp:keywords/>
  <dc:description/>
  <cp:lastModifiedBy>Federico Bessi</cp:lastModifiedBy>
  <cp:revision>5</cp:revision>
  <dcterms:created xsi:type="dcterms:W3CDTF">2024-03-29T21:22:00Z</dcterms:created>
  <dcterms:modified xsi:type="dcterms:W3CDTF">2024-03-29T21:55:00Z</dcterms:modified>
</cp:coreProperties>
</file>