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05E72" w:rsidRDefault="006E7CAD">
      <w:pPr>
        <w:spacing w:before="480" w:after="40"/>
        <w:jc w:val="center"/>
      </w:pPr>
      <w:r>
        <w:rPr>
          <w:b/>
          <w:color w:val="002060"/>
          <w:sz w:val="48"/>
        </w:rPr>
        <w:t>TRABAJO PRÁCTICO INTEGRADOR</w:t>
      </w:r>
    </w:p>
    <w:p w:rsidR="00505E72" w:rsidRDefault="006E7CAD">
      <w:pPr>
        <w:spacing w:after="480"/>
        <w:jc w:val="center"/>
      </w:pPr>
      <w:r>
        <w:rPr>
          <w:i/>
          <w:color w:val="595959"/>
          <w:sz w:val="26"/>
        </w:rPr>
        <w:t>Resolución Completa de Actividades: Inteligencia Artificial y Relaciones Laborales</w:t>
      </w:r>
    </w:p>
    <w:p w:rsidR="00505E72" w:rsidRDefault="006E7CAD">
      <w:pPr>
        <w:spacing w:after="720"/>
      </w:pPr>
      <w:r>
        <w:rPr>
          <w:b/>
        </w:rPr>
        <w:t xml:space="preserve">Cátedra: </w:t>
      </w:r>
      <w:r>
        <w:t>Protección de Datos Personales (Carrera: Ciencia de Datos e IA)</w:t>
      </w:r>
      <w:r>
        <w:br/>
      </w:r>
      <w:r>
        <w:rPr>
          <w:b/>
        </w:rPr>
        <w:t xml:space="preserve">Docente: </w:t>
      </w:r>
      <w:r>
        <w:t>Dra. Ana Rosa Rodríguez</w:t>
      </w:r>
      <w:r>
        <w:br/>
      </w:r>
      <w:r>
        <w:rPr>
          <w:b/>
        </w:rPr>
        <w:t xml:space="preserve">Institución: </w:t>
      </w:r>
      <w:r>
        <w:t xml:space="preserve">Instituto Tecnológico de </w:t>
      </w:r>
      <w:r>
        <w:t>Santiago del Estero (ITSE)</w:t>
      </w:r>
      <w:r>
        <w:br/>
      </w:r>
      <w:r>
        <w:rPr>
          <w:b/>
        </w:rPr>
        <w:t xml:space="preserve">Estado: </w:t>
      </w:r>
      <w:r>
        <w:t>Actividad Completa Desarrollada bajo el Marco Teórico del Programa Académico 2025</w:t>
      </w:r>
    </w:p>
    <w:p w:rsidR="00505E72" w:rsidRDefault="006E7CAD" w:rsidP="00081C12">
      <w:r>
        <w:br w:type="page"/>
      </w:r>
    </w:p>
    <w:p w:rsidR="00505E72" w:rsidRDefault="006E7CAD">
      <w:pPr>
        <w:pStyle w:val="Ttulo1"/>
      </w:pPr>
      <w:r>
        <w:lastRenderedPageBreak/>
        <w:t>Introducción Teórica: La IA como Infraestructura de Decisión</w:t>
      </w:r>
    </w:p>
    <w:p w:rsidR="00505E72" w:rsidRDefault="006E7CAD">
      <w:r>
        <w:t>La incorporación de la Inteli</w:t>
      </w:r>
      <w:r>
        <w:t xml:space="preserve">gencia Artificial (IA) en el entorno de trabajo no constituye la mera adición de una herramienta técnica accesoria. En su lugar, se erige como una verdadera infraestructura de decisión que interviene de forma directa en el ejercicio del poder de dirección </w:t>
      </w:r>
      <w:r>
        <w:t>de las organizaciones. La IA selecciona, clasifica, predice, asigna tareas y evalúa el rendimiento humano, alterando profundamente los equilibrios estructurales entre el poder empresarial y los derechos fundamentales de las personas trabajadoras.</w:t>
      </w:r>
    </w:p>
    <w:p w:rsidR="00505E72" w:rsidRDefault="006E7CAD">
      <w:r>
        <w:t xml:space="preserve">A través </w:t>
      </w:r>
      <w:r>
        <w:t>de este trabajo práctico, se abordan de manera sistemática los desafíos y dinámicas organizacionales que introduce esta transición tecnológica. La meta reside en comprender no solo el alcance de los algoritmos predictivos en la toma de decisiones corporati</w:t>
      </w:r>
      <w:r>
        <w:t>vas, sino también en analizar los mecanismos éticos, legales y colectivos idóneos para resguardar la dignidad humana, evitar la descualificación sistemática y promover un entorno laboral democrático y sostenible.</w:t>
      </w:r>
    </w:p>
    <w:p w:rsidR="00505E72" w:rsidRDefault="006E7CAD">
      <w:pPr>
        <w:pStyle w:val="Ttulo1"/>
      </w:pPr>
      <w:r>
        <w:t>Actividad 1: Análisis de las Siete Transfor</w:t>
      </w:r>
      <w:r>
        <w:t>maciones del Trabajo</w:t>
      </w:r>
    </w:p>
    <w:p w:rsidR="00505E72" w:rsidRDefault="006E7CAD">
      <w:r>
        <w:t>La cátedra propone analizar el impacto de la IA a través de siete transformaciones esenciales. Para este análisis, se ha seleccionado el eje fundamental de la calificación del trabajador:</w:t>
      </w:r>
    </w:p>
    <w:p w:rsidR="00505E72" w:rsidRDefault="006E7CAD">
      <w:pPr>
        <w:ind w:left="360"/>
      </w:pPr>
      <w:r>
        <w:rPr>
          <w:b/>
          <w:color w:val="002060"/>
        </w:rPr>
        <w:t>Eje Seleccionado: De la cualificación acumulada</w:t>
      </w:r>
      <w:r>
        <w:rPr>
          <w:b/>
          <w:color w:val="002060"/>
        </w:rPr>
        <w:t xml:space="preserve"> al riesgo de descualificación algorítmica (Deskilling).</w:t>
      </w:r>
    </w:p>
    <w:p w:rsidR="00505E72" w:rsidRDefault="006E7CAD">
      <w:pPr>
        <w:pStyle w:val="Ttulo2"/>
      </w:pPr>
      <w:r>
        <w:t>1. ¿Qué significa esta transformación?</w:t>
      </w:r>
    </w:p>
    <w:p w:rsidR="00505E72" w:rsidRDefault="006E7CAD">
      <w:r>
        <w:t>Tradicionalmente, un trabajador consolidaba su valor profesional mediante la acumulación de conocimientos prácticos, destrezas técnicas y criterio clínico, lega</w:t>
      </w:r>
      <w:r>
        <w:t>l o pedagógico desarrollado a lo largo de los años. Este oficio acumulado le otorgaba autonomía, capacidad de resolución de imprevistos y poder de negociación en el mercado. Con la introducción de sistemas de IA, las funciones de análisis de datos, diagnós</w:t>
      </w:r>
      <w:r>
        <w:t>tico, predicción y estructuración de estrategias son absorbidas progresivamente por el software de toma de decisiones. Como consecuencia, el rol del trabajador corre el riesgo de verse relegado a un mero rol reactivo y pasivo: un operario de interfaces enc</w:t>
      </w:r>
      <w:r>
        <w:t>argado de ingresar datos brutos y validar de manera casi automática los diagnósticos y directivas dictadas por el algoritmo. La destreza humana y el pensamiento crítico se desvanecen en la medida en que la organización delega su conocimiento acumulado en e</w:t>
      </w:r>
      <w:r>
        <w:t>l proveedor tecnológico.</w:t>
      </w:r>
    </w:p>
    <w:p w:rsidR="00505E72" w:rsidRDefault="006E7CAD">
      <w:pPr>
        <w:pStyle w:val="Ttulo2"/>
      </w:pPr>
      <w:r>
        <w:t>2. ¿Qué ventajas podría generar?</w:t>
      </w:r>
    </w:p>
    <w:p w:rsidR="00505E72" w:rsidRDefault="006E7CAD">
      <w:r>
        <w:t>Si el sistema inteligente es adoptado bajo un esquema de asistencia y apoyo al trabajo experto, las ventajas operativas son sustanciales. Permite procesar y resumir enormes volúmenes de datos histór</w:t>
      </w:r>
      <w:r>
        <w:t>icos en segundos, automatizar tareas puramente administrativas o repetitivas, y reducir la fatiga cognitiva del profesional. Esto puede dar lugar a una reducción sustancial de errores técnicos graves, mejorar los tiempos de respuesta del servicio y optimiz</w:t>
      </w:r>
      <w:r>
        <w:t xml:space="preserve">ar la </w:t>
      </w:r>
      <w:r>
        <w:lastRenderedPageBreak/>
        <w:t>planificación de la producción, liberando al profesional para que dedique su atención a la resolución de problemas de máxima complejidad y al acompañamiento humano personalizado.</w:t>
      </w:r>
    </w:p>
    <w:p w:rsidR="00505E72" w:rsidRDefault="006E7CAD">
      <w:pPr>
        <w:pStyle w:val="Ttulo2"/>
      </w:pPr>
      <w:r>
        <w:t>3. ¿Qué riesgos presenta para las personas trabajadoras?</w:t>
      </w:r>
    </w:p>
    <w:p w:rsidR="00505E72" w:rsidRDefault="006E7CAD">
      <w:r>
        <w:t>El peligro nuc</w:t>
      </w:r>
      <w:r>
        <w:t>lear de esta transformación es la descualificación profesional (deskilling). Un puesto de trabajo puede mantener su salario y su denominación formal en el organigrama, pero sufrir un vaciamiento de contenido real y complejidad técnica. A mediano plazo, est</w:t>
      </w:r>
      <w:r>
        <w:t>o produce una atrofia de las capacidades críticas del trabajador: al dejar de practicar el análisis autónomo, el profesional pierde su criterio técnico y se vuelve incapaz de intervenir o continuar la producción si el sistema algorítmico falla o se descone</w:t>
      </w:r>
      <w:r>
        <w:t>cta. Asimismo, esta devaluación implícita de las capacidades del trabajador debilita su posición negociadora frente al empleador, facilitando una reducción de categorías profesionales y una degradación de las condiciones de contratación.</w:t>
      </w:r>
    </w:p>
    <w:p w:rsidR="00505E72" w:rsidRDefault="006E7CAD">
      <w:pPr>
        <w:pStyle w:val="Ttulo2"/>
      </w:pPr>
      <w:r>
        <w:t>4. ¿Qué mecanismos</w:t>
      </w:r>
      <w:r>
        <w:t xml:space="preserve"> de protección serían necesarios?</w:t>
      </w:r>
    </w:p>
    <w:p w:rsidR="00505E72" w:rsidRDefault="006E7CAD">
      <w:pPr>
        <w:spacing w:after="40"/>
      </w:pPr>
      <w:r>
        <w:t>Para mitigar los efectos del deskilling, se proponen los siguientes mecanismos de resguardo:</w:t>
      </w:r>
    </w:p>
    <w:p w:rsidR="00505E72" w:rsidRDefault="006E7CAD">
      <w:pPr>
        <w:pStyle w:val="Listaconvietas"/>
      </w:pPr>
      <w:r>
        <w:t>• Evaluación de impacto previa sobre las cualificaciones laborales antes del despliegue de cualquier tecnología.</w:t>
      </w:r>
    </w:p>
    <w:p w:rsidR="00505E72" w:rsidRDefault="006E7CAD">
      <w:pPr>
        <w:pStyle w:val="Listaconvietas"/>
      </w:pPr>
      <w:r>
        <w:t>• Reserva de tar</w:t>
      </w:r>
      <w:r>
        <w:t>eas de juicio humano exclusivo: definir áreas críticas donde el dictamen humano sea obligatorio e insustituible.</w:t>
      </w:r>
    </w:p>
    <w:p w:rsidR="00505E72" w:rsidRDefault="006E7CAD">
      <w:pPr>
        <w:pStyle w:val="Listaconvietas"/>
      </w:pPr>
      <w:r>
        <w:t>• Formación técnica continua e integral impartida dentro de la jornada ordinaria de trabajo, orientada a comprender el funcionamiento lógico de</w:t>
      </w:r>
      <w:r>
        <w:t xml:space="preserve"> la IA y a auditar sus posibles sesgos o errores.</w:t>
      </w:r>
    </w:p>
    <w:p w:rsidR="00505E72" w:rsidRDefault="006E7CAD">
      <w:pPr>
        <w:pStyle w:val="Listaconvietas"/>
      </w:pPr>
      <w:r>
        <w:t>• Rotación de tareas activas para asegurar que el personal continúe ejercitando sus destrezas tradicionales y analíticas manuales.</w:t>
      </w:r>
    </w:p>
    <w:p w:rsidR="00505E72" w:rsidRDefault="006E7CAD">
      <w:pPr>
        <w:pStyle w:val="Listaconvietas"/>
      </w:pPr>
      <w:r>
        <w:t xml:space="preserve">• Prohibición expresa de utilizar la automatización para degradar de forma </w:t>
      </w:r>
      <w:r>
        <w:t>unilateral la categoría o remuneración de la persona trabajadora.</w:t>
      </w:r>
    </w:p>
    <w:p w:rsidR="00505E72" w:rsidRDefault="006E7CAD">
      <w:r>
        <w:br w:type="page"/>
      </w:r>
    </w:p>
    <w:p w:rsidR="00505E72" w:rsidRDefault="006E7CAD">
      <w:pPr>
        <w:pStyle w:val="Ttulo1"/>
      </w:pPr>
      <w:r>
        <w:lastRenderedPageBreak/>
        <w:t>Actividad 2: Estudio de Caso - La Empresa Algorítmica</w:t>
      </w:r>
    </w:p>
    <w:p w:rsidR="00505E72" w:rsidRDefault="006E7CAD">
      <w:r>
        <w:t>En este caso de estudio, se analiza un entorno corporativo donde la dirección implementa sistemas de Inteligencia Artificial con múlti</w:t>
      </w:r>
      <w:r>
        <w:t xml:space="preserve">ples finalidades: selección de currículums, asignación automatizada de turnos y horarios, evaluación continua del rendimiento, recomendación de promociones internas, y la detección temprana de trabajadores con 'riesgo de bajo rendimiento'. A continuación, </w:t>
      </w:r>
      <w:r>
        <w:t>se responde al pliego de consignas analíticas planteadas por la cátedra:</w:t>
      </w:r>
    </w:p>
    <w:p w:rsidR="00505E72" w:rsidRDefault="006E7CAD">
      <w:pPr>
        <w:pStyle w:val="Ttulo2"/>
      </w:pPr>
      <w:r>
        <w:t>1. ¿Qué decisiones siguen siendo humanas?</w:t>
      </w:r>
    </w:p>
    <w:p w:rsidR="00505E72" w:rsidRDefault="006E7CAD">
      <w:r>
        <w:t>En un marco laboral respetuoso de los derechos humanos y la legislación protectora, los sistemas de IA deben actuar estrictamente como herram</w:t>
      </w:r>
      <w:r>
        <w:t>ientas de recomendación, soporte analítico o preclasificación de datos brutos. Todas las decisiones trascendentales para la relación de empleo —tales como la contratación final de un postulante, el despido por bajo rendimiento, la aplicación de sanciones d</w:t>
      </w:r>
      <w:r>
        <w:t>isciplinarias, y la asignación efectiva de promociones— deben permanecer de manera exclusiva en manos humanas. La supervisión humana debe ser sustancial y activa, evitando la 'validación automática' de alertas algorítmicas por mera inercia o comodidad corp</w:t>
      </w:r>
      <w:r>
        <w:t>orativa.</w:t>
      </w:r>
    </w:p>
    <w:p w:rsidR="00505E72" w:rsidRDefault="006E7CAD">
      <w:pPr>
        <w:pStyle w:val="Ttulo2"/>
      </w:pPr>
      <w:r>
        <w:t>2. ¿Qué datos serían necesarios para entrenar el sistema?</w:t>
      </w:r>
    </w:p>
    <w:p w:rsidR="00505E72" w:rsidRDefault="006E7CAD">
      <w:r>
        <w:t>Para que estos sistemas operen de forma eficiente dentro de sus propósitos, requerirían el procesamiento de las siguientes bases de datos:</w:t>
      </w:r>
    </w:p>
    <w:p w:rsidR="00505E72" w:rsidRDefault="006E7CAD">
      <w:pPr>
        <w:pStyle w:val="Listaconvietas"/>
      </w:pPr>
      <w:r>
        <w:t xml:space="preserve">• Selección de Currículums: Historial de perfiles </w:t>
      </w:r>
      <w:r>
        <w:t>técnicos contratados con anterioridad, descripciones estandarizadas de puestos, requerimientos de habilidades duras y blandas, y legajos de desempeño históricos de la organización.</w:t>
      </w:r>
    </w:p>
    <w:p w:rsidR="00505E72" w:rsidRDefault="006E7CAD">
      <w:pPr>
        <w:pStyle w:val="Listaconvietas"/>
      </w:pPr>
      <w:r>
        <w:t>• Asignación de Horarios: Registro de disponibilidad horaria declarada de l</w:t>
      </w:r>
      <w:r>
        <w:t>a plantilla, previsiones cuantitativas de demanda de clientes, convenios colectivos de trabajo (respetando descansos mínimos obligatorios), y costos de horas extras y nocturnidad.</w:t>
      </w:r>
    </w:p>
    <w:p w:rsidR="00505E72" w:rsidRDefault="006E7CAD">
      <w:pPr>
        <w:pStyle w:val="Listaconvietas"/>
      </w:pPr>
      <w:r>
        <w:t>• Evaluación de Productividad y Bajo Rendimiento: Registros operativos en ti</w:t>
      </w:r>
      <w:r>
        <w:t>empo real (tiempos de resolución de tareas, líneas de código, volumen de llamadas, etc.), métricas de satisfacción del cliente, tasas de error en la producción, registros históricos de inasistencias y puntualidad.</w:t>
      </w:r>
    </w:p>
    <w:p w:rsidR="00505E72" w:rsidRDefault="006E7CAD">
      <w:pPr>
        <w:pStyle w:val="Ttulo2"/>
      </w:pPr>
      <w:r>
        <w:t xml:space="preserve">3. ¿Qué riesgos de discriminación podrían </w:t>
      </w:r>
      <w:r>
        <w:t>aparecer?</w:t>
      </w:r>
    </w:p>
    <w:p w:rsidR="00505E72" w:rsidRDefault="006E7CAD">
      <w:r>
        <w:t>La discriminación algorítmica es uno de los riesgos más críticos en la gestión analítica de personas:</w:t>
      </w:r>
    </w:p>
    <w:p w:rsidR="00505E72" w:rsidRDefault="006E7CAD">
      <w:pPr>
        <w:pStyle w:val="Listaconvietas"/>
      </w:pPr>
      <w:r>
        <w:t>• Sesgo Histórico de Contratación: Al entrenar el selector de CVs con contrataciones exitosas del pasado, el sistema replicará y amplificará ses</w:t>
      </w:r>
      <w:r>
        <w:t>gos inconscientes de género, etnia, edad o procedencia geográfica presentes en los datos históricos corporativos.</w:t>
      </w:r>
    </w:p>
    <w:p w:rsidR="00505E72" w:rsidRDefault="006E7CAD">
      <w:pPr>
        <w:pStyle w:val="Listaconvietas"/>
      </w:pPr>
      <w:r>
        <w:lastRenderedPageBreak/>
        <w:t xml:space="preserve">• Penalización Indirecta por Cuidados y Salud: La asignación de horarios y detección de bajo rendimiento puede penalizar de forma sistemática </w:t>
      </w:r>
      <w:r>
        <w:t>e indirecta a mujeres con responsabilidades de cuidado familiar o a personas con afecciones de salud crónicas, al interpretar de manera rígida que la variabilidad horaria o el uso de licencias médicas válidas equivale a un 'riesgo de bajo rendimiento'.</w:t>
      </w:r>
    </w:p>
    <w:p w:rsidR="00505E72" w:rsidRDefault="006E7CAD">
      <w:pPr>
        <w:pStyle w:val="Listaconvietas"/>
      </w:pPr>
      <w:r>
        <w:t>• S</w:t>
      </w:r>
      <w:r>
        <w:t>esgo de Retroalimentación Externa: Integrar valoraciones y puntuaciones de clientes externos en la evaluación de desempeño puede consolidar prejuicios y discriminaciones raciales, de acento o de género que los clientes proyectan de manera informal sobre la</w:t>
      </w:r>
      <w:r>
        <w:t xml:space="preserve"> plantilla.</w:t>
      </w:r>
    </w:p>
    <w:p w:rsidR="00505E72" w:rsidRDefault="006E7CAD">
      <w:pPr>
        <w:pStyle w:val="Ttulo2"/>
      </w:pPr>
      <w:r>
        <w:t>4. ¿Cómo debería intervenir la representación de los trabajadores?</w:t>
      </w:r>
    </w:p>
    <w:p w:rsidR="00505E72" w:rsidRDefault="006E7CAD">
      <w:r>
        <w:t>La intervención de los sindicatos o comités de empresa debe transitar desde el tradicional modelo de 'información tardía' (conocer los cambios cuando la tecnología ya fue implem</w:t>
      </w:r>
      <w:r>
        <w:t>entada) hacia un modelo activo de cogobernanza tecnológica. La representación colectiva debe participar antes de la implantación tecnológica, negociando los términos de diseño, compra, parametrización y período de prueba del algoritmo. Deben formar parte a</w:t>
      </w:r>
      <w:r>
        <w:t>ctiva de la creación de comités conjuntos de IA, ejecutar auditorías sociales sobre los datos y la lógica del sistema para prevenir sesgos, y asegurar canales rápidos de reclamación para que cualquier empleado pueda impugnar puntuaciones o alertas algorítm</w:t>
      </w:r>
      <w:r>
        <w:t>icas de forma inmediata.</w:t>
      </w:r>
    </w:p>
    <w:p w:rsidR="00505E72" w:rsidRDefault="006E7CAD">
      <w:pPr>
        <w:pStyle w:val="Ttulo2"/>
      </w:pPr>
      <w:r>
        <w:t>5. ¿Qué información debería proporcionar la empresa?</w:t>
      </w:r>
    </w:p>
    <w:p w:rsidR="00505E72" w:rsidRDefault="006E7CAD">
      <w:r>
        <w:t>La empresa tiene la obligación ética y legal de suministrar transparencia comprensible a la plantilla y sus representantes. No basta con entregar un manual técnico abstracto e in</w:t>
      </w:r>
      <w:r>
        <w:t>comprensible. La organización debe explicar de forma clara y accesible: qué finalidades específicas persigue el sistema, qué datos de entrenamiento se utilizaron, cuáles son las variables precisas que pondera el algoritmo para calcular las métricas de rend</w:t>
      </w:r>
      <w:r>
        <w:t>imiento, qué peso relativo tiene cada factor, y qué consecuencias específicas se derivan del análisis del software para la estabilidad laboral y la carrera profesional de los trabajadores.</w:t>
      </w:r>
    </w:p>
    <w:p w:rsidR="00505E72" w:rsidRDefault="006E7CAD">
      <w:pPr>
        <w:pStyle w:val="Ttulo2"/>
      </w:pPr>
      <w:r>
        <w:t>6. Debate final: ¿Herramienta de gestión o nueva capa de dirección?</w:t>
      </w:r>
    </w:p>
    <w:p w:rsidR="00505E72" w:rsidRDefault="006E7CAD">
      <w:r>
        <w:t xml:space="preserve">El análisis integral del caso demuestra que la IA en la empresa algorítmica no opera como un simple asistente técnico neutro, sino que se constituye en una nueva capa de dirección laboral (o dirección mediada por sistemas y puntuaciones). Las directivas, </w:t>
      </w:r>
      <w:r>
        <w:t xml:space="preserve">horarios y alertas de rendimiento ya no se transmiten de manera verbal por un superior visible, sino que aparecen en una pantalla de manera impersonal, justificados bajo una apariencia de 'objetividad técnica matemática'. Esta mediación tecnológica tiende </w:t>
      </w:r>
      <w:r>
        <w:t>a hacer el poder de control empresarial más omnipresente, continuo y difícil de cuestionar por parte de la plantilla, limitando la libre discusión de las condiciones de trabajo si no se establecen marcos institucionales de resistencia y participación colec</w:t>
      </w:r>
      <w:r>
        <w:t>tiva.</w:t>
      </w:r>
    </w:p>
    <w:p w:rsidR="00505E72" w:rsidRDefault="006E7CAD">
      <w:r>
        <w:br w:type="page"/>
      </w:r>
    </w:p>
    <w:p w:rsidR="00505E72" w:rsidRDefault="006E7CAD">
      <w:pPr>
        <w:pStyle w:val="Ttulo1"/>
      </w:pPr>
      <w:r>
        <w:lastRenderedPageBreak/>
        <w:t>Actividad 3: Debate - ¿La IA reemplazará a los trabajadores?</w:t>
      </w:r>
    </w:p>
    <w:p w:rsidR="00505E72" w:rsidRDefault="006E7CAD">
      <w:r>
        <w:t xml:space="preserve">El interrogante sobre el reemplazo o desplazamiento del trabajo humano por la IA divide el debate socioeconómico en dos posturas estructurales diferenciadas. Sin embargo, la teoría de la </w:t>
      </w:r>
      <w:r>
        <w:t>cátedra sostiene que el reemplazo masivo no es una ley inevitable de la naturaleza ni un destino predeterminado, sino el resultado de decisiones empresariales, regulatorias y colectivas concretas. A continuación, se detallan los argumentos de ambos equipos</w:t>
      </w:r>
      <w:r>
        <w:t>:</w:t>
      </w:r>
    </w:p>
    <w:tbl>
      <w:tblPr>
        <w:tblW w:w="0" w:type="auto"/>
        <w:jc w:val="center"/>
        <w:tblLayout w:type="fixed"/>
        <w:tblLook w:val="04A0"/>
      </w:tblPr>
      <w:tblGrid>
        <w:gridCol w:w="4680"/>
        <w:gridCol w:w="4680"/>
      </w:tblGrid>
      <w:tr w:rsidR="00505E72">
        <w:trPr>
          <w:jc w:val="center"/>
        </w:trPr>
        <w:tc>
          <w:tcPr>
            <w:tcW w:w="4680" w:type="dxa"/>
            <w:shd w:val="clear" w:color="auto" w:fill="002060"/>
            <w:tcMar>
              <w:top w:w="140" w:type="dxa"/>
              <w:left w:w="150" w:type="dxa"/>
              <w:bottom w:w="120" w:type="dxa"/>
              <w:right w:w="150" w:type="dxa"/>
            </w:tcMar>
          </w:tcPr>
          <w:p w:rsidR="00505E72" w:rsidRDefault="006E7CAD">
            <w:pPr>
              <w:jc w:val="center"/>
            </w:pPr>
            <w:r>
              <w:rPr>
                <w:b/>
                <w:color w:val="FFFFFF"/>
              </w:rPr>
              <w:t>Equipo A: Postura de la Creación Neta de Empleo</w:t>
            </w:r>
          </w:p>
        </w:tc>
        <w:tc>
          <w:tcPr>
            <w:tcW w:w="4680" w:type="dxa"/>
            <w:shd w:val="clear" w:color="auto" w:fill="002060"/>
            <w:tcMar>
              <w:top w:w="140" w:type="dxa"/>
              <w:left w:w="150" w:type="dxa"/>
              <w:bottom w:w="120" w:type="dxa"/>
              <w:right w:w="150" w:type="dxa"/>
            </w:tcMar>
          </w:tcPr>
          <w:p w:rsidR="00505E72" w:rsidRDefault="006E7CAD">
            <w:pPr>
              <w:jc w:val="center"/>
            </w:pPr>
            <w:r>
              <w:rPr>
                <w:b/>
                <w:color w:val="FFFFFF"/>
              </w:rPr>
              <w:t>Equipo B: Postura del Desplazamiento Laboral Masivo</w:t>
            </w:r>
          </w:p>
        </w:tc>
      </w:tr>
      <w:tr w:rsidR="00505E72">
        <w:trPr>
          <w:jc w:val="center"/>
        </w:trPr>
        <w:tc>
          <w:tcPr>
            <w:tcW w:w="4680" w:type="dxa"/>
            <w:tcMar>
              <w:top w:w="140" w:type="dxa"/>
              <w:left w:w="150" w:type="dxa"/>
              <w:bottom w:w="140" w:type="dxa"/>
              <w:right w:w="150" w:type="dxa"/>
            </w:tcMar>
          </w:tcPr>
          <w:p w:rsidR="00505E72" w:rsidRDefault="006E7CAD">
            <w:pPr>
              <w:spacing w:after="120"/>
            </w:pPr>
            <w:r>
              <w:t xml:space="preserve">• Compensación por Innovación: La IA destruirá tareas rutinarias, pero generará una gama completa de nuevas profesiones asociadas al desarrollo de </w:t>
            </w:r>
            <w:r>
              <w:t>software, ciencia de datos, mantenimiento, auditoría de sesgos y ética algorítmica.</w:t>
            </w:r>
            <w:r>
              <w:br/>
            </w:r>
            <w:r>
              <w:br/>
              <w:t>• Incremento de la Productividad Global: Al optimizar recursos y automatizar tareas operativas de bajo valor, las empresas reducen costos y elevan su competitividad, lo qu</w:t>
            </w:r>
            <w:r>
              <w:t>e expandirá la economía e impulsará la demanda de nuevos bienes y servicios, creando empleos indirectos de mayor calidad.</w:t>
            </w:r>
            <w:r>
              <w:br/>
            </w:r>
            <w:r>
              <w:br/>
              <w:t>• Enriquecimiento de Puestos: Los empleados que conserven sus puestos se verán liberados de cargas repetitivas y burocráticas, logran</w:t>
            </w:r>
            <w:r>
              <w:t>do especializarse en funciones más gratificantes, creativas y de mayor interacción interpersonal.</w:t>
            </w:r>
          </w:p>
        </w:tc>
        <w:tc>
          <w:tcPr>
            <w:tcW w:w="4680" w:type="dxa"/>
            <w:tcMar>
              <w:top w:w="140" w:type="dxa"/>
              <w:left w:w="150" w:type="dxa"/>
              <w:bottom w:w="140" w:type="dxa"/>
              <w:right w:w="150" w:type="dxa"/>
            </w:tcMar>
          </w:tcPr>
          <w:p w:rsidR="00505E72" w:rsidRDefault="006E7CAD">
            <w:pPr>
              <w:spacing w:after="120"/>
            </w:pPr>
            <w:r>
              <w:t>• Desplazamiento Cognitivo sin Precedentes: A diferencia de revoluciones industriales previas, la IA afecta el procesamiento cognitivo y de lenguaje, amenazan</w:t>
            </w:r>
            <w:r>
              <w:t>do puestos de trabajo altamente calificados en sectores como la medicina, el derecho, la educación, el desarrollo web y la administración pública.</w:t>
            </w:r>
            <w:r>
              <w:br/>
            </w:r>
            <w:r>
              <w:br/>
              <w:t xml:space="preserve">• Brecha de Recalificación (Reskilling): La velocidad de inserción de la IA supera ampliamente la capacidad </w:t>
            </w:r>
            <w:r>
              <w:t>del mercado laboral y de los sistemas educativos para formar y reconvertir a la plantilla desplazada, generando desempleo de carácter estructural.</w:t>
            </w:r>
            <w:r>
              <w:br/>
            </w:r>
            <w:r>
              <w:br/>
              <w:t xml:space="preserve">• Polarización Social y Desigualdad: Existe un riesgo real de concentrar los beneficios de la productividad </w:t>
            </w:r>
            <w:r>
              <w:t>automatizada en las cúpulas empresariales, mientras que la base trabajadora es fragmentada en empleos vaciados de contenido, precarizados o directamente expulsados del proceso productivo.</w:t>
            </w:r>
          </w:p>
        </w:tc>
      </w:tr>
    </w:tbl>
    <w:p w:rsidR="00505E72" w:rsidRDefault="00505E72">
      <w:pPr>
        <w:spacing w:after="240"/>
      </w:pPr>
    </w:p>
    <w:p w:rsidR="00505E72" w:rsidRDefault="006E7CAD">
      <w:pPr>
        <w:pStyle w:val="Ttulo2"/>
      </w:pPr>
      <w:r>
        <w:t>Cierre y Síntesis Crítica sobre el Desplazamiento Laboral</w:t>
      </w:r>
    </w:p>
    <w:p w:rsidR="00505E72" w:rsidRDefault="006E7CAD">
      <w:r>
        <w:t>La super</w:t>
      </w:r>
      <w:r>
        <w:t xml:space="preserve">ación de este falso dilema exige comprender que la tecnología no posee voluntad propia; las organizaciones deciden cómo invertir, a quién contratar y cómo estructurar su </w:t>
      </w:r>
      <w:r>
        <w:lastRenderedPageBreak/>
        <w:t>cadena de valor. El verdadero debate colectivo en torno al empleo y la distribución de</w:t>
      </w:r>
      <w:r>
        <w:t xml:space="preserve"> beneficios debe orientarse en base a cuatro pilares estratégicos de protección:</w:t>
      </w:r>
    </w:p>
    <w:p w:rsidR="00505E72" w:rsidRDefault="006E7CAD">
      <w:pPr>
        <w:pStyle w:val="Listaconvietas"/>
      </w:pPr>
      <w:r>
        <w:t>• Calidad del Empleo: Impedir la proliferación de puestos degradados que utilicen al ser humano como mero apoyo residual de la automatización.</w:t>
      </w:r>
    </w:p>
    <w:p w:rsidR="00505E72" w:rsidRDefault="006E7CAD">
      <w:pPr>
        <w:pStyle w:val="Listaconvietas"/>
      </w:pPr>
      <w:r>
        <w:t>• Redistribución de los Benefici</w:t>
      </w:r>
      <w:r>
        <w:t>os de Productividad: Traducir las ganancias tecnológicas en aumentos reales de salario y en una reducción o redistribución concertada del tiempo de trabajo sin quita de sueldo (v.g. reducción de la jornada semanal).</w:t>
      </w:r>
    </w:p>
    <w:p w:rsidR="00505E72" w:rsidRDefault="006E7CAD">
      <w:pPr>
        <w:pStyle w:val="Listaconvietas"/>
      </w:pPr>
      <w:r>
        <w:t>• Formación y Recalificación Profesional</w:t>
      </w:r>
      <w:r>
        <w:t>: Establecer el derecho a la formación continua dentro de la jornada de trabajo para que el personal domine las tecnologías y mantenga su valor en el mercado laboral.</w:t>
      </w:r>
    </w:p>
    <w:p w:rsidR="00505E72" w:rsidRDefault="006E7CAD">
      <w:pPr>
        <w:pStyle w:val="Listaconvietas"/>
      </w:pPr>
      <w:r>
        <w:t>• Intervención Colectiva Anticipada: Lograr que las organizaciones sindicales negocien ac</w:t>
      </w:r>
      <w:r>
        <w:t>uerdos de transición tecnológica justa con antelación, garantizando compromisos sólidos de retención y recolocación de personal.</w:t>
      </w:r>
    </w:p>
    <w:p w:rsidR="00505E72" w:rsidRDefault="006E7CAD">
      <w:r>
        <w:br w:type="page"/>
      </w:r>
    </w:p>
    <w:p w:rsidR="00505E72" w:rsidRDefault="006E7CAD">
      <w:pPr>
        <w:pStyle w:val="Ttulo1"/>
      </w:pPr>
      <w:r>
        <w:lastRenderedPageBreak/>
        <w:t>Actividad 4: Detectives de la Descualificación Algorítmica</w:t>
      </w:r>
    </w:p>
    <w:p w:rsidR="00505E72" w:rsidRDefault="006E7CAD">
      <w:r>
        <w:t xml:space="preserve">La descualificación algorítmica (deskilling) se manifiesta cuando </w:t>
      </w:r>
      <w:r>
        <w:t>la herramienta asume progresivamente la toma de decisiones críticas, mientras la persona humana queda reducida a un rol meramente administrativo o de control pasivo. A continuación, se investigan los riesgos de descualificación en cuatro perfiles profesion</w:t>
      </w:r>
      <w:r>
        <w:t>ales específicos:</w:t>
      </w:r>
    </w:p>
    <w:p w:rsidR="00505E72" w:rsidRDefault="006E7CAD">
      <w:pPr>
        <w:pStyle w:val="Ttulo2"/>
      </w:pPr>
      <w:r>
        <w:t>Caso A: El Profesional de la Medicina</w:t>
      </w:r>
    </w:p>
    <w:p w:rsidR="00505E72" w:rsidRDefault="006E7CAD">
      <w:r>
        <w:t>• ¿Existe riesgo de descualificación? Sí. Si el médico se limita de manera sistemática a validar los diagnósticos y esquemas de tratamiento prescritos por un sistema automatizado de IA, pierde autonom</w:t>
      </w:r>
      <w:r>
        <w:t>ía y criterio clínico.</w:t>
      </w:r>
      <w:r>
        <w:br/>
        <w:t>• Competencias en riesgo de perderse: Capacidad de razonamiento diferencial, lectura intuitiva de la sintomatología del paciente, comprensión táctil de la exploración física y el pensamiento crítico necesario para dudar o refutar los</w:t>
      </w:r>
      <w:r>
        <w:t xml:space="preserve"> resultados arrojados por el software.</w:t>
      </w:r>
      <w:r>
        <w:br/>
        <w:t>• Cómo evitar el fenómeno: Diseñar sistemas donde la IA intervenga únicamente en una etapa de revisión posterior. El médico debe realizar el interrogatorio clínico y formular su hipótesis diagnóstica de manera totalme</w:t>
      </w:r>
      <w:r>
        <w:t>nte autónoma e independiente antes de consultar al sistema.</w:t>
      </w:r>
      <w:r>
        <w:br/>
        <w:t xml:space="preserve">• Tareas humanas insustituibles: La exploración física, la empatía y contención emocional en la comunicación de diagnósticos graves, y la ponderación ética y personalizada de los deseos y valores </w:t>
      </w:r>
      <w:r>
        <w:t>del paciente frente a un tratamiento invasivo.</w:t>
      </w:r>
    </w:p>
    <w:p w:rsidR="00505E72" w:rsidRDefault="006E7CAD">
      <w:pPr>
        <w:pStyle w:val="Ttulo2"/>
      </w:pPr>
      <w:r>
        <w:t>Caso B: El Profesional del Derecho</w:t>
      </w:r>
    </w:p>
    <w:p w:rsidR="00505E72" w:rsidRDefault="006E7CAD">
      <w:r>
        <w:t>• ¿Existe riesgo de descualificación? Sí. La utilización desmedida de asistentes generativos para redactar demandas, escritos procesales y contratos de forma automática despo</w:t>
      </w:r>
      <w:r>
        <w:t>ja al profesional de la labor de construcción y fundamentación lógica de las normas.</w:t>
      </w:r>
      <w:r>
        <w:br/>
        <w:t xml:space="preserve">• Competencias en riesgo de perderse: Creatividad jurídica, capacidad para idear analogías y estrategias de litigación novedosas ante vacíos legales, comprensión profunda </w:t>
      </w:r>
      <w:r>
        <w:t>de la jurisprudencia interpretada en su contexto social, y retórica procesal.</w:t>
      </w:r>
      <w:r>
        <w:br/>
        <w:t>• Cómo evitar el fenómeno: Utilizar la IA exclusivamente como un motor de búsqueda rápido de normativa y ordenamiento de precedentes históricos, pero obligando a que la articulac</w:t>
      </w:r>
      <w:r>
        <w:t>ión del argumento central, la estrategia de defensa y la redacción del caso sea de estricto diseño humano.</w:t>
      </w:r>
      <w:r>
        <w:br/>
        <w:t>• Tareas humanas insustituibles: El asesoramiento estratégico personalizado, la argumentación persuasiva oral en salas de audiencia, la negociación d</w:t>
      </w:r>
      <w:r>
        <w:t>irecta con contrapartes, y la valoración de factores humanos complejos o de equidad en la resolución del conflicto.</w:t>
      </w:r>
    </w:p>
    <w:p w:rsidR="00505E72" w:rsidRDefault="006E7CAD">
      <w:pPr>
        <w:pStyle w:val="Ttulo2"/>
      </w:pPr>
      <w:r>
        <w:t>Caso C: El Profesional de la Docencia</w:t>
      </w:r>
    </w:p>
    <w:p w:rsidR="00505E72" w:rsidRDefault="006E7CAD">
      <w:r>
        <w:t>• ¿Existe riesgo de descualificación? Sí. Delegar enteramente la planificación de clases, la elaboraci</w:t>
      </w:r>
      <w:r>
        <w:t>ón de materiales didácticos y el diseño de evaluaciones en modelos de IA vacía el rol del maestro de su dimensión pedagógica y creativa.</w:t>
      </w:r>
      <w:r>
        <w:br/>
        <w:t>• Competencias en riesgo de perderse: Capacidad de adaptar el contenido de manera dinámica a partir de la observación d</w:t>
      </w:r>
      <w:r>
        <w:t xml:space="preserve">e la dinámica áulica, creatividad e improvisación pedagógica </w:t>
      </w:r>
      <w:r>
        <w:lastRenderedPageBreak/>
        <w:t>orientada a despertar el interés particular de cada alumno, y criterio propio para ponderar el desarrollo socio-afectivo.</w:t>
      </w:r>
      <w:r>
        <w:br/>
        <w:t xml:space="preserve">• Cómo evitar el fenómeno: Utilizar la IA de forma restrictiva, limitada </w:t>
      </w:r>
      <w:r>
        <w:t>al análisis de tendencias colectivas de estudio o como banco de ideas para ejemplos lúdicos secundarios, garantizando que el diseño del plan de estudios central conserve la autoría humana intelectual.</w:t>
      </w:r>
      <w:r>
        <w:br/>
        <w:t>• Tareas humanas insustituibles: La tutoría socio-afect</w:t>
      </w:r>
      <w:r>
        <w:t>iva de los estudiantes, el acompañamiento vincular en el aula, la motivación y mentoría personalizada, y la construcción de un pensamiento ciudadano, ético y crítico colectivo.</w:t>
      </w:r>
    </w:p>
    <w:p w:rsidR="00505E72" w:rsidRDefault="006E7CAD">
      <w:pPr>
        <w:pStyle w:val="Ttulo2"/>
      </w:pPr>
      <w:r>
        <w:t>Caso D: El Operador Industrial</w:t>
      </w:r>
    </w:p>
    <w:p w:rsidR="00505E72" w:rsidRDefault="006E7CAD">
      <w:r>
        <w:t xml:space="preserve">• ¿Existe riesgo de descualificación? Sí. Si la </w:t>
      </w:r>
      <w:r>
        <w:t>planta industrial es totalmente automatizada y el operador queda confinado únicamente a vigilar pantallas, se desvincula físicamente de la dinámica operativa de la producción.</w:t>
      </w:r>
      <w:r>
        <w:br/>
        <w:t xml:space="preserve">• Competencias en riesgo de perderse: Destrezas motrices, conocimiento práctico </w:t>
      </w:r>
      <w:r>
        <w:t>de los componentes mecánicos de la planta, capacidad de interpretación intuitiva del ruido o vibración de los equipos, y reflejos de reacción inmediata ante emergencias complejas.</w:t>
      </w:r>
      <w:r>
        <w:br/>
        <w:t>• Cómo evitar el fenómeno: Implementar rotación regular de puestos, simulacr</w:t>
      </w:r>
      <w:r>
        <w:t>os analógicos obligatorios de fallos graves en el software (donde el operador deba asumir el control total y manual de la planta), y formación teórica-práctica de mantenimiento presencial.</w:t>
      </w:r>
      <w:r>
        <w:br/>
        <w:t xml:space="preserve">• Tareas humanas insustituibles: La toma de decisiones críticas de </w:t>
      </w:r>
      <w:r>
        <w:t>seguridad (botón de parada de emergencia), la supervisión de mantenimiento complejo, la gestión de contingencias ambientales excepcionales, y la coordinación de equipos en crisis.</w:t>
      </w:r>
    </w:p>
    <w:p w:rsidR="00505E72" w:rsidRDefault="006E7CAD">
      <w:r>
        <w:br w:type="page"/>
      </w:r>
    </w:p>
    <w:p w:rsidR="00505E72" w:rsidRDefault="006E7CAD">
      <w:pPr>
        <w:pStyle w:val="Ttulo1"/>
      </w:pPr>
      <w:r>
        <w:lastRenderedPageBreak/>
        <w:t>Actividad 5: Matriz de Riesgos y Oportunidades de la IA</w:t>
      </w:r>
    </w:p>
    <w:p w:rsidR="00505E72" w:rsidRDefault="006E7CAD">
      <w:r>
        <w:t>Para resumir las d</w:t>
      </w:r>
      <w:r>
        <w:t>inámicas de la transición tecnológica, se presenta a continuación un mapa de correspondencias que cruza de forma sistemática las oportunidades generadas en términos de eficiencia con los riesgos correspondientes para los derechos y la autonomía del trabajo</w:t>
      </w:r>
      <w:r>
        <w:t xml:space="preserve"> humano, basados en los casos de evaluación continua, productividad y reorganización productiva estudiados:</w:t>
      </w:r>
    </w:p>
    <w:tbl>
      <w:tblPr>
        <w:tblW w:w="0" w:type="auto"/>
        <w:jc w:val="center"/>
        <w:tblLayout w:type="fixed"/>
        <w:tblLook w:val="04A0"/>
      </w:tblPr>
      <w:tblGrid>
        <w:gridCol w:w="4680"/>
        <w:gridCol w:w="4680"/>
      </w:tblGrid>
      <w:tr w:rsidR="00505E72">
        <w:trPr>
          <w:jc w:val="center"/>
        </w:trPr>
        <w:tc>
          <w:tcPr>
            <w:tcW w:w="4680" w:type="dxa"/>
            <w:shd w:val="clear" w:color="auto" w:fill="008080"/>
            <w:tcMar>
              <w:top w:w="140" w:type="dxa"/>
              <w:left w:w="150" w:type="dxa"/>
              <w:bottom w:w="120" w:type="dxa"/>
              <w:right w:w="150" w:type="dxa"/>
            </w:tcMar>
          </w:tcPr>
          <w:p w:rsidR="00505E72" w:rsidRDefault="006E7CAD">
            <w:pPr>
              <w:jc w:val="center"/>
            </w:pPr>
            <w:r>
              <w:rPr>
                <w:b/>
                <w:color w:val="FFFFFF"/>
              </w:rPr>
              <w:t>Oportunidades de la IA en el Entorno Laboral</w:t>
            </w:r>
          </w:p>
        </w:tc>
        <w:tc>
          <w:tcPr>
            <w:tcW w:w="4680" w:type="dxa"/>
            <w:shd w:val="clear" w:color="auto" w:fill="008080"/>
            <w:tcMar>
              <w:top w:w="140" w:type="dxa"/>
              <w:left w:w="150" w:type="dxa"/>
              <w:bottom w:w="120" w:type="dxa"/>
              <w:right w:w="150" w:type="dxa"/>
            </w:tcMar>
          </w:tcPr>
          <w:p w:rsidR="00505E72" w:rsidRDefault="006E7CAD">
            <w:pPr>
              <w:jc w:val="center"/>
            </w:pPr>
            <w:r>
              <w:rPr>
                <w:b/>
                <w:color w:val="FFFFFF"/>
              </w:rPr>
              <w:t>Riesgos del Tratamiento Algorítmico</w:t>
            </w:r>
          </w:p>
        </w:tc>
      </w:tr>
      <w:tr w:rsidR="00505E72">
        <w:trPr>
          <w:jc w:val="center"/>
        </w:trPr>
        <w:tc>
          <w:tcPr>
            <w:tcW w:w="4680" w:type="dxa"/>
            <w:tcMar>
              <w:top w:w="120" w:type="dxa"/>
              <w:left w:w="150" w:type="dxa"/>
              <w:bottom w:w="120" w:type="dxa"/>
              <w:right w:w="150" w:type="dxa"/>
            </w:tcMar>
          </w:tcPr>
          <w:p w:rsidR="00505E72" w:rsidRDefault="006E7CAD">
            <w:r>
              <w:t>Mayor Productividad y Eficiencia:</w:t>
            </w:r>
            <w:r>
              <w:br/>
              <w:t>Optimización de los flujos de tr</w:t>
            </w:r>
            <w:r>
              <w:t>abajo corporativos, agilización de los tiempos de entrega, y reducción sustancial de costos operativos en todas las áreas de la cadena de valor.</w:t>
            </w:r>
          </w:p>
        </w:tc>
        <w:tc>
          <w:tcPr>
            <w:tcW w:w="4680" w:type="dxa"/>
            <w:tcMar>
              <w:top w:w="120" w:type="dxa"/>
              <w:left w:w="150" w:type="dxa"/>
              <w:bottom w:w="120" w:type="dxa"/>
              <w:right w:w="150" w:type="dxa"/>
            </w:tcMar>
          </w:tcPr>
          <w:p w:rsidR="00505E72" w:rsidRDefault="006E7CAD">
            <w:r>
              <w:t>Vigilancia Excesiva e Intrusiva:</w:t>
            </w:r>
            <w:r>
              <w:br/>
              <w:t xml:space="preserve">Monitoreo continuo e ininterrumpido en tiempo real (clics, IP, correos) bajo </w:t>
            </w:r>
            <w:r>
              <w:t>una evaluación constante que vulnera la privacidad y genera altos niveles de estrés laboral.</w:t>
            </w:r>
          </w:p>
        </w:tc>
      </w:tr>
      <w:tr w:rsidR="00505E72">
        <w:trPr>
          <w:jc w:val="center"/>
        </w:trPr>
        <w:tc>
          <w:tcPr>
            <w:tcW w:w="4680" w:type="dxa"/>
            <w:tcMar>
              <w:top w:w="120" w:type="dxa"/>
              <w:left w:w="150" w:type="dxa"/>
              <w:bottom w:w="120" w:type="dxa"/>
              <w:right w:w="150" w:type="dxa"/>
            </w:tcMar>
          </w:tcPr>
          <w:p w:rsidR="00505E72" w:rsidRDefault="006E7CAD">
            <w:r>
              <w:t>Menos Tareas Repetitivas:</w:t>
            </w:r>
            <w:r>
              <w:br/>
              <w:t>Automatización de funciones mecánicas o administrativas tediosas (carga de datos, clasificación burocrática), liberando tiempo del perso</w:t>
            </w:r>
            <w:r>
              <w:t>nal.</w:t>
            </w:r>
          </w:p>
        </w:tc>
        <w:tc>
          <w:tcPr>
            <w:tcW w:w="4680" w:type="dxa"/>
            <w:tcMar>
              <w:top w:w="120" w:type="dxa"/>
              <w:left w:w="150" w:type="dxa"/>
              <w:bottom w:w="120" w:type="dxa"/>
              <w:right w:w="150" w:type="dxa"/>
            </w:tcMar>
          </w:tcPr>
          <w:p w:rsidR="00505E72" w:rsidRDefault="006E7CAD">
            <w:r>
              <w:t>Pérdida de Autonomía y Rigidez:</w:t>
            </w:r>
            <w:r>
              <w:br/>
              <w:t>El método de trabajo y el ritmo operativo son prescritos rígidamente por un algoritmo, eliminando la discrecionalidad y el criterio propio del trabajador.</w:t>
            </w:r>
          </w:p>
        </w:tc>
      </w:tr>
      <w:tr w:rsidR="00505E72">
        <w:trPr>
          <w:jc w:val="center"/>
        </w:trPr>
        <w:tc>
          <w:tcPr>
            <w:tcW w:w="4680" w:type="dxa"/>
            <w:tcMar>
              <w:top w:w="120" w:type="dxa"/>
              <w:left w:w="150" w:type="dxa"/>
              <w:bottom w:w="120" w:type="dxa"/>
              <w:right w:w="150" w:type="dxa"/>
            </w:tcMar>
          </w:tcPr>
          <w:p w:rsidR="00505E72" w:rsidRDefault="006E7CAD">
            <w:r>
              <w:t>Mejor Seguridad Ocupacional:</w:t>
            </w:r>
            <w:r>
              <w:br/>
              <w:t>Análisis predictivo de desgaste de</w:t>
            </w:r>
            <w:r>
              <w:t xml:space="preserve"> equipos y alertas de seguridad en tiempo real que ayudan a prevenir accidentes en entornos industriales o de riesgo.</w:t>
            </w:r>
          </w:p>
        </w:tc>
        <w:tc>
          <w:tcPr>
            <w:tcW w:w="4680" w:type="dxa"/>
            <w:tcMar>
              <w:top w:w="120" w:type="dxa"/>
              <w:left w:w="150" w:type="dxa"/>
              <w:bottom w:w="120" w:type="dxa"/>
              <w:right w:w="150" w:type="dxa"/>
            </w:tcMar>
          </w:tcPr>
          <w:p w:rsidR="00505E72" w:rsidRDefault="006E7CAD">
            <w:r>
              <w:t>Discriminación Algorítmica y Sesgos:</w:t>
            </w:r>
            <w:r>
              <w:br/>
              <w:t>Utilización de datos de entrenamiento históricos sesgados que excluyen o penalizan de forma indirecta</w:t>
            </w:r>
            <w:r>
              <w:t xml:space="preserve"> en contrataciones, promociones y asignación de horarios.</w:t>
            </w:r>
          </w:p>
        </w:tc>
      </w:tr>
      <w:tr w:rsidR="00505E72">
        <w:trPr>
          <w:jc w:val="center"/>
        </w:trPr>
        <w:tc>
          <w:tcPr>
            <w:tcW w:w="4680" w:type="dxa"/>
            <w:tcMar>
              <w:top w:w="120" w:type="dxa"/>
              <w:left w:w="150" w:type="dxa"/>
              <w:bottom w:w="120" w:type="dxa"/>
              <w:right w:w="150" w:type="dxa"/>
            </w:tcMar>
          </w:tcPr>
          <w:p w:rsidR="00505E72" w:rsidRDefault="006E7CAD">
            <w:r>
              <w:t>Apoyo al Trabajo Experto:</w:t>
            </w:r>
            <w:r>
              <w:br/>
              <w:t>Sistemas de soporte analítico (copilotos de IA) que procesan grandes cantidades de información técnica compleja para potenciar la precisión humana.</w:t>
            </w:r>
          </w:p>
        </w:tc>
        <w:tc>
          <w:tcPr>
            <w:tcW w:w="4680" w:type="dxa"/>
            <w:tcMar>
              <w:top w:w="120" w:type="dxa"/>
              <w:left w:w="150" w:type="dxa"/>
              <w:bottom w:w="120" w:type="dxa"/>
              <w:right w:w="150" w:type="dxa"/>
            </w:tcMar>
          </w:tcPr>
          <w:p w:rsidR="00505E72" w:rsidRDefault="006E7CAD">
            <w:r>
              <w:t>Descualificación Profes</w:t>
            </w:r>
            <w:r>
              <w:t>ional (Deskilling):</w:t>
            </w:r>
            <w:r>
              <w:br/>
              <w:t>Atrofia del oficio humano, pérdida del pensamiento crítico y dependencia absoluta del software ante la falta de práctica de destrezas analíticas.</w:t>
            </w:r>
          </w:p>
        </w:tc>
      </w:tr>
      <w:tr w:rsidR="00505E72">
        <w:trPr>
          <w:jc w:val="center"/>
        </w:trPr>
        <w:tc>
          <w:tcPr>
            <w:tcW w:w="4680" w:type="dxa"/>
            <w:tcMar>
              <w:top w:w="120" w:type="dxa"/>
              <w:left w:w="150" w:type="dxa"/>
              <w:bottom w:w="120" w:type="dxa"/>
              <w:right w:w="150" w:type="dxa"/>
            </w:tcMar>
          </w:tcPr>
          <w:p w:rsidR="00505E72" w:rsidRDefault="006E7CAD">
            <w:r>
              <w:t>Mejor Planificación y Logística:</w:t>
            </w:r>
            <w:r>
              <w:br/>
              <w:t xml:space="preserve">Previsión exacta de la demanda, asignación eficiente de </w:t>
            </w:r>
            <w:r>
              <w:t xml:space="preserve">recursos materiales y coordinación del tiempo de trabajo según </w:t>
            </w:r>
            <w:r>
              <w:lastRenderedPageBreak/>
              <w:t>métricas dinámicas.</w:t>
            </w:r>
          </w:p>
        </w:tc>
        <w:tc>
          <w:tcPr>
            <w:tcW w:w="4680" w:type="dxa"/>
            <w:tcMar>
              <w:top w:w="120" w:type="dxa"/>
              <w:left w:w="150" w:type="dxa"/>
              <w:bottom w:w="120" w:type="dxa"/>
              <w:right w:w="150" w:type="dxa"/>
            </w:tcMar>
          </w:tcPr>
          <w:p w:rsidR="00505E72" w:rsidRDefault="006E7CAD">
            <w:r>
              <w:lastRenderedPageBreak/>
              <w:t>Desplazamiento Laboral y Exclusión:</w:t>
            </w:r>
            <w:r>
              <w:br/>
              <w:t xml:space="preserve">Reducción unilateral de la plantilla y precarización de las condiciones laborales si el incremento de la rentabilidad tecnológica </w:t>
            </w:r>
            <w:r>
              <w:lastRenderedPageBreak/>
              <w:t>no es c</w:t>
            </w:r>
            <w:r>
              <w:t>olectivamente repartido.</w:t>
            </w:r>
          </w:p>
        </w:tc>
      </w:tr>
    </w:tbl>
    <w:p w:rsidR="00505E72" w:rsidRDefault="006E7CAD">
      <w:r>
        <w:lastRenderedPageBreak/>
        <w:br w:type="page"/>
      </w:r>
    </w:p>
    <w:p w:rsidR="00505E72" w:rsidRDefault="006E7CAD">
      <w:pPr>
        <w:pStyle w:val="Ttulo1"/>
      </w:pPr>
      <w:r>
        <w:lastRenderedPageBreak/>
        <w:t>Actividad 6: Pregunta Final de Reflexión Individual</w:t>
      </w:r>
    </w:p>
    <w:p w:rsidR="00505E72" w:rsidRDefault="006E7CAD">
      <w:pPr>
        <w:ind w:left="576" w:right="576"/>
      </w:pPr>
      <w:r>
        <w:rPr>
          <w:i/>
          <w:color w:val="404040"/>
          <w:sz w:val="21"/>
        </w:rPr>
        <w:t xml:space="preserve">«¿Cómo imagino las relaciones laborales dentro de diez años si la inteligencia artificial continúa expandiéndose? ¿Qué derechos deberían fortalecerse para proteger la dignidad </w:t>
      </w:r>
      <w:r>
        <w:rPr>
          <w:i/>
          <w:color w:val="404040"/>
          <w:sz w:val="21"/>
        </w:rPr>
        <w:t>humana en el trabajo?»</w:t>
      </w:r>
    </w:p>
    <w:p w:rsidR="00505E72" w:rsidRDefault="006E7CAD">
      <w:pPr>
        <w:pStyle w:val="Ttulo2"/>
      </w:pPr>
      <w:r>
        <w:t>1. Escenario Proyectado para las Relaciones Laborales (Hacia 2036)</w:t>
      </w:r>
    </w:p>
    <w:p w:rsidR="00505E72" w:rsidRDefault="006E7CAD">
      <w:r>
        <w:t>Si la expansión de la IA continúa al ritmo actual, en diez años nos encontraremos ante un entorno de trabajo caracterizado por la consolidación de la 'empresa algorít</w:t>
      </w:r>
      <w:r>
        <w:t>mica'. Esto añadirá de forma ordinaria un segundo organigrama invisible en todas las organizaciones, compuesto por bases de datos masivas, modelos de IA generativa e infraestructuras automatizadas de toma de decisiones. El riesgo inminente no reside en una</w:t>
      </w:r>
      <w:r>
        <w:t xml:space="preserve"> súbita sustitución total del ser humano por las máquinas, sino en la fragmentación extrema del tejido laboral. Existirá una marcada polarización entre un selecto grupo de profesionales altamente calificados, con empleos creativos enriquecidos y empoderado</w:t>
      </w:r>
      <w:r>
        <w:t>s por la tecnología, y una gran masa de trabajadores relegados a puestos vaciados de contenido técnico, precarizados, sin capacidad de aprendizaje y sometidos a un control biométrico y disciplinario omnipresente en tiempo real.</w:t>
      </w:r>
    </w:p>
    <w:p w:rsidR="00505E72" w:rsidRDefault="006E7CAD">
      <w:pPr>
        <w:pStyle w:val="Ttulo2"/>
      </w:pPr>
      <w:r>
        <w:t xml:space="preserve">2. Derechos Fundamentales a </w:t>
      </w:r>
      <w:r>
        <w:t>Fortalecer y Consolidar</w:t>
      </w:r>
    </w:p>
    <w:p w:rsidR="00505E72" w:rsidRDefault="006E7CAD">
      <w:r>
        <w:t>Para garantizar la calidad democrática de las empresas y resguardar la dignidad del trabajo frente al control automatizado, será imperativo consolidar una nueva agenda de derechos laborales fundamentales:</w:t>
      </w:r>
    </w:p>
    <w:p w:rsidR="00505E72" w:rsidRDefault="006E7CAD">
      <w:pPr>
        <w:pStyle w:val="Listaconvietas"/>
      </w:pPr>
      <w:r>
        <w:t xml:space="preserve">• Derecho a la Explicación </w:t>
      </w:r>
      <w:r>
        <w:t xml:space="preserve">Algorítmica Comprensible: Todo trabajador debe poseer la facultad jurídica de exigir una explicación clara, escrita y desprovista de tecnicismos complejos sobre la lógica, variables e inputs que determinan sus evaluaciones de rendimiento, su asignación de </w:t>
      </w:r>
      <w:r>
        <w:t>turnos o la denegación de una promoción.</w:t>
      </w:r>
    </w:p>
    <w:p w:rsidR="00505E72" w:rsidRDefault="006E7CAD">
      <w:pPr>
        <w:pStyle w:val="Listaconvietas"/>
      </w:pPr>
      <w:r>
        <w:t>• Derecho a la Conservación de una Profesión con Contenido Real (Anti-Deskilling): Se debe legislar la prohibición expresa de automatizar un puesto de tal forma que se vacíe de sus tareas esenciales de juicio, impid</w:t>
      </w:r>
      <w:r>
        <w:t>iendo la atrofia del criterio técnico del profesional y la devaluación unilateral de su categoría laboral.</w:t>
      </w:r>
    </w:p>
    <w:p w:rsidR="00505E72" w:rsidRDefault="006E7CAD">
      <w:pPr>
        <w:pStyle w:val="Listaconvietas"/>
      </w:pPr>
      <w:r>
        <w:t>• Derecho a la Supervisión Humana Real y al Veto Operativo: Ninguna decisión con impacto sustancial para el empleo (despidos, sanciones, promociones,</w:t>
      </w:r>
      <w:r>
        <w:t xml:space="preserve"> salarios) podrá ser dictada de forma puramente automatizada. Se debe garantizar que la última palabra sea humana, autónoma y exenta de repercusiones negativas para el supervisor que decida contravenir la recomendación de la IA.</w:t>
      </w:r>
    </w:p>
    <w:p w:rsidR="00505E72" w:rsidRDefault="006E7CAD">
      <w:pPr>
        <w:pStyle w:val="Listaconvietas"/>
      </w:pPr>
      <w:r>
        <w:t xml:space="preserve">• Derecho a la Desconexión </w:t>
      </w:r>
      <w:r>
        <w:t>Digital Absoluta y a la No-Intrusión: Prohibir el uso de tecnologías de reconocimiento facial, análisis biométrico de emociones, o monitoreo ocular y de clics invasivo, limitando el tratamiento de datos exclusivamente a las necesidades operativas de seguri</w:t>
      </w:r>
      <w:r>
        <w:t>dad laboral.</w:t>
      </w:r>
    </w:p>
    <w:p w:rsidR="00505E72" w:rsidRDefault="006E7CAD">
      <w:pPr>
        <w:pStyle w:val="Listaconvietas"/>
      </w:pPr>
      <w:r>
        <w:t xml:space="preserve">• Derecho a la Participación Colectiva y Cogobernanza Tecnológica Previa: Establecer la obligatoriedad de que la introducción de algoritmos sea materia de negociación colectiva </w:t>
      </w:r>
      <w:r>
        <w:lastRenderedPageBreak/>
        <w:t>previa con la representación legal de los trabajadores, comprendie</w:t>
      </w:r>
      <w:r>
        <w:t>ndo el ciclo de diseño, parametrización y auditoría del sistema.</w:t>
      </w:r>
    </w:p>
    <w:p w:rsidR="00505E72" w:rsidRDefault="006E7CAD">
      <w:r>
        <w:br w:type="page"/>
      </w:r>
    </w:p>
    <w:p w:rsidR="00505E72" w:rsidRDefault="006E7CAD">
      <w:pPr>
        <w:pStyle w:val="Ttulo1"/>
      </w:pPr>
      <w:r>
        <w:lastRenderedPageBreak/>
        <w:t>Actividad Integradora de Cierre: Diseñando la Empresa del Futuro</w:t>
      </w:r>
    </w:p>
    <w:p w:rsidR="00505E72" w:rsidRDefault="006E7CAD">
      <w:r>
        <w:t>Como propuesta corporativa que integra la totalidad de las directrices ético-legales desarrolladas por la cátedra, se presen</w:t>
      </w:r>
      <w:r>
        <w:t>ta el diseño organizativo de la empresa del futuro, denominada:</w:t>
      </w:r>
    </w:p>
    <w:p w:rsidR="00505E72" w:rsidRDefault="006E7CAD">
      <w:pPr>
        <w:jc w:val="center"/>
      </w:pPr>
      <w:r>
        <w:rPr>
          <w:b/>
          <w:color w:val="002060"/>
          <w:sz w:val="28"/>
        </w:rPr>
        <w:t>Ecosistema Laboral Humano &amp; Sostenible S.A. (ELHS S.A.)</w:t>
      </w:r>
    </w:p>
    <w:p w:rsidR="00505E72" w:rsidRDefault="006E7CAD">
      <w:pPr>
        <w:pStyle w:val="Ttulo2"/>
      </w:pPr>
      <w:r>
        <w:t>1. Transparencia Comprensible y de Doble Organigrama</w:t>
      </w:r>
    </w:p>
    <w:p w:rsidR="00505E72" w:rsidRDefault="006E7CAD">
      <w:r>
        <w:t>ELHS S.A. dispone de un 'Registro Público de Algoritmos' accesible de manera transp</w:t>
      </w:r>
      <w:r>
        <w:t>arente para toda la plantilla y su comité de empresa. Cada vez que se adquiere o actualiza una herramienta algorítmica, se publica una ficha informativa donde se describen de manera sencilla: los parámetros del modelo, los datos brutos de entrenamiento emp</w:t>
      </w:r>
      <w:r>
        <w:t>leados por el proveedor, las ponderaciones que determinan el rendimiento de la plantilla, y los mecanismos técnicos para auditar la equidad del código. De este modo, se transparenta el organigrama algorítmico invisible de la empresa.</w:t>
      </w:r>
    </w:p>
    <w:p w:rsidR="00505E72" w:rsidRDefault="006E7CAD">
      <w:pPr>
        <w:pStyle w:val="Ttulo2"/>
      </w:pPr>
      <w:r>
        <w:t>2. Participación Activ</w:t>
      </w:r>
      <w:r>
        <w:t>a de la Plantilla y Cogobernanza</w:t>
      </w:r>
    </w:p>
    <w:p w:rsidR="00505E72" w:rsidRDefault="006E7CAD">
      <w:r>
        <w:t>Se crea un 'Comité Conjunto de Gobernanza Tecnológica' con carácter de representación paritaria (sindicato-empresa). Este órgano colegiado interviene desde la fase de diseño inicial de cualquier software y ejerce poder de c</w:t>
      </w:r>
      <w:r>
        <w:t>onsulta obligatoria antes del despliegue del sistema. El comité tiene competencia para realizar auditorías sociales de sesgo algorítmico de manera trimestral, asegurando que las decisiones del software reflejen criterios equitativos y transparentes.</w:t>
      </w:r>
    </w:p>
    <w:p w:rsidR="00505E72" w:rsidRDefault="006E7CAD">
      <w:pPr>
        <w:pStyle w:val="Ttulo2"/>
      </w:pPr>
      <w:r>
        <w:t>3. Pro</w:t>
      </w:r>
      <w:r>
        <w:t>tección Extrema de Datos Personales del Trabajador</w:t>
      </w:r>
    </w:p>
    <w:p w:rsidR="00505E72" w:rsidRDefault="006E7CAD">
      <w:r>
        <w:t xml:space="preserve">En estricto cumplimiento de los límites del consentimiento e intimidad de la Unidad 1, queda terminantemente prohibida la implementación de tecnologías intrusivas de reconocimiento de emociones, monitoreo </w:t>
      </w:r>
      <w:r>
        <w:t>ocular, análisis continuo de IP o geolocalización invasiva fuera del horario laboral. El tratamiento de datos se rige por el principio de minimización y se restringe exclusivamente al control objetivo de inasistencias por motivos médicos y acceso biométric</w:t>
      </w:r>
      <w:r>
        <w:t>o a laboratorios críticos de seguridad, resguardando la absoluta confidencialidad del diagnóstico médico e historial personal.</w:t>
      </w:r>
    </w:p>
    <w:p w:rsidR="00505E72" w:rsidRDefault="006E7CAD">
      <w:pPr>
        <w:pStyle w:val="Ttulo2"/>
      </w:pPr>
      <w:r>
        <w:t>4. Supervisión Humana Real y Botón de Anulación Técnica</w:t>
      </w:r>
    </w:p>
    <w:p w:rsidR="00505E72" w:rsidRDefault="006E7CAD">
      <w:r>
        <w:t>Los sistemas de evaluación operativa y recomendación disciplinaria de ELH</w:t>
      </w:r>
      <w:r>
        <w:t>S S.A. son diseñados con un 'Botón de Anulación Humana'. Toda alerta de bajo rendimiento o sugerencia de horarios emitida por el algoritmo es preclasificada y enviada a un supervisor de área. El supervisor tiene la obligación y la plena independencia profe</w:t>
      </w:r>
      <w:r>
        <w:t xml:space="preserve">sional de ratificar, rectificar o </w:t>
      </w:r>
      <w:r>
        <w:lastRenderedPageBreak/>
        <w:t>desestimar por completo la propuesta de la IA, existiendo una cláusula de indemnidad que impide penalizar al directivo humano por desacuerdos justificados con la plataforma inteligente.</w:t>
      </w:r>
    </w:p>
    <w:p w:rsidR="00505E72" w:rsidRDefault="006E7CAD">
      <w:pPr>
        <w:pStyle w:val="Ttulo2"/>
      </w:pPr>
      <w:r>
        <w:t>5. Formación Continua y Planes Adapt</w:t>
      </w:r>
      <w:r>
        <w:t>ativos</w:t>
      </w:r>
    </w:p>
    <w:p w:rsidR="00505E72" w:rsidRDefault="006E7CAD">
      <w:r>
        <w:t>La empresa garantiza a todo su personal un programa de capacitación permanente denominado 'Capacitación en Entorno Digital e IA', impartido obligatoriamente durante un 15% de la jornada de trabajo habitual sin quita salarial. El programa persigue el</w:t>
      </w:r>
      <w:r>
        <w:t xml:space="preserve"> desarrollo de competencias cruzadas: enseña a los trabajadores a explotar el potencial analítico de la IA como copiloto técnico de sus funciones, pero reforzando simultáneamente sus habilidades analíticas y de resolución analógica complejas.</w:t>
      </w:r>
    </w:p>
    <w:p w:rsidR="00505E72" w:rsidRDefault="006E7CAD">
      <w:pPr>
        <w:pStyle w:val="Ttulo2"/>
      </w:pPr>
      <w:r>
        <w:t>6. Prevención</w:t>
      </w:r>
      <w:r>
        <w:t xml:space="preserve"> Activa del Deskilling y Rotación de Oficios</w:t>
      </w:r>
    </w:p>
    <w:p w:rsidR="00505E72" w:rsidRDefault="006E7CAD">
      <w:r>
        <w:t>Para evitar el vaciamiento de contenido del puesto de trabajo, la empresa implementa una 'Rotación Obligatoria de Oficios'. En tareas de alta relevancia intelectual o manual, se determinan franjas horarias seman</w:t>
      </w:r>
      <w:r>
        <w:t>ales donde la IA es completamente desactivada y el profesional asume la toma de decisiones brisando su exclusivo juicio independiente y su destreza práctica. Esto garantiza el mantenimiento y fortalecimiento del capital intelectual propio de la fuerza de t</w:t>
      </w:r>
      <w:r>
        <w:t>rabajo humana.</w:t>
      </w:r>
    </w:p>
    <w:p w:rsidR="00505E72" w:rsidRDefault="006E7CAD">
      <w:pPr>
        <w:pStyle w:val="Ttulo2"/>
      </w:pPr>
      <w:r>
        <w:t>7. Distribución Equitativa de los Dividendos Tecnológicos</w:t>
      </w:r>
    </w:p>
    <w:p w:rsidR="00505E72" w:rsidRDefault="006E7CAD">
      <w:r>
        <w:t>Al incrementarse la productividad y rentabilidad de ELHS S.A. en un 30% gracias a la automatización algorítmica, la empresa no opta por la reducción o externalización de su plantilla.</w:t>
      </w:r>
      <w:r>
        <w:t xml:space="preserve"> En su lugar, se formaliza un acuerdo colectivo de 'Transición Digital Justa' que establece la reducción progresiva de la jornada semanal ordinaria de 40 a 32 horas (semana laboral de 4 días) manteniendo el 100% de la remuneración vigente, redistribuyendo </w:t>
      </w:r>
      <w:r>
        <w:t>de manera equilibrada y democrática el dividendo tecnológico de la productividad entre el capital y el trabajo.</w:t>
      </w:r>
    </w:p>
    <w:p w:rsidR="00505E72" w:rsidRDefault="006E7CAD">
      <w:r>
        <w:br w:type="page"/>
      </w:r>
    </w:p>
    <w:p w:rsidR="00505E72" w:rsidRDefault="006E7CAD">
      <w:pPr>
        <w:pStyle w:val="Ttulo1"/>
      </w:pPr>
      <w:r>
        <w:lastRenderedPageBreak/>
        <w:t>Referencias Bibliográficas de Cátedra</w:t>
      </w:r>
    </w:p>
    <w:p w:rsidR="00505E72" w:rsidRDefault="006E7CAD">
      <w:r>
        <w:t>A continuación, se referencian los materiales teóricos brindados por la cátedra de Protección de Datos P</w:t>
      </w:r>
      <w:r>
        <w:t>ersonales del Instituto Tecnológico de Santiago del Estero (ITSE) para el desarrollo de la cursada lectiva 2025 y la resolución del presente trabajo práctico integral:</w:t>
      </w:r>
    </w:p>
    <w:p w:rsidR="00505E72" w:rsidRDefault="006E7CAD">
      <w:r>
        <w:t>1. Rodríguez, Ana Rosa (2025). Programa de Cátedra: Protección de Datos Personales. Inst</w:t>
      </w:r>
      <w:r>
        <w:t>ituto Tecnológico de Santiago del Estero.</w:t>
      </w:r>
      <w:r>
        <w:br/>
        <w:t>2. Cátedra de Protección de Datos Personales (2025). Introducción al Libro: Inteligencia Artificial y Relaciones Laborales. ITSE.</w:t>
      </w:r>
      <w:r>
        <w:br/>
        <w:t>3. Cátedra de Protección de Datos Personales (2025). Unidad Didáctica 1: Introducció</w:t>
      </w:r>
      <w:r>
        <w:t>n a la Protección de Datos Personales.</w:t>
      </w:r>
      <w:r>
        <w:br/>
        <w:t>4. Cátedra de Protección de Datos Personales (2025). Guía de Trabajos Prácticos y Actividades de Aula: IA y Trabajo Actividad.</w:t>
      </w:r>
      <w:r>
        <w:br/>
        <w:t>5. Rallo Lombarte, J. (2019). El nuevo derecho de protección de datos. Revista Española de</w:t>
      </w:r>
      <w:r>
        <w:t xml:space="preserve"> Derecho Constitucional, 45-74.</w:t>
      </w:r>
      <w:r>
        <w:br/>
        <w:t>6. Todolí Signes, A. (2023). Algoritmos Productivos y Extractivos. Navarra, España: Editorial Aranzadi.</w:t>
      </w:r>
    </w:p>
    <w:sectPr w:rsidR="00505E72" w:rsidSect="00034616">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E7CAD" w:rsidRDefault="006E7CAD" w:rsidP="00505E72">
      <w:pPr>
        <w:spacing w:after="0" w:line="240" w:lineRule="auto"/>
      </w:pPr>
      <w:r>
        <w:separator/>
      </w:r>
    </w:p>
  </w:endnote>
  <w:endnote w:type="continuationSeparator" w:id="0">
    <w:p w:rsidR="006E7CAD" w:rsidRDefault="006E7CAD" w:rsidP="00505E7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05E72" w:rsidRDefault="006E7CAD">
    <w:pPr>
      <w:pStyle w:val="Piedepgina"/>
      <w:jc w:val="center"/>
    </w:pPr>
    <w:r>
      <w:rPr>
        <w:color w:val="808080"/>
        <w:sz w:val="18"/>
      </w:rPr>
      <w:t xml:space="preserve">Inteligencia Artificial y Relaciones Laborales - Página </w:t>
    </w:r>
    <w:fldSimple w:instr="PAGE">
      <w:r w:rsidR="00081C12">
        <w:rPr>
          <w:noProof/>
        </w:rPr>
        <w:t>1</w:t>
      </w:r>
    </w:fldSimple>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E7CAD" w:rsidRDefault="006E7CAD" w:rsidP="00505E72">
      <w:pPr>
        <w:spacing w:after="0" w:line="240" w:lineRule="auto"/>
      </w:pPr>
      <w:r>
        <w:separator/>
      </w:r>
    </w:p>
  </w:footnote>
  <w:footnote w:type="continuationSeparator" w:id="0">
    <w:p w:rsidR="006E7CAD" w:rsidRDefault="006E7CAD" w:rsidP="00505E72">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05E72" w:rsidRDefault="006E7CAD">
    <w:pPr>
      <w:pStyle w:val="Encabezado"/>
      <w:jc w:val="right"/>
    </w:pPr>
    <w:r>
      <w:rPr>
        <w:color w:val="808080"/>
        <w:sz w:val="17"/>
      </w:rPr>
      <w:t>ITSE - Cátedra de Protección de Datos Personales</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defaultTabStop w:val="720"/>
  <w:hyphenationZone w:val="425"/>
  <w:characterSpacingControl w:val="doNotCompress"/>
  <w:footnotePr>
    <w:footnote w:id="-1"/>
    <w:footnote w:id="0"/>
  </w:footnotePr>
  <w:endnotePr>
    <w:endnote w:id="-1"/>
    <w:endnote w:id="0"/>
  </w:endnotePr>
  <w:compat>
    <w:useFELayout/>
  </w:compat>
  <w:rsids>
    <w:rsidRoot w:val="00B47730"/>
    <w:rsid w:val="00034616"/>
    <w:rsid w:val="0006063C"/>
    <w:rsid w:val="00081C12"/>
    <w:rsid w:val="0015074B"/>
    <w:rsid w:val="0029639D"/>
    <w:rsid w:val="00326F90"/>
    <w:rsid w:val="00505E72"/>
    <w:rsid w:val="00647087"/>
    <w:rsid w:val="006E7CAD"/>
    <w:rsid w:val="00AA1D8D"/>
    <w:rsid w:val="00B47730"/>
    <w:rsid w:val="00CB0664"/>
    <w:rsid w:val="00FC693F"/>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Arial" w:hAnsi="Arial"/>
      <w:color w:val="333333"/>
    </w:rPr>
  </w:style>
  <w:style w:type="paragraph" w:styleId="Ttulo1">
    <w:name w:val="heading 1"/>
    <w:basedOn w:val="Normal"/>
    <w:next w:val="Normal"/>
    <w:link w:val="Ttulo1Car"/>
    <w:uiPriority w:val="9"/>
    <w:qFormat/>
    <w:rsid w:val="00FC693F"/>
    <w:pPr>
      <w:keepNext/>
      <w:keepLines/>
      <w:spacing w:before="360"/>
      <w:outlineLvl w:val="0"/>
    </w:pPr>
    <w:rPr>
      <w:rFonts w:asciiTheme="majorHAnsi" w:eastAsiaTheme="majorEastAsia" w:hAnsiTheme="majorHAnsi" w:cstheme="majorBidi"/>
      <w:b/>
      <w:bCs/>
      <w:color w:val="002060"/>
      <w:sz w:val="36"/>
      <w:szCs w:val="28"/>
    </w:rPr>
  </w:style>
  <w:style w:type="paragraph" w:styleId="Ttulo2">
    <w:name w:val="heading 2"/>
    <w:basedOn w:val="Normal"/>
    <w:next w:val="Normal"/>
    <w:link w:val="Ttulo2Car"/>
    <w:uiPriority w:val="9"/>
    <w:unhideWhenUsed/>
    <w:qFormat/>
    <w:rsid w:val="00FC693F"/>
    <w:pPr>
      <w:keepNext/>
      <w:keepLines/>
      <w:spacing w:before="280" w:after="120"/>
      <w:outlineLvl w:val="1"/>
    </w:pPr>
    <w:rPr>
      <w:rFonts w:asciiTheme="majorHAnsi" w:eastAsiaTheme="majorEastAsia" w:hAnsiTheme="majorHAnsi" w:cstheme="majorBidi"/>
      <w:b/>
      <w:bCs/>
      <w:color w:val="008080"/>
      <w:sz w:val="28"/>
      <w:szCs w:val="26"/>
    </w:rPr>
  </w:style>
  <w:style w:type="paragraph" w:styleId="Ttulo3">
    <w:name w:val="heading 3"/>
    <w:basedOn w:val="Normal"/>
    <w:next w:val="Normal"/>
    <w:link w:val="Ttulo3Car"/>
    <w:uiPriority w:val="9"/>
    <w:unhideWhenUsed/>
    <w:qFormat/>
    <w:rsid w:val="00FC693F"/>
    <w:pPr>
      <w:keepNext/>
      <w:keepLines/>
      <w:spacing w:before="200" w:after="80"/>
      <w:outlineLvl w:val="2"/>
    </w:pPr>
    <w:rPr>
      <w:rFonts w:asciiTheme="majorHAnsi" w:eastAsiaTheme="majorEastAsia" w:hAnsiTheme="majorHAnsi" w:cstheme="majorBidi"/>
      <w:b/>
      <w:bCs/>
      <w:i/>
      <w:color w:val="404040"/>
      <w:sz w:val="24"/>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Epgraf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de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stylesWithEffects" Target="stylesWithEffect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E02605D-1A44-4F36-9EC6-5DC5582564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4581</Words>
  <Characters>25196</Characters>
  <Application>Microsoft Office Word</Application>
  <DocSecurity>0</DocSecurity>
  <Lines>209</Lines>
  <Paragraphs>59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29718</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PC SERV 010</cp:lastModifiedBy>
  <cp:revision>3</cp:revision>
  <dcterms:created xsi:type="dcterms:W3CDTF">2013-12-23T23:15:00Z</dcterms:created>
  <dcterms:modified xsi:type="dcterms:W3CDTF">2026-08-31T00:39:00Z</dcterms:modified>
  <cp:category/>
</cp:coreProperties>
</file>