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E8450A"/>
          <w:sz w:val="52"/>
          <w:szCs w:val="52"/>
        </w:rPr>
        <w:t xml:space="preserve">NATIONALE-NEDERLANDEN</w:t>
      </w:r>
    </w:p>
    <w:p>
      <w:pPr>
        <w:spacing w:before="0" w:after="120"/>
        <w:jc w:val="center"/>
      </w:pPr>
      <w:r>
        <w:rPr>
          <w:rFonts w:ascii="Arial" w:cs="Arial" w:eastAsia="Arial" w:hAnsi="Arial"/>
          <w:b/>
          <w:bCs/>
          <w:color w:val="333333"/>
          <w:sz w:val="36"/>
          <w:szCs w:val="36"/>
        </w:rPr>
        <w:t xml:space="preserve">INFORME COMPLETO DEL PROCESO ADN DEL CLIENTE</w:t>
      </w:r>
    </w:p>
    <w:p>
      <w:pPr>
        <w:spacing w:before="0" w:after="400"/>
        <w:jc w:val="center"/>
      </w:pPr>
      <w:r>
        <w:rPr>
          <w:rFonts w:ascii="Arial" w:cs="Arial" w:eastAsia="Arial" w:hAnsi="Arial"/>
          <w:color w:val="888888"/>
          <w:sz w:val="22"/>
          <w:szCs w:val="22"/>
        </w:rPr>
        <w:t xml:space="preserve">Guía de referencia para agentes  ·  Punto Naranja Xàtiva y Comarca La Costera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E8450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Fecha</w:t>
            </w:r>
          </w:p>
          <w:p>
            <w:pPr>
              <w:jc w:val="center"/>
            </w:pPr>
            <w:r>
              <w:rPr>
                <w:rFonts w:ascii="Arial" w:cs="Arial" w:eastAsia="Arial" w:hAnsi="Arial"/>
                <w:color w:val="FFFFFF"/>
                <w:sz w:val="20"/>
                <w:szCs w:val="20"/>
              </w:rPr>
              <w:t xml:space="preserve">29 de marzo de 2026</w:t>
            </w:r>
          </w:p>
        </w:tc>
        <w:tc>
          <w:tcPr>
            <w:tcBorders>
              <w:top w:val="single" w:color="DDDDDD" w:sz="1"/>
              <w:left w:val="single" w:color="DDDDDD" w:sz="1"/>
              <w:bottom w:val="single" w:color="DDDDDD" w:sz="1"/>
              <w:right w:val="single" w:color="DDDDDD" w:sz="1"/>
            </w:tcBorders>
            <w:shd w:fill="E8450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Elaborado por</w:t>
            </w:r>
          </w:p>
          <w:p>
            <w:pPr>
              <w:jc w:val="center"/>
            </w:pPr>
            <w:r>
              <w:rPr>
                <w:rFonts w:ascii="Arial" w:cs="Arial" w:eastAsia="Arial" w:hAnsi="Arial"/>
                <w:color w:val="FFFFFF"/>
                <w:sz w:val="20"/>
                <w:szCs w:val="20"/>
              </w:rPr>
              <w:t xml:space="preserve">Fede Fontanals</w:t>
            </w:r>
          </w:p>
        </w:tc>
        <w:tc>
          <w:tcPr>
            <w:tcBorders>
              <w:top w:val="single" w:color="DDDDDD" w:sz="1"/>
              <w:left w:val="single" w:color="DDDDDD" w:sz="1"/>
              <w:bottom w:val="single" w:color="DDDDDD" w:sz="1"/>
              <w:right w:val="single" w:color="DDDDDD" w:sz="1"/>
            </w:tcBorders>
            <w:shd w:fill="E8450A"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Versión</w:t>
            </w:r>
          </w:p>
          <w:p>
            <w:pPr>
              <w:jc w:val="center"/>
            </w:pPr>
            <w:r>
              <w:rPr>
                <w:rFonts w:ascii="Arial" w:cs="Arial" w:eastAsia="Arial" w:hAnsi="Arial"/>
                <w:color w:val="FFFFFF"/>
                <w:sz w:val="20"/>
                <w:szCs w:val="20"/>
              </w:rPr>
              <w:t xml:space="preserve">1.0 — Uso interno</w:t>
            </w:r>
          </w:p>
        </w:tc>
      </w:tr>
    </w:tbl>
    <w:p>
      <w:pPr>
        <w:spacing w:before="600" w:after="0"/>
      </w:pPr>
      <w:r>
        <w:t xml:space="preserve"/>
      </w:r>
    </w:p>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1. ¿QUÉ ES EL ADN DEL CLIENTE Y POR QUÉ ES CRÍTICO?</w:t>
      </w:r>
    </w:p>
    <w:p>
      <w:pPr>
        <w:spacing w:before="80" w:after="80"/>
      </w:pPr>
      <w:r>
        <w:rPr>
          <w:rFonts w:ascii="Arial" w:cs="Arial" w:eastAsia="Arial" w:hAnsi="Arial"/>
          <w:color w:val="1A1A1A"/>
          <w:sz w:val="22"/>
          <w:szCs w:val="22"/>
        </w:rPr>
        <w:t xml:space="preserve">El AdN (Análisis de Necesidades) es la herramienta digital de Nationale-Nederlanden que permite realizar un análisis financiero personalizado del cliente antes de proponer cualquier producto. No es un trámite burocrático: es el motor de la venta consultiva.</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ATENCIÓN SEMÁFORO: Si no se realiza correctamente el expediente y el AdN, el sistema penaliza con semáforo rojo. Esto afecta directamente a los puntos PVM y a la evaluación del agente.</w:t>
            </w:r>
          </w:p>
        </w:tc>
      </w:tr>
    </w:tbl>
    <w:p>
      <w:pPr>
        <w:spacing w:before="120" w:after="80"/>
      </w:pPr>
    </w:p>
    <w:p>
      <w:pPr>
        <w:pStyle w:val="Heading2"/>
        <w:spacing w:before="260" w:after="120"/>
      </w:pPr>
      <w:r>
        <w:rPr>
          <w:rFonts w:ascii="Arial" w:cs="Arial" w:eastAsia="Arial" w:hAnsi="Arial"/>
          <w:b/>
          <w:bCs/>
          <w:color w:val="333333"/>
          <w:sz w:val="28"/>
          <w:szCs w:val="28"/>
        </w:rPr>
        <w:t xml:space="preserve">1.1 Por qué el AdN es tu mejor vendedor</w:t>
      </w:r>
    </w:p>
    <w:p>
      <w:pPr>
        <w:spacing w:before="80" w:after="80"/>
      </w:pPr>
      <w:r>
        <w:rPr>
          <w:rFonts w:ascii="Arial" w:cs="Arial" w:eastAsia="Arial" w:hAnsi="Arial"/>
          <w:color w:val="1A1A1A"/>
          <w:sz w:val="22"/>
          <w:szCs w:val="22"/>
        </w:rPr>
        <w:t xml:space="preserve">Cuando los datos del cliente son reales y completos, el sistema genera automáticamente:</w:t>
      </w:r>
    </w:p>
    <w:p>
      <w:pPr>
        <w:pStyle w:val="ListParagraph"/>
        <w:numPr>
          <w:ilvl w:val="0"/>
          <w:numId w:val="2"/>
        </w:numPr>
        <w:spacing w:before="60" w:after="60"/>
      </w:pPr>
      <w:r>
        <w:rPr>
          <w:rFonts w:ascii="Arial" w:cs="Arial" w:eastAsia="Arial" w:hAnsi="Arial"/>
          <w:color w:val="1A1A1A"/>
          <w:sz w:val="22"/>
          <w:szCs w:val="22"/>
        </w:rPr>
        <w:t xml:space="preserve">La brecha de protección real entre lo que cubre la Seguridad Social y lo que necesita su familia</w:t>
      </w:r>
    </w:p>
    <w:p>
      <w:pPr>
        <w:pStyle w:val="ListParagraph"/>
        <w:numPr>
          <w:ilvl w:val="0"/>
          <w:numId w:val="2"/>
        </w:numPr>
        <w:spacing w:before="60" w:after="60"/>
      </w:pPr>
      <w:r>
        <w:rPr>
          <w:rFonts w:ascii="Arial" w:cs="Arial" w:eastAsia="Arial" w:hAnsi="Arial"/>
          <w:color w:val="1A1A1A"/>
          <w:sz w:val="22"/>
          <w:szCs w:val="22"/>
        </w:rPr>
        <w:t xml:space="preserve">La necesidad de ahorro mensual para cubrir sus objetivos de jubilación</w:t>
      </w:r>
    </w:p>
    <w:p>
      <w:pPr>
        <w:pStyle w:val="ListParagraph"/>
        <w:numPr>
          <w:ilvl w:val="0"/>
          <w:numId w:val="2"/>
        </w:numPr>
        <w:spacing w:before="60" w:after="60"/>
      </w:pPr>
      <w:r>
        <w:rPr>
          <w:rFonts w:ascii="Arial" w:cs="Arial" w:eastAsia="Arial" w:hAnsi="Arial"/>
          <w:color w:val="1A1A1A"/>
          <w:sz w:val="22"/>
          <w:szCs w:val="22"/>
        </w:rPr>
        <w:t xml:space="preserve">Una propuesta de producto ajustada a su perfil económico y familiar</w:t>
      </w:r>
    </w:p>
    <w:p>
      <w:pPr>
        <w:pStyle w:val="ListParagraph"/>
        <w:numPr>
          <w:ilvl w:val="0"/>
          <w:numId w:val="2"/>
        </w:numPr>
        <w:spacing w:before="60" w:after="60"/>
      </w:pPr>
      <w:r>
        <w:rPr>
          <w:rFonts w:ascii="Arial" w:cs="Arial" w:eastAsia="Arial" w:hAnsi="Arial"/>
          <w:color w:val="1A1A1A"/>
          <w:sz w:val="22"/>
          <w:szCs w:val="22"/>
        </w:rPr>
        <w:t xml:space="preserve">Documentación legal que cubre al agente ante cualquier reclamación</w:t>
      </w:r>
    </w:p>
    <w:p>
      <w:pPr>
        <w:spacing w:before="120" w:after="80"/>
      </w:pPr>
    </w:p>
    <w:p>
      <w:pPr>
        <w:spacing w:before="80" w:after="80"/>
      </w:pPr>
      <w:r>
        <w:rPr>
          <w:rFonts w:ascii="Arial" w:cs="Arial" w:eastAsia="Arial" w:hAnsi="Arial"/>
          <w:color w:val="1A1A1A"/>
          <w:sz w:val="22"/>
          <w:szCs w:val="22"/>
        </w:rPr>
        <w:t xml:space="preserve">El cliente se convence con sus propios números, no con los argumentos del agente. Esa es la potencia real del AdN.</w:t>
      </w:r>
    </w:p>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2. FLUJO COMPLETO DEL PROCESO — PASO A PASO</w:t>
      </w:r>
    </w:p>
    <w:p>
      <w:pPr>
        <w:spacing w:before="80" w:after="80"/>
      </w:pPr>
      <w:r>
        <w:rPr>
          <w:rFonts w:ascii="Arial" w:cs="Arial" w:eastAsia="Arial" w:hAnsi="Arial"/>
          <w:color w:val="1A1A1A"/>
          <w:sz w:val="22"/>
          <w:szCs w:val="22"/>
        </w:rPr>
        <w:t xml:space="preserve">El proceso sigue una barra de progreso visible en la parte superior de la app con 5 etapas: Expediente → ADN → Cotización → Solicitud → Firma. A continuación se detalla cada pantalla.</w:t>
      </w:r>
    </w:p>
    <w:p>
      <w:pPr>
        <w:spacing w:before="160" w:after="80"/>
      </w:pPr>
    </w:p>
    <w:p>
      <w:pPr>
        <w:pStyle w:val="Heading2"/>
        <w:spacing w:before="260" w:after="120"/>
      </w:pPr>
      <w:r>
        <w:rPr>
          <w:rFonts w:ascii="Arial" w:cs="Arial" w:eastAsia="Arial" w:hAnsi="Arial"/>
          <w:b/>
          <w:bCs/>
          <w:color w:val="333333"/>
          <w:sz w:val="28"/>
          <w:szCs w:val="28"/>
        </w:rPr>
        <w:t xml:space="preserve">2.1 ETAPA 1 — Crear Expediente (0%)</w:t>
      </w:r>
    </w:p>
    <w:p>
      <w:pPr>
        <w:spacing w:before="80" w:after="80"/>
      </w:pPr>
      <w:r>
        <w:rPr>
          <w:rFonts w:ascii="Arial" w:cs="Arial" w:eastAsia="Arial" w:hAnsi="Arial"/>
          <w:color w:val="1A1A1A"/>
          <w:sz w:val="22"/>
          <w:szCs w:val="22"/>
        </w:rPr>
        <w:t xml:space="preserve">Primera pantalla obligatoria. Sin expediente completo no existe el cliente en el sistema.</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Estado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Nombre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Obligatorio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Apellido 1</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Obligatorio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Apellido 2</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Opcional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Fecha de Nacimiento</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Obligatorio — formato DD/MM/AAAA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Sexo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Obligatorio — Hombre / Mujer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Email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Obligatorio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Teléfono fijo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Opcional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Móvil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Recomendado — fundamental para seguimiento</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CLAVE OPERATIVA: Solicita estos datos al cliente el día anterior por WhatsApp. Con nombre, apellidos, fecha de nacimiento, email y móvil el expediente se crea en 90 segundos y sin errores.</w:t>
            </w:r>
          </w:p>
        </w:tc>
      </w:tr>
    </w:tbl>
    <w:p>
      <w:pPr>
        <w:spacing w:before="120" w:after="80"/>
      </w:pPr>
    </w:p>
    <w:p>
      <w:pPr>
        <w:spacing w:before="80" w:after="80"/>
      </w:pPr>
      <w:r>
        <w:rPr>
          <w:rFonts w:ascii="Arial" w:cs="Arial" w:eastAsia="Arial" w:hAnsi="Arial"/>
          <w:color w:val="1A1A1A"/>
          <w:sz w:val="22"/>
          <w:szCs w:val="22"/>
        </w:rPr>
        <w:t xml:space="preserve">Al final de esta pantalla aparece el aviso de Información básica sobre protección de datos (RGPD). El cliente debe marcar la casilla de aceptación antes de continuar. Sin esta firma el proceso no puede avanzar legalmente.</w:t>
      </w:r>
    </w:p>
    <w:p>
      <w:pPr>
        <w:spacing w:before="200" w:after="80"/>
      </w:pPr>
    </w:p>
    <w:p>
      <w:pPr>
        <w:pStyle w:val="Heading2"/>
        <w:spacing w:before="260" w:after="120"/>
      </w:pPr>
      <w:r>
        <w:rPr>
          <w:rFonts w:ascii="Arial" w:cs="Arial" w:eastAsia="Arial" w:hAnsi="Arial"/>
          <w:b/>
          <w:bCs/>
          <w:color w:val="333333"/>
          <w:sz w:val="28"/>
          <w:szCs w:val="28"/>
        </w:rPr>
        <w:t xml:space="preserve">2.2 ETAPA 2 — ADN / Bienvenida (5%)</w:t>
      </w:r>
    </w:p>
    <w:p>
      <w:pPr>
        <w:spacing w:before="80" w:after="80"/>
      </w:pPr>
      <w:r>
        <w:rPr>
          <w:rFonts w:ascii="Arial" w:cs="Arial" w:eastAsia="Arial" w:hAnsi="Arial"/>
          <w:color w:val="1A1A1A"/>
          <w:sz w:val="22"/>
          <w:szCs w:val="22"/>
        </w:rPr>
        <w:t xml:space="preserve">Pantalla de bienvenida con dos opciones: '¡Comencemos con el AdN!' o 'No deseo realizar un AdN'. Siempre seleccionar la primera opción. Saltar el AdN significa perder la herramienta de análisis y el argumento de venta.</w:t>
      </w:r>
    </w:p>
    <w:p>
      <w:pPr>
        <w:spacing w:before="200" w:after="80"/>
      </w:pPr>
    </w:p>
    <w:p>
      <w:pPr>
        <w:pStyle w:val="Heading2"/>
        <w:spacing w:before="260" w:after="120"/>
      </w:pPr>
      <w:r>
        <w:rPr>
          <w:rFonts w:ascii="Arial" w:cs="Arial" w:eastAsia="Arial" w:hAnsi="Arial"/>
          <w:b/>
          <w:bCs/>
          <w:color w:val="333333"/>
          <w:sz w:val="28"/>
          <w:szCs w:val="28"/>
        </w:rPr>
        <w:t xml:space="preserve">2.3 Selección de necesidad (10%)</w:t>
      </w:r>
    </w:p>
    <w:p>
      <w:pPr>
        <w:spacing w:before="80" w:after="80"/>
      </w:pPr>
      <w:r>
        <w:rPr>
          <w:rFonts w:ascii="Arial" w:cs="Arial" w:eastAsia="Arial" w:hAnsi="Arial"/>
          <w:color w:val="1A1A1A"/>
          <w:sz w:val="22"/>
          <w:szCs w:val="22"/>
        </w:rPr>
        <w:t xml:space="preserve">El sistema presenta cuatro áreas de necesidad. Se debe elegir la que corresponde al producto que se quiere ofrecer:</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Jubilación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Para productos de ahorro a largo plazo, planes de pensiones y rentas</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2</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Protección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Para seguros de vida, fallecimiento e incapacidad permanente absoluta o temporal</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3</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Ahorro e inversión</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Para SIALP, ahorro garantizado, productos de inversión a medio plazo</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4</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Hogar y autos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Para seguros del hogar y vehículos</w:t>
            </w:r>
          </w:p>
        </w:tc>
      </w:tr>
    </w:tbl>
    <w:p>
      <w:pPr>
        <w:spacing w:before="120" w:after="80"/>
      </w:pPr>
    </w:p>
    <w:p>
      <w:pPr>
        <w:spacing w:before="80" w:after="80"/>
      </w:pPr>
      <w:r>
        <w:rPr>
          <w:rFonts w:ascii="Arial" w:cs="Arial" w:eastAsia="Arial" w:hAnsi="Arial"/>
          <w:color w:val="1A1A1A"/>
          <w:sz w:val="22"/>
          <w:szCs w:val="22"/>
        </w:rPr>
        <w:t xml:space="preserve">Si se selecciona Protección, aparece una segunda pantalla con dos subopciones: Protección para usted y su familia (fallecimiento e IPA) o Protección para su actividad profesional (incapacidad temporal).</w:t>
      </w:r>
    </w:p>
    <w:p>
      <w:pPr>
        <w:spacing w:before="200" w:after="80"/>
      </w:pPr>
    </w:p>
    <w:p>
      <w:pPr>
        <w:pStyle w:val="Heading2"/>
        <w:spacing w:before="260" w:after="120"/>
      </w:pPr>
      <w:r>
        <w:rPr>
          <w:rFonts w:ascii="Arial" w:cs="Arial" w:eastAsia="Arial" w:hAnsi="Arial"/>
          <w:b/>
          <w:bCs/>
          <w:color w:val="333333"/>
          <w:sz w:val="28"/>
          <w:szCs w:val="28"/>
        </w:rPr>
        <w:t xml:space="preserve">2.4 Datos personales y familiares (15%)</w:t>
      </w:r>
    </w:p>
    <w:p>
      <w:pPr>
        <w:spacing w:before="80" w:after="80"/>
      </w:pPr>
      <w:r>
        <w:rPr>
          <w:rFonts w:ascii="Arial" w:cs="Arial" w:eastAsia="Arial" w:hAnsi="Arial"/>
          <w:color w:val="1A1A1A"/>
          <w:sz w:val="22"/>
          <w:szCs w:val="22"/>
        </w:rPr>
        <w:t xml:space="preserve">Esta es la pantalla más densa del proceso. Se recopilan todos los datos necesarios para el cálculo actuarial. Se divide en dos bloques: Sus Datos y Su Pareja.</w:t>
      </w:r>
    </w:p>
    <w:p>
      <w:pPr>
        <w:spacing w:before="120" w:after="80"/>
      </w:pPr>
    </w:p>
    <w:p>
      <w:pPr>
        <w:spacing w:before="200" w:after="80"/>
      </w:pPr>
      <w:r>
        <w:rPr>
          <w:rFonts w:ascii="Arial" w:cs="Arial" w:eastAsia="Arial" w:hAnsi="Arial"/>
          <w:b/>
          <w:bCs/>
          <w:color w:val="E8450A"/>
          <w:sz w:val="24"/>
          <w:szCs w:val="24"/>
        </w:rPr>
        <w:t xml:space="preserve">Datos del titular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Detalle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Nombre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Pre-rellenado desde el expediente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Estado civil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Casado / Soltero / Divorciado / Viudo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Régimen Seguridad Social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General / Autónomo / Funcionario / Sin cotización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Grupo Seguridad Social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Ingenieros y Licenciados / Administrativos / etc.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Años cotizados a la 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Número entero — afecta al cálculo de pensión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Régimen fiscal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General / Módulos / Estimación directa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Hijos menores de 25 años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Número — activa campos de fecha de nacimiento por hijo</w:t>
            </w:r>
          </w:p>
        </w:tc>
      </w:tr>
    </w:tbl>
    <w:p>
      <w:pPr>
        <w:spacing w:before="160" w:after="80"/>
      </w:pPr>
    </w:p>
    <w:p>
      <w:pPr>
        <w:spacing w:before="200" w:after="80"/>
      </w:pPr>
      <w:r>
        <w:rPr>
          <w:rFonts w:ascii="Arial" w:cs="Arial" w:eastAsia="Arial" w:hAnsi="Arial"/>
          <w:b/>
          <w:bCs/>
          <w:color w:val="E8450A"/>
          <w:sz w:val="24"/>
          <w:szCs w:val="24"/>
        </w:rPr>
        <w:t xml:space="preserve">Datos de hijos (si los hay)</w:t>
      </w:r>
    </w:p>
    <w:p>
      <w:pPr>
        <w:spacing w:before="80" w:after="80"/>
      </w:pPr>
      <w:r>
        <w:rPr>
          <w:rFonts w:ascii="Arial" w:cs="Arial" w:eastAsia="Arial" w:hAnsi="Arial"/>
          <w:color w:val="1A1A1A"/>
          <w:sz w:val="22"/>
          <w:szCs w:val="22"/>
        </w:rPr>
        <w:t xml:space="preserve">Por cada hijo se solicita: Fecha de nacimiento (formato DD/MM/AAAA estricto — error frecuente) y titularidad de la patria potestad: Compartida / Yo soy el tutor / De mi pareja.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ERROR FRECUENTE: El campo de fecha de nacimiento del hijo requiere formato DD/MM/AAAA exacto. Si se introduce de otra manera, aparece en rojo 'Formato de fecha incorrecto' y bloquea el avance.</w:t>
            </w:r>
          </w:p>
        </w:tc>
      </w:tr>
    </w:tbl>
    <w:p>
      <w:pPr>
        <w:spacing w:before="160" w:after="80"/>
      </w:pPr>
    </w:p>
    <w:p>
      <w:pPr>
        <w:spacing w:before="200" w:after="80"/>
      </w:pPr>
      <w:r>
        <w:rPr>
          <w:rFonts w:ascii="Arial" w:cs="Arial" w:eastAsia="Arial" w:hAnsi="Arial"/>
          <w:b/>
          <w:bCs/>
          <w:color w:val="E8450A"/>
          <w:sz w:val="24"/>
          <w:szCs w:val="24"/>
        </w:rPr>
        <w:t xml:space="preserve">Datos del cónyuge / pareja</w:t>
      </w:r>
    </w:p>
    <w:p>
      <w:pPr>
        <w:spacing w:before="80" w:after="80"/>
      </w:pPr>
      <w:r>
        <w:rPr>
          <w:rFonts w:ascii="Arial" w:cs="Arial" w:eastAsia="Arial" w:hAnsi="Arial"/>
          <w:color w:val="1A1A1A"/>
          <w:sz w:val="22"/>
          <w:szCs w:val="22"/>
        </w:rPr>
        <w:t xml:space="preserve">Sexo, fecha de nacimiento, estado civil, régimen SS, grupo SS, años cotizados, régimen fiscal. Los mismos campos que el titular. Si el cliente es soltero o no quiere incluir a su pareja, se deja vacío el bloque y se hace análisis individual.</w:t>
      </w:r>
    </w:p>
    <w:p>
      <w:pPr>
        <w:spacing w:before="200" w:after="80"/>
      </w:pPr>
    </w:p>
    <w:p>
      <w:pPr>
        <w:pStyle w:val="Heading2"/>
        <w:spacing w:before="260" w:after="120"/>
      </w:pPr>
      <w:r>
        <w:rPr>
          <w:rFonts w:ascii="Arial" w:cs="Arial" w:eastAsia="Arial" w:hAnsi="Arial"/>
          <w:b/>
          <w:bCs/>
          <w:color w:val="333333"/>
          <w:sz w:val="28"/>
          <w:szCs w:val="28"/>
        </w:rPr>
        <w:t xml:space="preserve">2.5 Situación económica — La pantalla que genera la venta (15-20%)</w:t>
      </w:r>
    </w:p>
    <w:p>
      <w:pPr>
        <w:spacing w:before="80" w:after="80"/>
      </w:pPr>
      <w:r>
        <w:rPr>
          <w:rFonts w:ascii="Arial" w:cs="Arial" w:eastAsia="Arial" w:hAnsi="Arial"/>
          <w:color w:val="1A1A1A"/>
          <w:sz w:val="22"/>
          <w:szCs w:val="22"/>
        </w:rPr>
        <w:t xml:space="preserve">Aquí el sistema construye el perfil financiero completo de la unidad familiar. Es el punto más importante de todo el AdN porque de estos datos saldrán los gráficos de brecha.</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Dato económico</w:t>
            </w:r>
          </w:p>
        </w:tc>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Salario mensual neto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De cada miembro — separado</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Número de pagas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12 o 14 según convenio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Ingresos por inmuebles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Alquileres, garajes, etc.</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Ingresos financieros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Dividendos, intereses, etc.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Otros ingresos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Pensiones, becas, etc.</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Ahorro financiero acumulado</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Depósitos, inversiones, liquidez disponible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Ahorros para jubilación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Planes de pensiones existentes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Gastos anuales totales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CRÍTICO — sin este dato el sistema no calcula la brecha</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PUNTO CRÍTICO: Si los gastos anuales se dejan en 0, el sistema muestra 'Federico necesita 0€ al mes para alcanzar su objetivo'. La brecha desaparece y el argumento de venta se anula. Siempre introducir una estimación real aunque sea aproximada.</w:t>
            </w:r>
          </w:p>
        </w:tc>
      </w:tr>
    </w:tbl>
    <w:p>
      <w:pPr>
        <w:spacing w:before="200" w:after="80"/>
      </w:pPr>
    </w:p>
    <w:p>
      <w:pPr>
        <w:pStyle w:val="Heading2"/>
        <w:spacing w:before="260" w:after="120"/>
      </w:pPr>
      <w:r>
        <w:rPr>
          <w:rFonts w:ascii="Arial" w:cs="Arial" w:eastAsia="Arial" w:hAnsi="Arial"/>
          <w:b/>
          <w:bCs/>
          <w:color w:val="333333"/>
          <w:sz w:val="28"/>
          <w:szCs w:val="28"/>
        </w:rPr>
        <w:t xml:space="preserve">2.6 Pantalla de protección — Slider de años y capital</w:t>
      </w:r>
    </w:p>
    <w:p>
      <w:pPr>
        <w:spacing w:before="80" w:after="80"/>
      </w:pPr>
      <w:r>
        <w:rPr>
          <w:rFonts w:ascii="Arial" w:cs="Arial" w:eastAsia="Arial" w:hAnsi="Arial"/>
          <w:color w:val="1A1A1A"/>
          <w:sz w:val="22"/>
          <w:szCs w:val="22"/>
        </w:rPr>
        <w:t xml:space="preserve">El sistema pregunta qué cantidad mensual desea que mantenga su familia en caso de fallecimiento o IPA, y durante cuántos años. Hay un slider desde 1 hasta 50 años.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TÉCNICA DE VENTA: No sugieras tú la cantidad. Pregunta: '¿Con qué cantidad mensual dormiría tranquilo sabiendo que su familia está protegida?' El cliente responde naturalmente entre 1.000 y 1.500€ — y eso genera una cotización relevante. Para los años, sugiere hasta que el hijo más joven sea independiente (mínimo 10-15 años).</w:t>
            </w:r>
          </w:p>
        </w:tc>
      </w:tr>
    </w:tbl>
    <w:p>
      <w:pPr>
        <w:spacing w:before="120" w:after="80"/>
      </w:pPr>
    </w:p>
    <w:p>
      <w:pPr>
        <w:spacing w:before="80" w:after="80"/>
      </w:pPr>
      <w:r>
        <w:rPr>
          <w:rFonts w:ascii="Arial" w:cs="Arial" w:eastAsia="Arial" w:hAnsi="Arial"/>
          <w:color w:val="1A1A1A"/>
          <w:sz w:val="22"/>
          <w:szCs w:val="22"/>
        </w:rPr>
        <w:t xml:space="preserve">Los gráficos muestran cuatro bloques: Importe neto que necesitará (naranja), Importe no cubierto (azul), Protección ya contratada (gris) e Importe Seguridad Social viudedad/incapacidad (verde). Cuando hay datos reales, el bloque naranja y el azul son los argumentos visuales más poderosos de la visita.</w:t>
      </w:r>
    </w:p>
    <w:p>
      <w:pPr>
        <w:spacing w:before="200" w:after="80"/>
      </w:pPr>
    </w:p>
    <w:p>
      <w:pPr>
        <w:pStyle w:val="Heading2"/>
        <w:spacing w:before="260" w:after="120"/>
      </w:pPr>
      <w:r>
        <w:rPr>
          <w:rFonts w:ascii="Arial" w:cs="Arial" w:eastAsia="Arial" w:hAnsi="Arial"/>
          <w:b/>
          <w:bCs/>
          <w:color w:val="333333"/>
          <w:sz w:val="28"/>
          <w:szCs w:val="28"/>
        </w:rPr>
        <w:t xml:space="preserve">2.7 Pantalla de resumen y necesidades adicionales (25-35%)</w:t>
      </w:r>
    </w:p>
    <w:p>
      <w:pPr>
        <w:spacing w:before="80" w:after="80"/>
      </w:pPr>
      <w:r>
        <w:rPr>
          <w:rFonts w:ascii="Arial" w:cs="Arial" w:eastAsia="Arial" w:hAnsi="Arial"/>
          <w:color w:val="1A1A1A"/>
          <w:sz w:val="22"/>
          <w:szCs w:val="22"/>
        </w:rPr>
        <w:t xml:space="preserve">El sistema muestra '¡Enhorabuena, ha completado el análisis de su necesidad!' con un resumen de ingresos, ahorros, gastos y el importe que necesitan ambos miembros para alcanzar su objetivo. Debajo ofrece añadir necesidades adicionales: Jubilación, Protección, Ahorro e inversión, Hogar y autos.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OPORTUNIDAD DE UPSELLING: Esta pantalla es el momento natural para ampliar la visita. Si el cliente ya tiene cubierta la protección, aquí se añade jubilación o ahorro. El propio sistema lo propone de forma visual y no forzada.</w:t>
            </w:r>
          </w:p>
        </w:tc>
      </w:tr>
    </w:tbl>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3. TABLA DE SOLUCIONES PROPUESTAS POR NN</w:t>
      </w:r>
    </w:p>
    <w:p>
      <w:pPr>
        <w:spacing w:before="80" w:after="80"/>
      </w:pPr>
      <w:r>
        <w:rPr>
          <w:rFonts w:ascii="Arial" w:cs="Arial" w:eastAsia="Arial" w:hAnsi="Arial"/>
          <w:color w:val="1A1A1A"/>
          <w:sz w:val="22"/>
          <w:szCs w:val="22"/>
        </w:rPr>
        <w:t xml:space="preserve">Una vez completado el AdN, el sistema genera automáticamente la tabla de soluciones disponibles para la necesidad seleccionada, ordenadas por características. Para jubilación, las soluciones son:</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680"/>
        <w:gridCol w:w="1880"/>
      </w:tblGrid>
      <w:tr>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r>
              <w:rPr>
                <w:rFonts w:ascii="Arial" w:cs="Arial" w:eastAsia="Arial" w:hAnsi="Arial"/>
                <w:b/>
                <w:bCs/>
                <w:color w:val="FFFFFF"/>
                <w:sz w:val="18"/>
                <w:szCs w:val="18"/>
              </w:rPr>
              <w:t xml:space="preserve">Producto</w:t>
            </w:r>
          </w:p>
        </w:tc>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r>
              <w:rPr>
                <w:rFonts w:ascii="Arial" w:cs="Arial" w:eastAsia="Arial" w:hAnsi="Arial"/>
                <w:b/>
                <w:bCs/>
                <w:color w:val="FFFFFF"/>
                <w:sz w:val="18"/>
                <w:szCs w:val="18"/>
              </w:rPr>
              <w:t xml:space="preserve">Garantía</w:t>
            </w:r>
          </w:p>
        </w:tc>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r>
              <w:rPr>
                <w:rFonts w:ascii="Arial" w:cs="Arial" w:eastAsia="Arial" w:hAnsi="Arial"/>
                <w:b/>
                <w:bCs/>
                <w:color w:val="FFFFFF"/>
                <w:sz w:val="18"/>
                <w:szCs w:val="18"/>
              </w:rPr>
              <w:t xml:space="preserve">Aport. regulares</w:t>
            </w:r>
          </w:p>
        </w:tc>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r>
              <w:rPr>
                <w:rFonts w:ascii="Arial" w:cs="Arial" w:eastAsia="Arial" w:hAnsi="Arial"/>
                <w:b/>
                <w:bCs/>
                <w:color w:val="FFFFFF"/>
                <w:sz w:val="18"/>
                <w:szCs w:val="18"/>
              </w:rPr>
              <w:t xml:space="preserve">Duración recom.</w:t>
            </w:r>
          </w:p>
        </w:tc>
        <w:tc>
          <w:tcPr>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tcPr>
          <w:p>
            <w:r>
              <w:rPr>
                <w:rFonts w:ascii="Arial" w:cs="Arial" w:eastAsia="Arial" w:hAnsi="Arial"/>
                <w:b/>
                <w:bCs/>
                <w:color w:val="FFFFFF"/>
                <w:sz w:val="18"/>
                <w:szCs w:val="18"/>
              </w:rPr>
              <w:t xml:space="preserve">Ventajas fiscales</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 Pensiones NN Europa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Sí</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Jubilación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Plan Pensiones NN Crecimiento Global</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Sí</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Jubilación</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 Garantizado Inversión 90%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Garantía capital 90%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años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Plan Garantizado Inversión 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Garantía capital 100%</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10 años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Plan Garantizado Inversión 110%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Garantía capital 110%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20 años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Plan Creciente SIALP</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Garantía mínima diaria 85%</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Sí</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&gt;= 10 años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Contigo Futuro</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Garantía mínima diaria 80%</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Sí</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&gt;= 10 años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Ahorro Garantizado Extra</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Garantía interés a vencimiento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No</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5 años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18"/>
                <w:szCs w:val="18"/>
              </w:rPr>
              <w:t xml:space="preserve">••</w:t>
            </w:r>
          </w:p>
        </w:tc>
      </w:tr>
    </w:tbl>
    <w:p>
      <w:pPr>
        <w:spacing w:before="160" w:after="80"/>
      </w:pPr>
    </w:p>
    <w:p>
      <w:pPr>
        <w:spacing w:before="80" w:after="80"/>
      </w:pPr>
      <w:r>
        <w:rPr>
          <w:rFonts w:ascii="Arial" w:cs="Arial" w:eastAsia="Arial" w:hAnsi="Arial"/>
          <w:color w:val="1A1A1A"/>
          <w:sz w:val="22"/>
          <w:szCs w:val="22"/>
        </w:rPr>
        <w:t xml:space="preserve">El catálogo completo de Soluciones Propuestas disponibles en la pantalla final incluye: Contigo Futuro, FlexiCuenta Asegurada, Sistema Duplo Planes de Pensiones, LiderPlus Accidentes, Contigo Familia, Plan Creciente SIALP, MiHogar Seguro, Protección Plus, Ahorro Protegido, Contigo Senior, Ahorro Garantizado Extra, Salud y Plan Garantizado de Inversión.</w:t>
      </w:r>
    </w:p>
    <w:p>
      <w:pPr>
        <w:spacing w:before="80" w:after="80"/>
      </w:pPr>
    </w:p>
    <w:p>
      <w:pPr>
        <w:spacing w:before="80" w:after="80"/>
      </w:pPr>
      <w:r>
        <w:rPr>
          <w:rFonts w:ascii="Arial" w:cs="Arial" w:eastAsia="Arial" w:hAnsi="Arial"/>
          <w:color w:val="1A1A1A"/>
          <w:sz w:val="22"/>
          <w:szCs w:val="22"/>
        </w:rPr>
        <w:t xml:space="preserve">Los estados de cada producto están codificados por color: azul claro = cotizado, gris = recalcular, azul oscuro = pendiente de firma, amarillo = firmado.</w:t>
      </w:r>
    </w:p>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4. CHECKLIST PRE-VISITA — DATOS A RECOPILAR</w:t>
      </w:r>
    </w:p>
    <w:p>
      <w:pPr>
        <w:spacing w:before="80" w:after="80"/>
      </w:pPr>
      <w:r>
        <w:rPr>
          <w:rFonts w:ascii="Arial" w:cs="Arial" w:eastAsia="Arial" w:hAnsi="Arial"/>
          <w:color w:val="1A1A1A"/>
          <w:sz w:val="22"/>
          <w:szCs w:val="22"/>
        </w:rPr>
        <w:t xml:space="preserve">Para completar el AdN en la visita sin fricciones, el agente debe tener estos datos antes de llegar o pedirlos al cliente por WhatsApp el día anterior:</w:t>
      </w:r>
    </w:p>
    <w:p>
      <w:pPr>
        <w:spacing w:before="120" w:after="80"/>
      </w:pPr>
    </w:p>
    <w:p>
      <w:pPr>
        <w:pStyle w:val="Heading2"/>
        <w:spacing w:before="260" w:after="120"/>
      </w:pPr>
      <w:r>
        <w:rPr>
          <w:rFonts w:ascii="Arial" w:cs="Arial" w:eastAsia="Arial" w:hAnsi="Arial"/>
          <w:b/>
          <w:bCs/>
          <w:color w:val="333333"/>
          <w:sz w:val="28"/>
          <w:szCs w:val="28"/>
        </w:rPr>
        <w:t xml:space="preserve">4.1 Datos mínimos para el Expediente</w:t>
      </w:r>
    </w:p>
    <w:p>
      <w:pPr>
        <w:pStyle w:val="ListParagraph"/>
        <w:numPr>
          <w:ilvl w:val="0"/>
          <w:numId w:val="2"/>
        </w:numPr>
        <w:spacing w:before="60" w:after="60"/>
      </w:pPr>
      <w:r>
        <w:rPr>
          <w:rFonts w:ascii="Arial" w:cs="Arial" w:eastAsia="Arial" w:hAnsi="Arial"/>
          <w:color w:val="1A1A1A"/>
          <w:sz w:val="22"/>
          <w:szCs w:val="22"/>
        </w:rPr>
        <w:t xml:space="preserve">Nombre completo (nombre + 2 apellidos)</w:t>
      </w:r>
    </w:p>
    <w:p>
      <w:pPr>
        <w:pStyle w:val="ListParagraph"/>
        <w:numPr>
          <w:ilvl w:val="0"/>
          <w:numId w:val="2"/>
        </w:numPr>
        <w:spacing w:before="60" w:after="60"/>
      </w:pPr>
      <w:r>
        <w:rPr>
          <w:rFonts w:ascii="Arial" w:cs="Arial" w:eastAsia="Arial" w:hAnsi="Arial"/>
          <w:color w:val="1A1A1A"/>
          <w:sz w:val="22"/>
          <w:szCs w:val="22"/>
        </w:rPr>
        <w:t xml:space="preserve">Fecha de nacimiento (DD/MM/AAAA)</w:t>
      </w:r>
    </w:p>
    <w:p>
      <w:pPr>
        <w:pStyle w:val="ListParagraph"/>
        <w:numPr>
          <w:ilvl w:val="0"/>
          <w:numId w:val="2"/>
        </w:numPr>
        <w:spacing w:before="60" w:after="60"/>
      </w:pPr>
      <w:r>
        <w:rPr>
          <w:rFonts w:ascii="Arial" w:cs="Arial" w:eastAsia="Arial" w:hAnsi="Arial"/>
          <w:color w:val="1A1A1A"/>
          <w:sz w:val="22"/>
          <w:szCs w:val="22"/>
        </w:rPr>
        <w:t xml:space="preserve">Email activo</w:t>
      </w:r>
    </w:p>
    <w:p>
      <w:pPr>
        <w:pStyle w:val="ListParagraph"/>
        <w:numPr>
          <w:ilvl w:val="0"/>
          <w:numId w:val="2"/>
        </w:numPr>
        <w:spacing w:before="60" w:after="60"/>
      </w:pPr>
      <w:r>
        <w:rPr>
          <w:rFonts w:ascii="Arial" w:cs="Arial" w:eastAsia="Arial" w:hAnsi="Arial"/>
          <w:color w:val="1A1A1A"/>
          <w:sz w:val="22"/>
          <w:szCs w:val="22"/>
        </w:rPr>
        <w:t xml:space="preserve">Número de móvil</w:t>
      </w:r>
    </w:p>
    <w:p>
      <w:pPr>
        <w:spacing w:before="120" w:after="80"/>
      </w:pPr>
    </w:p>
    <w:p>
      <w:pPr>
        <w:pStyle w:val="Heading2"/>
        <w:spacing w:before="260" w:after="120"/>
      </w:pPr>
      <w:r>
        <w:rPr>
          <w:rFonts w:ascii="Arial" w:cs="Arial" w:eastAsia="Arial" w:hAnsi="Arial"/>
          <w:b/>
          <w:bCs/>
          <w:color w:val="333333"/>
          <w:sz w:val="28"/>
          <w:szCs w:val="28"/>
        </w:rPr>
        <w:t xml:space="preserve">4.2 Datos para el AdN completo</w:t>
      </w:r>
    </w:p>
    <w:p>
      <w:pPr>
        <w:pStyle w:val="ListParagraph"/>
        <w:numPr>
          <w:ilvl w:val="0"/>
          <w:numId w:val="2"/>
        </w:numPr>
        <w:spacing w:before="60" w:after="60"/>
      </w:pPr>
      <w:r>
        <w:rPr>
          <w:rFonts w:ascii="Arial" w:cs="Arial" w:eastAsia="Arial" w:hAnsi="Arial"/>
          <w:color w:val="1A1A1A"/>
          <w:sz w:val="22"/>
          <w:szCs w:val="22"/>
        </w:rPr>
        <w:t xml:space="preserve">Estado civil actual</w:t>
      </w:r>
    </w:p>
    <w:p>
      <w:pPr>
        <w:pStyle w:val="ListParagraph"/>
        <w:numPr>
          <w:ilvl w:val="0"/>
          <w:numId w:val="2"/>
        </w:numPr>
        <w:spacing w:before="60" w:after="60"/>
      </w:pPr>
      <w:r>
        <w:rPr>
          <w:rFonts w:ascii="Arial" w:cs="Arial" w:eastAsia="Arial" w:hAnsi="Arial"/>
          <w:color w:val="1A1A1A"/>
          <w:sz w:val="22"/>
          <w:szCs w:val="22"/>
        </w:rPr>
        <w:t xml:space="preserve">Régimen de la Seguridad Social (General / Autónomo / Funcionario)</w:t>
      </w:r>
    </w:p>
    <w:p>
      <w:pPr>
        <w:pStyle w:val="ListParagraph"/>
        <w:numPr>
          <w:ilvl w:val="0"/>
          <w:numId w:val="2"/>
        </w:numPr>
        <w:spacing w:before="60" w:after="60"/>
      </w:pPr>
      <w:r>
        <w:rPr>
          <w:rFonts w:ascii="Arial" w:cs="Arial" w:eastAsia="Arial" w:hAnsi="Arial"/>
          <w:color w:val="1A1A1A"/>
          <w:sz w:val="22"/>
          <w:szCs w:val="22"/>
        </w:rPr>
        <w:t xml:space="preserve">Grupo de cotización SS (si lo sabe — se puede estimar)</w:t>
      </w:r>
    </w:p>
    <w:p>
      <w:pPr>
        <w:pStyle w:val="ListParagraph"/>
        <w:numPr>
          <w:ilvl w:val="0"/>
          <w:numId w:val="2"/>
        </w:numPr>
        <w:spacing w:before="60" w:after="60"/>
      </w:pPr>
      <w:r>
        <w:rPr>
          <w:rFonts w:ascii="Arial" w:cs="Arial" w:eastAsia="Arial" w:hAnsi="Arial"/>
          <w:color w:val="1A1A1A"/>
          <w:sz w:val="22"/>
          <w:szCs w:val="22"/>
        </w:rPr>
        <w:t xml:space="preserve">Años cotizados aproximados</w:t>
      </w:r>
    </w:p>
    <w:p>
      <w:pPr>
        <w:pStyle w:val="ListParagraph"/>
        <w:numPr>
          <w:ilvl w:val="0"/>
          <w:numId w:val="2"/>
        </w:numPr>
        <w:spacing w:before="60" w:after="60"/>
      </w:pPr>
      <w:r>
        <w:rPr>
          <w:rFonts w:ascii="Arial" w:cs="Arial" w:eastAsia="Arial" w:hAnsi="Arial"/>
          <w:color w:val="1A1A1A"/>
          <w:sz w:val="22"/>
          <w:szCs w:val="22"/>
        </w:rPr>
        <w:t xml:space="preserve">Número de hijos menores de 25 y fechas de nacimiento</w:t>
      </w:r>
    </w:p>
    <w:p>
      <w:pPr>
        <w:pStyle w:val="ListParagraph"/>
        <w:numPr>
          <w:ilvl w:val="0"/>
          <w:numId w:val="2"/>
        </w:numPr>
        <w:spacing w:before="60" w:after="60"/>
      </w:pPr>
      <w:r>
        <w:rPr>
          <w:rFonts w:ascii="Arial" w:cs="Arial" w:eastAsia="Arial" w:hAnsi="Arial"/>
          <w:color w:val="1A1A1A"/>
          <w:sz w:val="22"/>
          <w:szCs w:val="22"/>
        </w:rPr>
        <w:t xml:space="preserve">Titularidad de la patria potestad (compartida o exclusiva)</w:t>
      </w:r>
    </w:p>
    <w:p>
      <w:pPr>
        <w:pStyle w:val="ListParagraph"/>
        <w:numPr>
          <w:ilvl w:val="0"/>
          <w:numId w:val="2"/>
        </w:numPr>
        <w:spacing w:before="60" w:after="60"/>
      </w:pPr>
      <w:r>
        <w:rPr>
          <w:rFonts w:ascii="Arial" w:cs="Arial" w:eastAsia="Arial" w:hAnsi="Arial"/>
          <w:color w:val="1A1A1A"/>
          <w:sz w:val="22"/>
          <w:szCs w:val="22"/>
        </w:rPr>
        <w:t xml:space="preserve">Datos del cónyuge: nombre, fecha nacimiento, sexo, régimen SS</w:t>
      </w:r>
    </w:p>
    <w:p>
      <w:pPr>
        <w:pStyle w:val="ListParagraph"/>
        <w:numPr>
          <w:ilvl w:val="0"/>
          <w:numId w:val="2"/>
        </w:numPr>
        <w:spacing w:before="60" w:after="60"/>
      </w:pPr>
      <w:r>
        <w:rPr>
          <w:rFonts w:ascii="Arial" w:cs="Arial" w:eastAsia="Arial" w:hAnsi="Arial"/>
          <w:color w:val="1A1A1A"/>
          <w:sz w:val="22"/>
          <w:szCs w:val="22"/>
        </w:rPr>
        <w:t xml:space="preserve">Salario mensual neto de cada miembro</w:t>
      </w:r>
    </w:p>
    <w:p>
      <w:pPr>
        <w:pStyle w:val="ListParagraph"/>
        <w:numPr>
          <w:ilvl w:val="0"/>
          <w:numId w:val="2"/>
        </w:numPr>
        <w:spacing w:before="60" w:after="60"/>
      </w:pPr>
      <w:r>
        <w:rPr>
          <w:rFonts w:ascii="Arial" w:cs="Arial" w:eastAsia="Arial" w:hAnsi="Arial"/>
          <w:color w:val="1A1A1A"/>
          <w:sz w:val="22"/>
          <w:szCs w:val="22"/>
        </w:rPr>
        <w:t xml:space="preserve">Número de pagas anuales</w:t>
      </w:r>
    </w:p>
    <w:p>
      <w:pPr>
        <w:pStyle w:val="ListParagraph"/>
        <w:numPr>
          <w:ilvl w:val="0"/>
          <w:numId w:val="2"/>
        </w:numPr>
        <w:spacing w:before="60" w:after="60"/>
      </w:pPr>
      <w:r>
        <w:rPr>
          <w:rFonts w:ascii="Arial" w:cs="Arial" w:eastAsia="Arial" w:hAnsi="Arial"/>
          <w:color w:val="1A1A1A"/>
          <w:sz w:val="22"/>
          <w:szCs w:val="22"/>
        </w:rPr>
        <w:t xml:space="preserve">Ahorro financiero acumulado disponible (aproximado)</w:t>
      </w:r>
    </w:p>
    <w:p>
      <w:pPr>
        <w:pStyle w:val="ListParagraph"/>
        <w:numPr>
          <w:ilvl w:val="0"/>
          <w:numId w:val="2"/>
        </w:numPr>
        <w:spacing w:before="60" w:after="60"/>
      </w:pPr>
      <w:r>
        <w:rPr>
          <w:rFonts w:ascii="Arial" w:cs="Arial" w:eastAsia="Arial" w:hAnsi="Arial"/>
          <w:color w:val="1A1A1A"/>
          <w:sz w:val="22"/>
          <w:szCs w:val="22"/>
        </w:rPr>
        <w:t xml:space="preserve">Gastos anuales del hogar (alquiler/hipoteca + suministros + alimentación)</w:t>
      </w:r>
    </w:p>
    <w:p>
      <w:pPr>
        <w:pStyle w:val="ListParagraph"/>
        <w:numPr>
          <w:ilvl w:val="0"/>
          <w:numId w:val="2"/>
        </w:numPr>
        <w:spacing w:before="60" w:after="60"/>
      </w:pPr>
      <w:r>
        <w:rPr>
          <w:rFonts w:ascii="Arial" w:cs="Arial" w:eastAsia="Arial" w:hAnsi="Arial"/>
          <w:color w:val="1A1A1A"/>
          <w:sz w:val="22"/>
          <w:szCs w:val="22"/>
        </w:rPr>
        <w:t xml:space="preserve">Si tiene seguros de vida o planes de pensiones ya contratados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MENSAJE WHATSAPP SUGERIDO: 'Hola [nombre], para preparar bien nuestra reunión de mañana necesito unos datos básicos: fecha de nacimiento, email, si trabajas por cuenta ajena o propia, y una idea aproximada de tu salario mensual neto. Con eso puedo hacer el análisis personalizado antes de verte. ¿Me lo puedes mandar?'</w:t>
            </w:r>
          </w:p>
        </w:tc>
      </w:tr>
    </w:tbl>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5. ERRORES FRECUENTES Y CÓMO EVITARLOS</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Error</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Consecuencia</w:t>
            </w:r>
          </w:p>
        </w:tc>
        <w:tc>
          <w:tcPr>
            <w:tcBorders>
              <w:top w:val="single" w:color="DDDDDD" w:sz="1"/>
              <w:left w:val="single" w:color="DDDDDD" w:sz="1"/>
              <w:bottom w:val="single" w:color="DDDDDD" w:sz="1"/>
              <w:right w:val="single" w:color="DDDDDD" w:sz="1"/>
            </w:tcBorders>
            <w:shd w:fill="E8450A" w:val="clear"/>
            <w:tcMar>
              <w:top w:type="dxa" w:w="100"/>
              <w:left w:type="dxa" w:w="140"/>
              <w:bottom w:type="dxa" w:w="100"/>
              <w:right w:type="dxa" w:w="140"/>
            </w:tcMar>
          </w:tcPr>
          <w:p>
            <w:r>
              <w:rPr>
                <w:rFonts w:ascii="Arial" w:cs="Arial" w:eastAsia="Arial" w:hAnsi="Arial"/>
                <w:b/>
                <w:bCs/>
                <w:color w:val="FFFFFF"/>
                <w:sz w:val="20"/>
                <w:szCs w:val="20"/>
              </w:rPr>
              <w:t xml:space="preserve">Solución</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Inventarse datos del cliente</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Cotizaciones incorrectas. Riesgo legal si el cliente reclama. Posible auditoría NN.</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Pedir datos reales antes de la visita. 4 datos básicos = 90 segundos.</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Saltarse el AdN ('No deseo realizar un AdN')</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Sin análisis no hay brecha visual. El argumento de venta desaparece. Riesgo semáforo.</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Siempre pulsar '¡Comencemos con el AdN!'</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Gastos anuales en 0</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 sistema calcula necesidad 0€. El cliente no ve ninguna urgencia de contratar.</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Estimar gastos mínimos: hipoteca/alquiler + suministros + alimentación.</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Fecha del hijo en formato incorrecto</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Error rojo en pantalla. Bloquea el avance del formulario.</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Usar siempre DD/MM/AAAA. Ejemplo: 04/02/2012.</w:t>
            </w:r>
          </w:p>
        </w:tc>
      </w:tr>
      <w:tr>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No marcar la casilla RGPD</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 botón Continuar queda bloqueado. El proceso no avanza.</w:t>
            </w:r>
          </w:p>
        </w:tc>
        <w:tc>
          <w:tcPr>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Mostrar el pop-up al cliente, leerlo con él y marcar la casilla.</w:t>
            </w:r>
          </w:p>
        </w:tc>
      </w:tr>
      <w:tr>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Poner importe de protección muy bajo (100€)</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La cotización saldrá tan baja que no generará interés. Oportunidad perdida.</w:t>
            </w:r>
          </w:p>
        </w:tc>
        <w:tc>
          <w:tcPr>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color w:val="1A1A1A"/>
                <w:sz w:val="18"/>
                <w:szCs w:val="18"/>
              </w:rPr>
              <w:t xml:space="preserve">Preguntar al cliente qué cantidad le daría tranquilidad. Dejarle responder.</w:t>
            </w:r>
          </w:p>
        </w:tc>
      </w:tr>
    </w:tbl>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6. OBJETIVO COMERCIAL 2026 — CONTEXTO</w:t>
      </w:r>
    </w:p>
    <w:p>
      <w:pPr>
        <w:spacing w:before="80" w:after="80"/>
      </w:pPr>
      <w:r>
        <w:rPr>
          <w:rFonts w:ascii="Arial" w:cs="Arial" w:eastAsia="Arial" w:hAnsi="Arial"/>
          <w:color w:val="1A1A1A"/>
          <w:sz w:val="22"/>
          <w:szCs w:val="22"/>
        </w:rPr>
        <w:t xml:space="preserve">Este proceso forma parte de la estrategia del Punto Naranja NN Xàtiva y Comarca La Costera. Entender y ejecutar bien el AdN es la base para alcanzar los objetivos del año.</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Objetivo</w:t>
            </w:r>
          </w:p>
        </w:tc>
        <w:tc>
          <w:tcPr>
            <w:tcW w:type="dxa" w:w="4680"/>
            <w:tcBorders>
              <w:top w:val="single" w:color="DDDDDD" w:sz="1"/>
              <w:left w:val="single" w:color="DDDDDD" w:sz="1"/>
              <w:bottom w:val="single" w:color="DDDDDD" w:sz="1"/>
              <w:right w:val="single" w:color="DDDDDD" w:sz="1"/>
            </w:tcBorders>
            <w:shd w:fill="E8450A" w:val="clear"/>
            <w:tcMar>
              <w:top w:type="dxa" w:w="100"/>
              <w:left w:type="dxa" w:w="160"/>
              <w:bottom w:type="dxa" w:w="100"/>
              <w:right w:type="dxa" w:w="160"/>
            </w:tcMar>
          </w:tcPr>
          <w:p>
            <w:r>
              <w:rPr>
                <w:rFonts w:ascii="Arial" w:cs="Arial" w:eastAsia="Arial" w:hAnsi="Arial"/>
                <w:b/>
                <w:bCs/>
                <w:color w:val="FFFFFF"/>
                <w:sz w:val="20"/>
                <w:szCs w:val="20"/>
              </w:rPr>
              <w:t xml:space="preserve">Detalle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Objetivo PVM 2026</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10.291 puntos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Meta agentes propios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4-5 agentes antes de septiembre 2026</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Base de contactos disponibles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965 (ex-Santalucía)</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Campaña activa</w:t>
            </w:r>
          </w:p>
        </w:tc>
        <w:tc>
          <w:tcPr>
            <w:tcW w:type="dxa" w:w="46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Salud con 12,5% de descuento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Producto estrella actual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Plan Creciente SIALP</w:t>
            </w:r>
          </w:p>
        </w:tc>
      </w:tr>
    </w:tbl>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450A" w:sz="6"/>
              <w:left w:val="single" w:color="E8450A" w:sz="12"/>
              <w:bottom w:val="single" w:color="E8450A" w:sz="6"/>
              <w:right w:val="single" w:color="E8450A" w:sz="6"/>
            </w:tcBorders>
            <w:shd w:fill="FFF3EE" w:val="clear"/>
            <w:tcMar>
              <w:top w:type="dxa" w:w="140"/>
              <w:left w:type="dxa" w:w="200"/>
              <w:bottom w:type="dxa" w:w="140"/>
              <w:right w:type="dxa" w:w="200"/>
            </w:tcMar>
          </w:tcPr>
          <w:p>
            <w:r>
              <w:rPr>
                <w:rFonts w:ascii="Arial" w:cs="Arial" w:eastAsia="Arial" w:hAnsi="Arial"/>
                <w:i/>
                <w:iCs/>
                <w:color w:val="1A1A1A"/>
                <w:sz w:val="21"/>
                <w:szCs w:val="21"/>
              </w:rPr>
              <w:t xml:space="preserve">📌 NOTA PARA NUEVOS AGENTES: Cada expediente bien hecho es un cliente bien registrado. Cada AdN completo es un argumento de venta construido. Cada cotización real es una oportunidad de cierre. La calidad del proceso es lo que diferencia a un agente profesional de uno que simplemente visita.</w:t>
            </w:r>
          </w:p>
        </w:tc>
      </w:tr>
    </w:tbl>
    <w:p>
      <w:pPr>
        <w:pBdr>
          <w:bottom w:val="single" w:color="E8450A" w:sz="4" w:space="1"/>
        </w:pBdr>
        <w:spacing w:before="160" w:after="160"/>
      </w:pPr>
      <w:r>
        <w:t xml:space="preserve"/>
      </w:r>
    </w:p>
    <w:p>
      <w:pPr>
        <w:pStyle w:val="Heading1"/>
        <w:spacing w:before="320" w:after="160"/>
      </w:pPr>
      <w:r>
        <w:rPr>
          <w:rFonts w:ascii="Arial" w:cs="Arial" w:eastAsia="Arial" w:hAnsi="Arial"/>
          <w:b/>
          <w:bCs/>
          <w:color w:val="E8450A"/>
          <w:sz w:val="36"/>
          <w:szCs w:val="36"/>
        </w:rPr>
        <w:t xml:space="preserve">7. RESUMEN EJECUTIVO — LO MÁS IMPORTANTE</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Expediente primero</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Sin expediente completo con RGPD firmado, no existe el cliente en el sistema. Es el paso cero.</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AdN siempre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Nunca seleccionar 'No deseo realizar un AdN'. El AdN es el guión de la visita y el motor de la venta.</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Datos reales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Inventarse datos genera cotizaciones falsas, riesgo legal y clientes insatisfechos. No compensa.</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Gastos anuales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Es el dato más olvidado y el más importante. Sin gastos reales no hay brecha visible. Sin brecha no hay urgencia.</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Slider bien usado</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Dejar al cliente elegir la cantidad que quiere proteger. Su respuesta natural suele ser alta y relevante.</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Añadir necesidades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Aprovechar la pantalla de resumen para proponer jubilación o ahorro además de protección. Upselling natural.</w:t>
            </w:r>
          </w:p>
        </w:tc>
      </w:tr>
      <w:tr>
        <w:tc>
          <w:tcPr>
            <w:tcW w:type="dxa" w:w="800"/>
            <w:tcBorders>
              <w:top w:val="single" w:color="DDDDDD" w:sz="1"/>
              <w:left w:val="single" w:color="DDDDDD" w:sz="1"/>
              <w:bottom w:val="single" w:color="DDDDDD" w:sz="1"/>
              <w:right w:val="single" w:color="DDDDDD" w:sz="1"/>
            </w:tcBorders>
            <w:shd w:fill="E8450A"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2400"/>
            <w:tcBorders>
              <w:top w:val="single" w:color="DDDDDD" w:sz="1"/>
              <w:left w:val="single" w:color="DDDDDD" w:sz="1"/>
              <w:bottom w:val="single" w:color="DDDDDD" w:sz="1"/>
              <w:right w:val="single" w:color="DDDDDD" w:sz="1"/>
            </w:tcBorders>
            <w:shd w:fill="FFF3EE" w:val="clear"/>
            <w:tcMar>
              <w:top w:type="dxa" w:w="100"/>
              <w:left w:type="dxa" w:w="160"/>
              <w:bottom w:type="dxa" w:w="100"/>
              <w:right w:type="dxa" w:w="160"/>
            </w:tcMar>
          </w:tcPr>
          <w:p>
            <w:r>
              <w:rPr>
                <w:rFonts w:ascii="Arial" w:cs="Arial" w:eastAsia="Arial" w:hAnsi="Arial"/>
                <w:b/>
                <w:bCs/>
                <w:color w:val="E8450A"/>
                <w:sz w:val="21"/>
                <w:szCs w:val="21"/>
              </w:rPr>
              <w:t xml:space="preserve">Datos previos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Mandar WhatsApp el día antes pidiendo los 4 datos básicos. La visita fluye en menos de 20 minutos.</w:t>
            </w:r>
          </w:p>
        </w:tc>
      </w:tr>
    </w:tbl>
    <w:p>
      <w:pPr>
        <w:spacing w:before="400" w:after="0"/>
      </w:pPr>
    </w:p>
    <w:p>
      <w:pPr>
        <w:spacing w:before="0" w:after="0"/>
        <w:jc w:val="center"/>
      </w:pPr>
      <w:r>
        <w:rPr>
          <w:rFonts w:ascii="Arial" w:cs="Arial" w:eastAsia="Arial" w:hAnsi="Arial"/>
          <w:color w:val="AAAAAA"/>
          <w:sz w:val="18"/>
          <w:szCs w:val="18"/>
        </w:rPr>
        <w:t xml:space="preserve">NATIONALE-NEDERLANDEN  ·  Punto Naranja Xàtiva y Comarca La Costera  ·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450A" w:sz="4" w:space="1"/>
      </w:pBdr>
      <w:spacing w:before="120"/>
    </w:pPr>
    <w:r>
      <w:rPr>
        <w:rFonts w:ascii="Arial" w:cs="Arial" w:eastAsia="Arial" w:hAnsi="Arial"/>
        <w:color w:val="888888"/>
        <w:sz w:val="16"/>
        <w:szCs w:val="16"/>
      </w:rPr>
      <w:t xml:space="preserve">Uso interno — Formación de Agentes NN  |  Documento generado: 29/03/2026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50A" w:sz="4" w:space="1"/>
      </w:pBdr>
      <w:spacing w:after="120"/>
    </w:pPr>
    <w:r>
      <w:rPr>
        <w:rFonts w:ascii="Arial" w:cs="Arial" w:eastAsia="Arial" w:hAnsi="Arial"/>
        <w:color w:val="888888"/>
        <w:sz w:val="18"/>
        <w:szCs w:val="18"/>
      </w:rPr>
      <w:t xml:space="preserve">NATIONALE-NEDERLANDEN  |  INFORME PROCESO ADN DEL CLIENTE</w:t>
    </w:r>
    <w:r>
      <w:rPr>
        <w:rFonts w:ascii="Arial" w:cs="Arial" w:eastAsia="Arial" w:hAnsi="Arial"/>
        <w:color w:val="E8450A"/>
        <w:sz w:val="18"/>
        <w:szCs w:val="18"/>
      </w:rPr>
      <w:t xml:space="preserve">  |  Agente Dinamizador Xàtiva y Comarca La Costera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E8450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2026-03-29T18:25:42.915Z</dcterms:created>
  <dcterms:modified xsi:type="dcterms:W3CDTF">2026-03-29T18:25:42.916Z</dcterms:modified>
</cp:coreProperties>
</file>

<file path=docProps/custom.xml><?xml version="1.0" encoding="utf-8"?>
<Properties xmlns="http://schemas.openxmlformats.org/officeDocument/2006/custom-properties" xmlns:vt="http://schemas.openxmlformats.org/officeDocument/2006/docPropsVTypes"/>
</file>