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3000"/>
        <w:jc w:val="center"/>
      </w:pPr>
      <w:r>
        <w:t xml:space="preserve">GUÍA MAESTRA</w:t>
      </w:r>
    </w:p>
    <w:p>
      <w:pPr>
        <w:spacing w:after="800"/>
        <w:jc w:val="center"/>
      </w:pPr>
      <w:r>
        <w:t xml:space="preserve">NATIONALE-NEDERLANDEN</w:t>
      </w:r>
      <w:r>
        <w:rPr>
          <w:b/>
          <w:bCs/>
          <w:color w:val="FF6200"/>
          <w:sz w:val="36"/>
          <w:szCs w:val="36"/>
        </w:rPr>
        <w:t xml:space="preserve">NATIONALE-NEDERLANDEN</w:t>
      </w:r>
    </w:p>
    <w:p>
      <w:pPr>
        <w:spacing w:after="400"/>
        <w:jc w:val="center"/>
      </w:pPr>
      <w:r>
        <w:t xml:space="preserve">Catálogo Completo de Productos</w:t>
      </w:r>
    </w:p>
    <w:p>
      <w:pPr>
        <w:spacing w:after="200"/>
        <w:jc w:val="center"/>
      </w:pPr>
      <w:r>
        <w:t xml:space="preserve">Actualizado: Abril 2026</w:t>
      </w:r>
    </w:p>
    <w:p>
      <w:pPr>
        <w:spacing w:after="2400"/>
        <w:jc w:val="center"/>
      </w:pPr>
      <w:r>
        <w:t xml:space="preserve">Incluye últimas novedades del RADAR Comercial</w:t>
      </w:r>
      <w:r>
        <w:rPr>
          <w:i/>
          <w:iCs/>
          <w:sz w:val="20"/>
          <w:szCs w:val="20"/>
        </w:rPr>
        <w:t xml:space="preserve">Incluye últimas novedades del RADAR Comercial</w:t>
      </w:r>
    </w:p>
    <w:r>
      <w:br w:type="page"/>
    </w:r>
    <w:p>
      <w:pPr>
        <w:pStyle w:val="Heading1"/>
        <w:spacing w:after="400" w:before="0"/>
      </w:pPr>
      <w:r>
        <w:t xml:space="preserve">La Excelencia en la Venta Consultiva</w:t>
      </w:r>
    </w:p>
    <w:p>
      <w:pPr>
        <w:spacing w:after="240"/>
      </w:pPr>
      <w:r>
        <w:t xml:space="preserve">Esta guía no es un simple catálogo de productos: es tu hoja de ruta estratégica para transformar cada contacto en una relación de confianza a largo plazo. En Nationale-Nederlanden, nuestra misión es ayudar a cuidar lo que más importa a nuestros más de 800.000 clientes en España.</w:t>
      </w:r>
    </w:p>
    <w:p>
      <w:pPr>
        <w:spacing w:after="240"/>
      </w:pPr>
      <w:r>
        <w:rPr>
          <w:b w:val="false"/>
          <w:bCs w:val="false"/>
        </w:rPr>
        <w:t xml:space="preserve">Bajo el lema </w:t>
      </w:r>
      <w:r>
        <w:rPr>
          <w:b/>
          <w:bCs/>
          <w:i/>
          <w:iCs/>
        </w:rPr>
        <w:t xml:space="preserve">"Te hemos escuchado, te hemos entendido"</w:t>
      </w:r>
      <w:r>
        <w:rPr>
          <w:b w:val="false"/>
          <w:bCs w:val="false"/>
        </w:rPr>
        <w:t xml:space="preserve">, integramos todas nuestras soluciones con un lenguaje técnico y profesional, clasificando cada producto según la </w:t>
      </w:r>
      <w:r>
        <w:rPr>
          <w:b/>
          <w:bCs/>
        </w:rPr>
        <w:t xml:space="preserve">Teoría de Difusión de Innovaciones</w:t>
      </w:r>
      <w:r>
        <w:rPr>
          <w:b w:val="false"/>
          <w:bCs w:val="false"/>
        </w:rPr>
        <w:t xml:space="preserve">.</w:t>
      </w:r>
    </w:p>
    <w:p>
      <w:pPr>
        <w:spacing w:after="600"/>
      </w:pPr>
      <w:r>
        <w:rPr>
          <w:b w:val="false"/>
          <w:bCs w:val="false"/>
        </w:rPr>
        <w:t xml:space="preserve">El éxito comercial no depende de la agresividad, sino del </w:t>
      </w:r>
      <w:r>
        <w:rPr>
          <w:b/>
          <w:bCs/>
        </w:rPr>
        <w:t xml:space="preserve">Principio de Reciprocidad</w:t>
      </w:r>
      <w:r>
        <w:rPr>
          <w:b w:val="false"/>
          <w:bCs w:val="false"/>
        </w:rPr>
        <w:t xml:space="preserve">: ofrecer valor técnico real —como la optimización fiscal del PPSA o el ahorro del primer año en el Plan Salud+Vida— antes de solicitar cualquier cierre.</w:t>
      </w:r>
    </w:p>
    <w:r>
      <w:br w:type="page"/>
    </w:r>
    <w:p>
      <w:pPr>
        <w:pStyle w:val="Heading1"/>
      </w:pPr>
      <w:r>
        <w:t xml:space="preserve">FASE 1: Área de Ahorro e Inversión</w:t>
      </w:r>
    </w:p>
    <w:p>
      <w:pPr>
        <w:spacing w:after="400"/>
      </w:pPr>
      <w:r>
        <w:t xml:space="preserve">(Ingeniería Financiera)</w:t>
      </w:r>
    </w:p>
    <w:p>
      <w:pPr>
        <w:spacing w:after="200" w:before="300"/>
      </w:pPr>
      <w:r>
        <w:rPr>
          <w:b/>
          <w:bCs/>
          <w:sz w:val="24"/>
          <w:szCs w:val="24"/>
        </w:rPr>
        <w:t xml:space="preserve">1. Plan de Inversión Creciente SIALP </w:t>
      </w:r>
      <w:r>
        <w:rPr>
          <w:b/>
          <w:bCs/>
          <w:color w:val="FF6200"/>
          <w:sz w:val="18"/>
          <w:szCs w:val="18"/>
        </w:rPr>
        <w:t xml:space="preserve">🆕 AMPLIADO</w:t>
      </w:r>
    </w:p>
    <w:p>
      <w:pPr>
        <w:spacing w:after="200"/>
      </w:pPr>
      <w:r>
        <w:t xml:space="preserve">Seguro Individual de Ahorro a Largo Plazo diseñado para la acumulación de capital con beneficios fiscales.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Ofrece </w:t>
      </w:r>
      <w:r>
        <w:rPr>
          <w:b/>
          <w:bCs/>
        </w:rPr>
        <w:t xml:space="preserve">exención fiscal total</w:t>
      </w:r>
      <w:r>
        <w:rPr>
          <w:b w:val="false"/>
          <w:bCs w:val="false"/>
        </w:rPr>
        <w:t xml:space="preserve"> de los rendimientos generados siempre que la inversión se mantenga un mínimo de 5 años, con una aportación máxima de 5.000 € anuales.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</w:t>
      </w:r>
      <w:r>
        <w:rPr>
          <w:b/>
          <w:bCs/>
          <w:color w:val="FF6200"/>
        </w:rPr>
        <w:t xml:space="preserve">✨ NOVEDAD ABRIL 2026: </w:t>
      </w:r>
      <w:r>
        <w:rPr>
          <w:b w:val="false"/>
          <w:bCs w:val="false"/>
        </w:rPr>
        <w:t xml:space="preserve">Ampliada edad de contratación hasta </w:t>
      </w:r>
      <w:r>
        <w:rPr>
          <w:b/>
          <w:bCs/>
        </w:rPr>
        <w:t xml:space="preserve">75 años</w:t>
      </w:r>
      <w:r>
        <w:rPr>
          <w:b w:val="false"/>
          <w:bCs w:val="false"/>
        </w:rPr>
        <w:t xml:space="preserve"> y edad de vencimiento hasta </w:t>
      </w:r>
      <w:r>
        <w:rPr>
          <w:b/>
          <w:bCs/>
        </w:rPr>
        <w:t xml:space="preserve">85 años</w:t>
      </w:r>
      <w:r>
        <w:rPr>
          <w:b w:val="false"/>
          <w:bCs w:val="false"/>
        </w:rPr>
        <w:t xml:space="preserve">. Abre nuevas oportunidades comerciales con clientes senior que antes quedaban fuera del alcance del producto.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Ideal para la </w:t>
      </w:r>
      <w:r>
        <w:rPr>
          <w:b/>
          <w:bCs/>
        </w:rPr>
        <w:t xml:space="preserve">Mayoría Temprana</w:t>
      </w:r>
      <w:r>
        <w:rPr>
          <w:b w:val="false"/>
          <w:bCs w:val="false"/>
        </w:rPr>
        <w:t xml:space="preserve"> que busca construir un capital de forma segura y eficiente, aprovechando la ventaja de no tributar por los beneficios al vencimiento. </w:t>
      </w:r>
      <w:r>
        <w:rPr>
          <w:b w:val="false"/>
          <w:bCs w:val="false"/>
          <w:i/>
          <w:iCs/>
        </w:rPr>
        <w:t xml:space="preserve">Ahora también perfecto para perfiles senior (55-75 años) que buscan acumulación fiscal con liquidez garantizada a los 85.</w:t>
      </w:r>
    </w:p>
    <w:p>
      <w:pPr>
        <w:pStyle w:val="Heading3"/>
      </w:pPr>
      <w:r>
        <w:t xml:space="preserve">2. Plan de Inversión Creciente Flexible</w:t>
      </w:r>
    </w:p>
    <w:p>
      <w:pPr>
        <w:spacing w:after="200"/>
      </w:pPr>
      <w:r>
        <w:t xml:space="preserve">Solución de inversión internacional bajo la estructura de Unit Linked para potenciar el ahorro a largo plazo.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Se basa en una </w:t>
      </w:r>
      <w:r>
        <w:rPr>
          <w:b/>
          <w:bCs/>
        </w:rPr>
        <w:t xml:space="preserve">gestión dinámica de activos</w:t>
      </w:r>
      <w:r>
        <w:rPr>
          <w:b w:val="false"/>
          <w:bCs w:val="false"/>
        </w:rPr>
        <w:t xml:space="preserve"> que busca maximizar el crecimiento del capital, adaptándose a los mercados internacionales. No tiene vencimiento fijo, lo que permite una mayor flexibilidad.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Orientado a </w:t>
      </w:r>
      <w:r>
        <w:rPr>
          <w:b/>
          <w:bCs/>
        </w:rPr>
        <w:t xml:space="preserve">Innovadores</w:t>
      </w:r>
      <w:r>
        <w:rPr>
          <w:b w:val="false"/>
          <w:bCs w:val="false"/>
        </w:rPr>
        <w:t xml:space="preserve"> con una alta tolerancia al riesgo que necesitan una herramienta financiera potente para batir la inflación y hacer crecer su patrimonio de forma activa.</w:t>
      </w:r>
    </w:p>
    <w:p>
      <w:pPr>
        <w:pStyle w:val="Heading3"/>
      </w:pPr>
      <w:r>
        <w:t xml:space="preserve">3. Plan Garantizado de Inversión</w:t>
      </w:r>
    </w:p>
    <w:p>
      <w:pPr>
        <w:spacing w:after="200"/>
      </w:pPr>
      <w:r>
        <w:t xml:space="preserve">Producto de inversión internacional que prioriza la seguridad del principal frente a la volatilidad.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Asegura por contrato el </w:t>
      </w:r>
      <w:r>
        <w:rPr>
          <w:b/>
          <w:bCs/>
        </w:rPr>
        <w:t xml:space="preserve">100% del capital aportado</w:t>
      </w:r>
      <w:r>
        <w:rPr>
          <w:b w:val="false"/>
          <w:bCs w:val="false"/>
        </w:rPr>
        <w:t xml:space="preserve"> en la fecha de vencimiento, mitigando así los riesgos de mercado.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Pensado para clientes conservadores (</w:t>
      </w:r>
      <w:r>
        <w:rPr>
          <w:b/>
          <w:bCs/>
        </w:rPr>
        <w:t xml:space="preserve">Mayoría Tardía</w:t>
      </w:r>
      <w:r>
        <w:rPr>
          <w:b w:val="false"/>
          <w:bCs w:val="false"/>
        </w:rPr>
        <w:t xml:space="preserve">) que desean participar en mercados internacionales con la garantía absoluta de preservar su patrimonio acumulado.</w:t>
      </w:r>
    </w:p>
    <w:p>
      <w:pPr>
        <w:pStyle w:val="Heading3"/>
      </w:pPr>
      <w:r>
        <w:t xml:space="preserve">4. Plan de Ahorro Remunerado (Flexicuenta)</w:t>
      </w:r>
    </w:p>
    <w:p>
      <w:pPr>
        <w:spacing w:after="200"/>
      </w:pPr>
      <w:r>
        <w:t xml:space="preserve">Cuenta de ahorro a medida diseñada para ofrecer disponibilidad y rendimiento constante.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Proporciona una </w:t>
      </w:r>
      <w:r>
        <w:rPr>
          <w:b/>
          <w:bCs/>
        </w:rPr>
        <w:t xml:space="preserve">rentabilidad garantizada</w:t>
      </w:r>
      <w:r>
        <w:rPr>
          <w:b w:val="false"/>
          <w:bCs w:val="false"/>
        </w:rPr>
        <w:t xml:space="preserve"> y, lo más importante, </w:t>
      </w:r>
      <w:r>
        <w:rPr>
          <w:b/>
          <w:bCs/>
        </w:rPr>
        <w:t xml:space="preserve">disponibilidad total inmediata</w:t>
      </w:r>
      <w:r>
        <w:rPr>
          <w:b w:val="false"/>
          <w:bCs w:val="false"/>
        </w:rPr>
        <w:t xml:space="preserve"> del dinero sin ningún tipo de penalización por rescate.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La herramienta perfecta como </w:t>
      </w:r>
      <w:r>
        <w:rPr>
          <w:b/>
          <w:bCs/>
        </w:rPr>
        <w:t xml:space="preserve">fondo de emergencia</w:t>
      </w:r>
      <w:r>
        <w:rPr>
          <w:b w:val="false"/>
          <w:bCs w:val="false"/>
        </w:rPr>
        <w:t xml:space="preserve"> o como estrategia de entrada para nuevos contactos que necesitan liquidez inmediata antes de pasar a productos de inversión más complejos.</w:t>
      </w:r>
    </w:p>
    <w:p>
      <w:pPr>
        <w:pStyle w:val="Heading3"/>
      </w:pPr>
      <w:r>
        <w:t xml:space="preserve">5. Plan de Ahorro Garantizado</w:t>
      </w:r>
    </w:p>
    <w:p>
      <w:pPr>
        <w:spacing w:after="200"/>
      </w:pPr>
      <w:r>
        <w:t xml:space="preserve">Seguro enfocado en la acumulación sistemática de capital con previsibilidad total.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Establece una </w:t>
      </w:r>
      <w:r>
        <w:rPr>
          <w:b/>
          <w:bCs/>
        </w:rPr>
        <w:t xml:space="preserve">rentabilidad mínima asegurada</w:t>
      </w:r>
      <w:r>
        <w:rPr>
          <w:b w:val="false"/>
          <w:bCs w:val="false"/>
        </w:rPr>
        <w:t xml:space="preserve"> por contrato, lo que permite conocer de antemano el crecimiento mínimo del ahorro.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Ahorro finalista para </w:t>
      </w:r>
      <w:r>
        <w:rPr>
          <w:b/>
          <w:bCs/>
        </w:rPr>
        <w:t xml:space="preserve">perfiles de bajo riesgo</w:t>
      </w:r>
      <w:r>
        <w:rPr>
          <w:b w:val="false"/>
          <w:bCs w:val="false"/>
        </w:rPr>
        <w:t xml:space="preserve"> que necesitan una hucha segura para objetivos concretos a medio o largo plazo.</w:t>
      </w:r>
    </w:p>
    <w:p>
      <w:pPr>
        <w:pStyle w:val="Heading3"/>
      </w:pPr>
      <w:r>
        <w:t xml:space="preserve">6. Contigo Futuro</w:t>
      </w:r>
    </w:p>
    <w:p>
      <w:pPr>
        <w:spacing w:after="200"/>
      </w:pPr>
      <w:r>
        <w:t xml:space="preserve">Seguro de ahorro-inversión de tipo Unit Linked alineado con criterios de sostenibilidad.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Invierte en </w:t>
      </w:r>
      <w:r>
        <w:rPr>
          <w:b/>
          <w:bCs/>
        </w:rPr>
        <w:t xml:space="preserve">fondos sostenibles (ESG)</w:t>
      </w:r>
      <w:r>
        <w:rPr>
          <w:b w:val="false"/>
          <w:bCs w:val="false"/>
        </w:rPr>
        <w:t xml:space="preserve"> y cuenta con una característica técnica diferencial: una </w:t>
      </w:r>
      <w:r>
        <w:rPr>
          <w:b/>
          <w:bCs/>
        </w:rPr>
        <w:t xml:space="preserve">garantía diaria y creciente</w:t>
      </w:r>
      <w:r>
        <w:rPr>
          <w:b w:val="false"/>
          <w:bCs w:val="false"/>
        </w:rPr>
        <w:t xml:space="preserve"> sobre el valor de la inversión.</w:t>
      </w:r>
    </w:p>
    <w:p>
      <w:pPr>
        <w:pStyle w:val="ListParagraph"/>
        <w:numPr>
          <w:ilvl w:val="0"/>
          <w:numId w:val="2"/>
        </w:numPr>
        <w:spacing w:after="6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Dirigido a inversores modernos (</w:t>
      </w:r>
      <w:r>
        <w:rPr>
          <w:b/>
          <w:bCs/>
        </w:rPr>
        <w:t xml:space="preserve">Early Adopters</w:t>
      </w:r>
      <w:r>
        <w:rPr>
          <w:b w:val="false"/>
          <w:bCs w:val="false"/>
        </w:rPr>
        <w:t xml:space="preserve">) que no solo buscan rentabilidad, sino que valoran la ética en la inversión y la consolidación de beneficios de forma diaria.</w:t>
      </w:r>
    </w:p>
    <w:r>
      <w:br w:type="page"/>
    </w:r>
    <w:p>
      <w:pPr>
        <w:pStyle w:val="Heading1"/>
      </w:pPr>
      <w:r>
        <w:t xml:space="preserve">FASE 2: Área de Salud, Vida y Accidentes</w:t>
      </w:r>
    </w:p>
    <w:p>
      <w:pPr>
        <w:spacing w:after="200" w:before="300"/>
      </w:pPr>
      <w:r>
        <w:rPr>
          <w:b/>
          <w:bCs/>
          <w:sz w:val="24"/>
          <w:szCs w:val="24"/>
        </w:rPr>
        <w:t xml:space="preserve">1. Plan Salud + Vida (Producto Estrella) </w:t>
      </w:r>
      <w:r>
        <w:rPr>
          <w:b/>
          <w:bCs/>
          <w:color w:val="FF6200"/>
          <w:sz w:val="18"/>
          <w:szCs w:val="18"/>
        </w:rPr>
        <w:t xml:space="preserve">🔥 CAMPAÑA</w:t>
      </w:r>
    </w:p>
    <w:p>
      <w:pPr>
        <w:spacing w:after="200"/>
      </w:pPr>
      <w:r>
        <w:t xml:space="preserve">Solución híbrida única en el mercado que integra en un solo contrato la asistencia sanitaria y la protección de vida.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Su principal ventaja competitiva es que </w:t>
      </w:r>
      <w:r>
        <w:rPr>
          <w:b/>
          <w:bCs/>
        </w:rPr>
        <w:t xml:space="preserve">regala el seguro de vida el primer año</w:t>
      </w:r>
      <w:r>
        <w:rPr>
          <w:b w:val="false"/>
          <w:bCs w:val="false"/>
        </w:rPr>
        <w:t xml:space="preserve"> al contratar la cobertura de salud de Sanitas.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</w:t>
      </w:r>
      <w:r>
        <w:rPr>
          <w:b/>
          <w:bCs/>
          <w:color w:val="FF6200"/>
        </w:rPr>
        <w:t xml:space="preserve">🎯 CAMPAÑA ACTIVA: </w:t>
      </w:r>
      <w:r>
        <w:rPr>
          <w:b w:val="false"/>
          <w:bCs w:val="false"/>
        </w:rPr>
        <w:t xml:space="preserve">Campaña Ahorro + Salud vigente hasta 30 abril 2026. Bonificación de </w:t>
      </w:r>
      <w:r>
        <w:rPr>
          <w:b/>
          <w:bCs/>
        </w:rPr>
        <w:t xml:space="preserve">hasta 500 € para nuevos clientes</w:t>
      </w:r>
      <w:r>
        <w:rPr>
          <w:b w:val="false"/>
          <w:bCs w:val="false"/>
        </w:rPr>
        <w:t xml:space="preserve"> que contraten Ahorro + Salud. El seguro de Salud puede tener fecha de efecto hasta el 1 de mayo.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Herramienta de </w:t>
      </w:r>
      <w:r>
        <w:rPr>
          <w:b/>
          <w:bCs/>
        </w:rPr>
        <w:t xml:space="preserve">captación masiva de familias</w:t>
      </w:r>
      <w:r>
        <w:rPr>
          <w:b w:val="false"/>
          <w:bCs w:val="false"/>
        </w:rPr>
        <w:t xml:space="preserve"> (Mayoría Temprana) que buscan optimizar el presupuesto del hogar sin renunciar a una protección integral.</w:t>
      </w:r>
    </w:p>
    <w:p>
      <w:pPr>
        <w:spacing w:after="200" w:before="300"/>
      </w:pPr>
      <w:r>
        <w:rPr>
          <w:b/>
          <w:bCs/>
          <w:sz w:val="24"/>
          <w:szCs w:val="24"/>
        </w:rPr>
        <w:t xml:space="preserve">2. Seguro de Salud Completo </w:t>
      </w:r>
      <w:r>
        <w:rPr>
          <w:b/>
          <w:bCs/>
          <w:color w:val="FF6200"/>
          <w:sz w:val="18"/>
          <w:szCs w:val="18"/>
        </w:rPr>
        <w:t xml:space="preserve">💰 DESCUENTOS</w:t>
      </w:r>
    </w:p>
    <w:p>
      <w:pPr>
        <w:spacing w:after="200"/>
      </w:pPr>
      <w:r>
        <w:t xml:space="preserve">Seguro de salud privado que ofrece una cobertura médica total y acceso directo a la medicina privada.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Prestado de la mano de </w:t>
      </w:r>
      <w:r>
        <w:rPr>
          <w:b/>
          <w:bCs/>
        </w:rPr>
        <w:t xml:space="preserve">Sanitas</w:t>
      </w:r>
      <w:r>
        <w:rPr>
          <w:b w:val="false"/>
          <w:bCs w:val="false"/>
        </w:rPr>
        <w:t xml:space="preserve">, incluye medicina familiar, especialidades, pruebas diagnósticas, hospitalización, urgencias 24h y cobertura dental.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</w:t>
      </w:r>
      <w:r>
        <w:rPr>
          <w:b/>
          <w:bCs/>
          <w:color w:val="FF6200"/>
        </w:rPr>
        <w:t xml:space="preserve">💎 DESCUENTOS VIGENTES: </w:t>
      </w:r>
      <w:r>
        <w:rPr>
          <w:b w:val="false"/>
          <w:bCs w:val="false"/>
        </w:rPr>
        <w:t xml:space="preserve">Descuentos disponibles para nuevos clientes y nuevos asegurados. Oportunidad para reforzar actividad comercial.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Dirigido a clientes que priorizan la calidad asistencial y la rapidez, buscando la cobertura más amplia del mercado de salud.</w:t>
      </w:r>
    </w:p>
    <w:p>
      <w:pPr>
        <w:spacing w:after="200" w:before="300"/>
      </w:pPr>
      <w:r>
        <w:rPr>
          <w:b/>
          <w:bCs/>
          <w:sz w:val="24"/>
          <w:szCs w:val="24"/>
        </w:rPr>
        <w:t xml:space="preserve">3. Seguro de Salud Completo con Copago </w:t>
      </w:r>
      <w:r>
        <w:rPr>
          <w:b/>
          <w:bCs/>
          <w:color w:val="FF6200"/>
          <w:sz w:val="18"/>
          <w:szCs w:val="18"/>
        </w:rPr>
        <w:t xml:space="preserve">💰 DESCUENTOS</w:t>
      </w:r>
    </w:p>
    <w:p>
      <w:pPr>
        <w:spacing w:after="200"/>
      </w:pPr>
      <w:r>
        <w:t xml:space="preserve">Asistencia sanitaria de alta gama con una estructura de costes compartida para reducir la cuota mensual.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Ofrece las mismas coberturas que el seguro completo pero con una </w:t>
      </w:r>
      <w:r>
        <w:rPr>
          <w:b/>
          <w:bCs/>
        </w:rPr>
        <w:t xml:space="preserve">prima mensual reducida</w:t>
      </w:r>
      <w:r>
        <w:rPr>
          <w:b w:val="false"/>
          <w:bCs w:val="false"/>
        </w:rPr>
        <w:t xml:space="preserve"> a cambio de pagos por uso (copagos).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</w:t>
      </w:r>
      <w:r>
        <w:rPr>
          <w:b/>
          <w:bCs/>
          <w:color w:val="FF6200"/>
        </w:rPr>
        <w:t xml:space="preserve">💎 DESCUENTOS VIGENTES: </w:t>
      </w:r>
      <w:r>
        <w:rPr>
          <w:b w:val="false"/>
          <w:bCs w:val="false"/>
        </w:rPr>
        <w:t xml:space="preserve">Descuentos disponibles para nuevos clientes y nuevos asegurados.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Ideal para perfiles que desean la medicina privada de Sanitas pero con una </w:t>
      </w:r>
      <w:r>
        <w:rPr>
          <w:b/>
          <w:bCs/>
        </w:rPr>
        <w:t xml:space="preserve">optimización de costes fijos</w:t>
      </w:r>
      <w:r>
        <w:rPr>
          <w:b w:val="false"/>
          <w:bCs w:val="false"/>
        </w:rPr>
        <w:t xml:space="preserve">, pagando solo cuando realmente utilizan el servicio.</w:t>
      </w:r>
    </w:p>
    <w:p>
      <w:pPr>
        <w:pStyle w:val="Heading3"/>
      </w:pPr>
      <w:r>
        <w:t xml:space="preserve">4. Seguro de Vida y Familia</w:t>
      </w:r>
    </w:p>
    <w:p>
      <w:pPr>
        <w:spacing w:after="200"/>
      </w:pPr>
      <w:r>
        <w:t xml:space="preserve">Póliza de vida riesgo diseñada para garantizar la estabilidad económica de los beneficiarios ante imprevistos graves.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Proporciona protección económica ante fallecimiento o invalidez e incorpora coberturas pioneras como la protección específica para el </w:t>
      </w:r>
      <w:r>
        <w:rPr>
          <w:b/>
          <w:bCs/>
        </w:rPr>
        <w:t xml:space="preserve">cáncer de mama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Solución crítica para responsables de familia que buscan asegurar el futuro financiero de los suyos y cubrir posibles cargas como hipotecas o estudios.</w:t>
      </w:r>
    </w:p>
    <w:p>
      <w:pPr>
        <w:spacing w:after="200" w:before="300"/>
      </w:pPr>
      <w:r>
        <w:rPr>
          <w:b/>
          <w:bCs/>
          <w:sz w:val="24"/>
          <w:szCs w:val="24"/>
        </w:rPr>
        <w:t xml:space="preserve">5. Contigo Senior (Accidentes y Salud +55) </w:t>
      </w:r>
      <w:r>
        <w:rPr>
          <w:b/>
          <w:bCs/>
          <w:color w:val="FF6200"/>
          <w:sz w:val="18"/>
          <w:szCs w:val="18"/>
        </w:rPr>
        <w:t xml:space="preserve">🎁 CAMPAÑA + MEJORAS</w:t>
      </w:r>
    </w:p>
    <w:p>
      <w:pPr>
        <w:spacing w:after="200"/>
      </w:pPr>
      <w:r>
        <w:t xml:space="preserve">Ecosistema de protección integral diseñado específicamente para las necesidades de los mayores de 55 años.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Combina un capital de hasta </w:t>
      </w:r>
      <w:r>
        <w:rPr>
          <w:b/>
          <w:bCs/>
        </w:rPr>
        <w:t xml:space="preserve">65.000 €</w:t>
      </w:r>
      <w:r>
        <w:rPr>
          <w:b w:val="false"/>
          <w:bCs w:val="false"/>
        </w:rPr>
        <w:t xml:space="preserve"> por accidente (según baremo) con asistencia de Sanitas (geriatría, podología) y servicios de autonomía como </w:t>
      </w:r>
      <w:r>
        <w:rPr>
          <w:b/>
          <w:bCs/>
        </w:rPr>
        <w:t xml:space="preserve">peluquería, auxiliar a domicilio y acompañamiento</w:t>
      </w:r>
      <w:r>
        <w:rPr>
          <w:b w:val="false"/>
          <w:bCs w:val="false"/>
        </w:rPr>
        <w:t xml:space="preserve"> a citas médicas.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</w:t>
      </w:r>
      <w:r>
        <w:rPr>
          <w:b/>
          <w:bCs/>
          <w:color w:val="FF6200"/>
        </w:rPr>
        <w:t xml:space="preserve">🚀 CAMPAÑA CONTIGO SENIOR: </w:t>
      </w:r>
      <w:r>
        <w:rPr>
          <w:b w:val="false"/>
          <w:bCs w:val="false"/>
        </w:rPr>
        <w:t xml:space="preserve">Del 4 al 29 de mayo 2026. </w:t>
      </w:r>
      <w:r>
        <w:rPr>
          <w:b/>
          <w:bCs/>
        </w:rPr>
        <w:t xml:space="preserve">Bonificación de 6 meses de la prima del primer año</w:t>
      </w:r>
      <w:r>
        <w:rPr>
          <w:b w:val="false"/>
          <w:bCs w:val="false"/>
        </w:rPr>
        <w:t xml:space="preserve">. Oportunidad perfecta para convertir oportunidades en cierres y acelerar la conversión a contratación.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</w:t>
      </w:r>
      <w:r>
        <w:rPr>
          <w:b/>
          <w:bCs/>
          <w:color w:val="FF6200"/>
        </w:rPr>
        <w:t xml:space="preserve">✅ MEJORAS 2026: </w:t>
      </w:r>
      <w:r>
        <w:rPr>
          <w:b w:val="false"/>
          <w:bCs w:val="false"/>
        </w:rPr>
        <w:t xml:space="preserve">Implementadas mejoras clave basadas en el análisis de experiencia real y siniestralidad observada durante 2025. Garantizan que el producto siga siendo una solución estable y competitiva para el segmento senior a largo plazo.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Clientes senior (</w:t>
      </w:r>
      <w:r>
        <w:rPr>
          <w:b/>
          <w:bCs/>
        </w:rPr>
        <w:t xml:space="preserve">Rezagados</w:t>
      </w:r>
      <w:r>
        <w:rPr>
          <w:b w:val="false"/>
          <w:bCs w:val="false"/>
        </w:rPr>
        <w:t xml:space="preserve">) que valoran la utilidad real y los servicios que les permiten mantener su independencia y calidad de vida en su propio hogar.</w:t>
      </w:r>
    </w:p>
    <w:p>
      <w:pPr>
        <w:pStyle w:val="Heading3"/>
      </w:pPr>
      <w:r>
        <w:t xml:space="preserve">6. Seguro de Accidentes</w:t>
      </w:r>
    </w:p>
    <w:p>
      <w:pPr>
        <w:spacing w:after="200"/>
      </w:pPr>
      <w:r>
        <w:t xml:space="preserve">Seguro enfocado en la protección económica inmediata frente a lesiones fortuitas.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Garantiza una </w:t>
      </w:r>
      <w:r>
        <w:rPr>
          <w:b/>
          <w:bCs/>
        </w:rPr>
        <w:t xml:space="preserve">indemnización directa</w:t>
      </w:r>
      <w:r>
        <w:rPr>
          <w:b w:val="false"/>
          <w:bCs w:val="false"/>
        </w:rPr>
        <w:t xml:space="preserve"> y asistencia sanitaria especializada en caso de sufrir lesiones o fallecimiento por causa accidental.</w:t>
      </w:r>
    </w:p>
    <w:p>
      <w:pPr>
        <w:pStyle w:val="ListParagraph"/>
        <w:numPr>
          <w:ilvl w:val="0"/>
          <w:numId w:val="2"/>
        </w:numPr>
        <w:spacing w:after="6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Perfiles activos que buscan un respaldo económico rápido y sencillo para complementar su protección personal ante accidentes del día a día.</w:t>
      </w:r>
    </w:p>
    <w:r>
      <w:br w:type="page"/>
    </w:r>
    <w:p>
      <w:pPr>
        <w:pStyle w:val="Heading1"/>
      </w:pPr>
      <w:r>
        <w:t xml:space="preserve">FASE 3: Área de Hogar y Automóvil</w:t>
      </w:r>
    </w:p>
    <w:p>
      <w:pPr>
        <w:pStyle w:val="Heading3"/>
      </w:pPr>
      <w:r>
        <w:t xml:space="preserve">1. Seguro de Hogar (MiHogar Seguro)</w:t>
      </w:r>
    </w:p>
    <w:p>
      <w:pPr>
        <w:spacing w:after="200"/>
      </w:pPr>
      <w:r>
        <w:t xml:space="preserve">Seguro multirriesgo diseñado para la protección integral de la vivienda y los bienes que contiene frente a imprevistos.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Destaca por su agilidad operativa, con un </w:t>
      </w:r>
      <w:r>
        <w:rPr>
          <w:b/>
          <w:bCs/>
        </w:rPr>
        <w:t xml:space="preserve">tiempo de cálculo de propuesta de tan solo 3 minutos</w:t>
      </w:r>
      <w:r>
        <w:rPr>
          <w:b w:val="false"/>
          <w:bCs w:val="false"/>
        </w:rPr>
        <w:t xml:space="preserve">. Es una solución altamente versátil </w:t>
      </w:r>
      <w:r>
        <w:rPr>
          <w:b/>
          <w:bCs/>
        </w:rPr>
        <w:t xml:space="preserve">válida tanto para propietarios como para inquilinos</w:t>
      </w:r>
      <w:r>
        <w:rPr>
          <w:b w:val="false"/>
          <w:bCs w:val="false"/>
        </w:rPr>
        <w:t xml:space="preserve">, permitiendo asegurar continente y contenido de forma personalizada.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Herramienta clave para la optimización de costes frente a seguros bancarios vinculados a hipotecas o para ofrecer protección de responsabilidad civil y bienes a arrendatarios.</w:t>
      </w:r>
    </w:p>
    <w:p>
      <w:pPr>
        <w:pStyle w:val="Heading3"/>
      </w:pPr>
      <w:r>
        <w:t xml:space="preserve">2. Seguro de Coche y Moto</w:t>
      </w:r>
    </w:p>
    <w:p>
      <w:pPr>
        <w:spacing w:after="200"/>
      </w:pPr>
      <w:r>
        <w:t xml:space="preserve">Pólizas integrales de protección para vehículos motorizados que garantizan la seguridad tanto del conductor como del vehículo.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Incluyen coberturas completas que abarcan desde la </w:t>
      </w:r>
      <w:r>
        <w:rPr>
          <w:b/>
          <w:bCs/>
        </w:rPr>
        <w:t xml:space="preserve">responsabilidad civil</w:t>
      </w:r>
      <w:r>
        <w:rPr>
          <w:b w:val="false"/>
          <w:bCs w:val="false"/>
        </w:rPr>
        <w:t xml:space="preserve"> obligatoria y voluntaria hasta la gestión de siniestros y daños propios.</w:t>
      </w:r>
    </w:p>
    <w:p>
      <w:pPr>
        <w:pStyle w:val="ListParagraph"/>
        <w:numPr>
          <w:ilvl w:val="0"/>
          <w:numId w:val="2"/>
        </w:numPr>
        <w:spacing w:after="6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Dirigido a cualquier contacto de la red que posea un vehículo y busque una gestión eficiente de siniestros y una protección adaptada a sus necesidades de movilidad diaria.</w:t>
      </w:r>
    </w:p>
    <w:r>
      <w:br w:type="page"/>
    </w:r>
    <w:p>
      <w:pPr>
        <w:pStyle w:val="Heading1"/>
      </w:pPr>
      <w:r>
        <w:t xml:space="preserve">FASE 4: Área de Pensiones (Previsión Social)</w:t>
      </w:r>
    </w:p>
    <w:p>
      <w:pPr>
        <w:pStyle w:val="Heading3"/>
      </w:pPr>
      <w:r>
        <w:t xml:space="preserve">1. Plan de Pensiones de Empleo Simplificado (PPSA)</w:t>
      </w:r>
    </w:p>
    <w:p>
      <w:pPr>
        <w:spacing w:after="200"/>
      </w:pPr>
      <w:r>
        <w:t xml:space="preserve">Plan de empleo diseñado específicamente para trabajadores por cuenta propia (autónomos) bajo el nuevo marco legal.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Permite maximizar los límites de deducción fiscal hasta los </w:t>
      </w:r>
      <w:r>
        <w:rPr>
          <w:b/>
          <w:bCs/>
        </w:rPr>
        <w:t xml:space="preserve">5.750 € anuales</w:t>
      </w:r>
      <w:r>
        <w:rPr>
          <w:b w:val="false"/>
          <w:bCs w:val="false"/>
        </w:rPr>
        <w:t xml:space="preserve"> (frente a los 1.500 € de los planes individuales). Cuenta con la gestión profesional de Goldman Sachs (estrategia 50/50), con costes de gestión del 0,97% y ofrece liquidez a partir de los 10 años o ante contingencias como el cese de actividad.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Herramienta estratégica imprescindible para autónomos con alta carga fiscal que buscan reducir la brecha en su pensión futura y optimizar su factura impositiva anual.</w:t>
      </w:r>
    </w:p>
    <w:p>
      <w:pPr>
        <w:pStyle w:val="Heading3"/>
      </w:pPr>
      <w:r>
        <w:t xml:space="preserve">2. Sistema Duplo</w:t>
      </w:r>
    </w:p>
    <w:p>
      <w:pPr>
        <w:spacing w:after="200"/>
      </w:pPr>
      <w:r>
        <w:t xml:space="preserve">Plan de pensiones individual orientado a la optimización fiscal a través del ahorro sistemático para la jubilación.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Su funcionamiento principal es la </w:t>
      </w:r>
      <w:r>
        <w:rPr>
          <w:b/>
          <w:bCs/>
        </w:rPr>
        <w:t xml:space="preserve">reducción de la base imponible del IRPF</w:t>
      </w:r>
      <w:r>
        <w:rPr>
          <w:b w:val="false"/>
          <w:bCs w:val="false"/>
        </w:rPr>
        <w:t xml:space="preserve">, permitiendo al ahorrador pagar menos impuestos hoy mientras construye su capital para el mañana.</w:t>
      </w:r>
    </w:p>
    <w:p>
      <w:pPr>
        <w:pStyle w:val="ListParagraph"/>
        <w:numPr>
          <w:ilvl w:val="0"/>
          <w:numId w:val="2"/>
        </w:numPr>
        <w:spacing w:after="6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Ideal para cualquier perfil que desee asegurar su futuro financiero y el de los suyos, aprovechando el diferimiento fiscal que ofrecen los planes de pensiones tradicionales.</w:t>
      </w:r>
    </w:p>
    <w:r>
      <w:br w:type="page"/>
    </w:r>
    <w:p>
      <w:pPr>
        <w:pStyle w:val="Heading1"/>
      </w:pPr>
      <w:r>
        <w:t xml:space="preserve">FASE 5: Área Profesional y Empresa</w:t>
      </w:r>
    </w:p>
    <w:p>
      <w:pPr>
        <w:pStyle w:val="Heading3"/>
      </w:pPr>
      <w:r>
        <w:t xml:space="preserve">1. Contigo Pyme</w:t>
      </w:r>
    </w:p>
    <w:p>
      <w:pPr>
        <w:spacing w:after="200"/>
      </w:pPr>
      <w:r>
        <w:t xml:space="preserve">Seguro colectivo de vida y accidentes diseñado para la protección de los empleados de pequeñas y medianas empresas.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Su principal ventaja operativa es que permite la </w:t>
      </w:r>
      <w:r>
        <w:rPr>
          <w:b/>
          <w:bCs/>
        </w:rPr>
        <w:t xml:space="preserve">contratación sin exámenes médicos</w:t>
      </w:r>
      <w:r>
        <w:rPr>
          <w:b w:val="false"/>
          <w:bCs w:val="false"/>
        </w:rPr>
        <w:t xml:space="preserve"> para la gran mayoría de los empleados y está plenamente adaptado a los convenios laborales vigentes.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Solución fundamental para empresas que necesitan cumplir con las obligaciones legales de sus convenios y desean ofrecer un beneficio social que ayude a la retención de talento.</w:t>
      </w:r>
    </w:p>
    <w:p>
      <w:pPr>
        <w:pStyle w:val="Heading3"/>
      </w:pPr>
      <w:r>
        <w:t xml:space="preserve">2. Seguro de Baja Laboral Autónomos (ILT)</w:t>
      </w:r>
    </w:p>
    <w:p>
      <w:pPr>
        <w:spacing w:after="200"/>
      </w:pPr>
      <w:r>
        <w:t xml:space="preserve">Protección de ingresos diseñada para mitigar el impacto económico de una incapacidad temporal en trabajadores por cuenta propia.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Ofrece una </w:t>
      </w:r>
      <w:r>
        <w:rPr>
          <w:b/>
          <w:bCs/>
        </w:rPr>
        <w:t xml:space="preserve">indemnización diaria compensatoria</w:t>
      </w:r>
      <w:r>
        <w:rPr>
          <w:b w:val="false"/>
          <w:bCs w:val="false"/>
        </w:rPr>
        <w:t xml:space="preserve"> que ayuda a paliar la pérdida de ingresos o el mantenimiento de gastos fijos ante una enfermedad o accidente.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Herramienta de supervivencia financiera para el autónomo, garantizando que su economía personal no se hunda mientras no pueda desarrollar su actividad profesional.</w:t>
      </w:r>
    </w:p>
    <w:p>
      <w:pPr>
        <w:pStyle w:val="Heading3"/>
      </w:pPr>
      <w:r>
        <w:t xml:space="preserve">3. Seguro para Comercios</w:t>
      </w:r>
    </w:p>
    <w:p>
      <w:pPr>
        <w:spacing w:after="200"/>
      </w:pPr>
      <w:r>
        <w:t xml:space="preserve">Seguro multirriesgo integral para negocios y locales comerciales que protege tanto los activos físicos como la actividad.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Proporciona cobertura total sobre el local, el mobiliario y las existencias, incluyendo una garantía crítica de </w:t>
      </w:r>
      <w:r>
        <w:rPr>
          <w:b/>
          <w:bCs/>
        </w:rPr>
        <w:t xml:space="preserve">continuidad del negocio</w:t>
      </w:r>
      <w:r>
        <w:rPr>
          <w:b w:val="false"/>
          <w:bCs w:val="false"/>
        </w:rPr>
        <w:t xml:space="preserve"> ante imprevistos que obliguen al cierre temporal.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Imprescindible para propietarios de negocios que necesitan asegurar que, ante cualquier siniestro (incendio, robo, inundación), su inversión esté protegida y puedan reabrir en el menor tiempo posible.</w:t>
      </w:r>
    </w:p>
    <w:p>
      <w:pPr>
        <w:pStyle w:val="Heading3"/>
      </w:pPr>
      <w:r>
        <w:t xml:space="preserve">4. Salud con Copago para Autónomos</w:t>
      </w:r>
    </w:p>
    <w:p>
      <w:pPr>
        <w:spacing w:after="200"/>
      </w:pPr>
      <w:r>
        <w:t xml:space="preserve">Asistencia sanitaria privada con condiciones de contratación y ventajas fiscales específicas para el profesional independiente.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Ofrece acceso a la red médica de Sanitas con una estructura de costes optimizada mediante copagos. Al ser un gasto profesional, permite la </w:t>
      </w:r>
      <w:r>
        <w:rPr>
          <w:b/>
          <w:bCs/>
        </w:rPr>
        <w:t xml:space="preserve">deducción fiscal de la prima en el IRPF</w:t>
      </w:r>
      <w:r>
        <w:rPr>
          <w:b w:val="false"/>
          <w:bCs w:val="false"/>
        </w:rPr>
        <w:t xml:space="preserve"> (hasta los límites legales establecidos).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Dirigido a autónomos que buscan una medicina privada de alta calidad, reduciendo sus costes fijos y aprovechando al máximo los beneficios fiscales de su actividad.</w:t>
      </w:r>
    </w:p>
    <w:p>
      <w:pPr>
        <w:spacing w:after="200" w:before="300"/>
      </w:pPr>
      <w:r>
        <w:rPr>
          <w:b/>
          <w:bCs/>
          <w:sz w:val="24"/>
          <w:szCs w:val="24"/>
        </w:rPr>
        <w:t xml:space="preserve">5. Caser RC Pro (Responsabilidad Civil) </w:t>
      </w:r>
      <w:r>
        <w:rPr>
          <w:b/>
          <w:bCs/>
          <w:color w:val="FF6200"/>
          <w:sz w:val="18"/>
          <w:szCs w:val="18"/>
        </w:rPr>
        <w:t xml:space="preserve">🆕 NUEVO</w:t>
      </w:r>
    </w:p>
    <w:p>
      <w:pPr>
        <w:spacing w:after="200"/>
      </w:pPr>
      <w:r>
        <w:t xml:space="preserve">Nuevo producto de Responsabilidad Civil que transforma la contratación con mayor flexibilidad y adaptación a necesidades del cliente.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Permite elegir entre </w:t>
      </w:r>
      <w:r>
        <w:rPr>
          <w:b/>
          <w:bCs/>
        </w:rPr>
        <w:t xml:space="preserve">contratación flexible o paquetizada</w:t>
      </w:r>
      <w:r>
        <w:rPr>
          <w:b w:val="false"/>
          <w:bCs w:val="false"/>
        </w:rPr>
        <w:t xml:space="preserve">, adaptándose mejor a las necesidades específicas de cada cliente profesional o empresa.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</w:t>
      </w:r>
      <w:r>
        <w:rPr>
          <w:b/>
          <w:bCs/>
          <w:color w:val="FF6200"/>
        </w:rPr>
        <w:t xml:space="preserve">✨ LANZAMIENTO: </w:t>
      </w:r>
      <w:r>
        <w:rPr>
          <w:b w:val="false"/>
          <w:bCs w:val="false"/>
        </w:rPr>
        <w:t xml:space="preserve">Ya en producción desde abril 2026. Formación disponible para la red comercial.</w:t>
      </w:r>
    </w:p>
    <w:p>
      <w:pPr>
        <w:pStyle w:val="ListParagraph"/>
        <w:numPr>
          <w:ilvl w:val="0"/>
          <w:numId w:val="2"/>
        </w:numPr>
        <w:spacing w:after="6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Profesionales y empresas que necesitan protección de responsabilidad civil con mayor flexibilidad en la configuración de coberturas.</w:t>
      </w:r>
    </w:p>
    <w:r>
      <w:br w:type="page"/>
    </w:r>
    <w:p>
      <w:pPr>
        <w:pStyle w:val="Heading1"/>
      </w:pPr>
      <w:r>
        <w:t xml:space="preserve">FASE 6: Área Hipotecaria (Alianzas de Financiación)</w:t>
      </w:r>
    </w:p>
    <w:p>
      <w:pPr>
        <w:spacing w:after="200" w:before="300"/>
      </w:pPr>
      <w:r>
        <w:rPr>
          <w:b/>
          <w:bCs/>
          <w:sz w:val="24"/>
          <w:szCs w:val="24"/>
        </w:rPr>
        <w:t xml:space="preserve">1. Hipotecas Mari Carmen (ABANCA) </w:t>
      </w:r>
      <w:r>
        <w:rPr>
          <w:b/>
          <w:bCs/>
          <w:color w:val="FF6200"/>
          <w:sz w:val="18"/>
          <w:szCs w:val="18"/>
        </w:rPr>
        <w:t xml:space="preserve">🎁 CAMPAÑA</w:t>
      </w:r>
    </w:p>
    <w:p>
      <w:pPr>
        <w:spacing w:after="200"/>
      </w:pPr>
      <w:r>
        <w:t xml:space="preserve">Préstamos hipotecarios diseñados para ofrecer flexibilidad y adaptabilidad según las preferencias del cliente.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Permite elegir entre modalidades a tipo fijo, variable o mixto. Destaca por ofrecer intereses bonificables y, fundamentalmente, por </w:t>
      </w:r>
      <w:r>
        <w:rPr>
          <w:b/>
          <w:bCs/>
        </w:rPr>
        <w:t xml:space="preserve">carecer de comisión de apertura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</w:t>
      </w:r>
      <w:r>
        <w:rPr>
          <w:b/>
          <w:bCs/>
          <w:color w:val="FF6200"/>
        </w:rPr>
        <w:t xml:space="preserve">🎯 CAMPAÑA 1ª HIPOTECA ABANCA 2026: </w:t>
      </w:r>
      <w:r>
        <w:rPr>
          <w:b w:val="false"/>
          <w:bCs w:val="false"/>
        </w:rPr>
        <w:t xml:space="preserve">Desde 1 de mayo 2026. Consigue </w:t>
      </w:r>
      <w:r>
        <w:rPr>
          <w:b/>
          <w:bCs/>
        </w:rPr>
        <w:t xml:space="preserve">250 € por tu primera operación</w:t>
      </w:r>
      <w:r>
        <w:rPr>
          <w:b w:val="false"/>
          <w:bCs w:val="false"/>
        </w:rPr>
        <w:t xml:space="preserve"> y si la hipoteca es Top Valor con importe superior a 300.000 €, llevarte </w:t>
      </w:r>
      <w:r>
        <w:rPr>
          <w:b/>
          <w:bCs/>
        </w:rPr>
        <w:t xml:space="preserve">500 €</w:t>
      </w:r>
      <w:r>
        <w:rPr>
          <w:b w:val="false"/>
          <w:bCs w:val="false"/>
        </w:rPr>
        <w:t xml:space="preserve">. Oportunidad perfecta para prospectar en la comercialización de hipotecas.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Solución ideal para perfiles que buscan una estructura de financiación bancaria sólida y tradicional, pero con la ventaja competitiva de no tener costes de entrada elevados.</w:t>
      </w:r>
    </w:p>
    <w:p>
      <w:pPr>
        <w:spacing w:after="200" w:before="300"/>
      </w:pPr>
      <w:r>
        <w:rPr>
          <w:b/>
          <w:bCs/>
          <w:sz w:val="24"/>
          <w:szCs w:val="24"/>
        </w:rPr>
        <w:t xml:space="preserve">2. Hipotecas NARANJA (ING) </w:t>
      </w:r>
      <w:r>
        <w:rPr>
          <w:b/>
          <w:bCs/>
          <w:color w:val="FF6200"/>
          <w:sz w:val="18"/>
          <w:szCs w:val="18"/>
        </w:rPr>
        <w:t xml:space="preserve">✨ MEJORAS</w:t>
      </w:r>
    </w:p>
    <w:p>
      <w:pPr>
        <w:spacing w:after="200"/>
      </w:pPr>
      <w:r>
        <w:t xml:space="preserve">Soluciones de financiación hipotecaria personalizadas en colaboración con ING, orientadas tanto a nuevas adquisiciones como a cambios de entidad.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Detalles Técnicos: </w:t>
      </w:r>
      <w:r>
        <w:rPr>
          <w:b w:val="false"/>
          <w:bCs w:val="false"/>
        </w:rPr>
        <w:t xml:space="preserve">Se caracteriza por ser un proceso </w:t>
      </w:r>
      <w:r>
        <w:rPr>
          <w:b/>
          <w:bCs/>
        </w:rPr>
        <w:t xml:space="preserve">100% digital</w:t>
      </w:r>
      <w:r>
        <w:rPr>
          <w:b w:val="false"/>
          <w:bCs w:val="false"/>
        </w:rPr>
        <w:t xml:space="preserve"> y altamente flexible. No aplica comisión de apertura y cuenta con el beneficio estratégico de que los </w:t>
      </w:r>
      <w:r>
        <w:rPr>
          <w:b/>
          <w:bCs/>
        </w:rPr>
        <w:t xml:space="preserve">gastos de formalización son asumidos por el banco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</w:t>
      </w:r>
      <w:r>
        <w:rPr>
          <w:b/>
          <w:bCs/>
          <w:color w:val="FF6200"/>
        </w:rPr>
        <w:t xml:space="preserve">💡 HIPOTECA JOVEN MEJORADA (Abril 2026): </w:t>
      </w:r>
      <w:r>
        <w:rPr>
          <w:b w:val="false"/>
          <w:bCs w:val="false"/>
        </w:rPr>
        <w:t xml:space="preserve">ING refuerza su apuesta por los jóvenes ampliando las condiciones. Mejoras incluyen: </w:t>
      </w:r>
      <w:r>
        <w:rPr>
          <w:b/>
          <w:bCs/>
        </w:rPr>
        <w:t xml:space="preserve">mayor financiación para viviendas eficientes, aumento del precio máximo de la vivienda financiable, e incorporación al programa Gazte Aval del Gobierno Vasco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• </w:t>
      </w:r>
      <w:r>
        <w:rPr>
          <w:b/>
          <w:bCs/>
          <w:color w:val="FF6200"/>
        </w:rPr>
        <w:t xml:space="preserve">⚠️ ACTUALIZACIÓN PRECIOS: </w:t>
      </w:r>
      <w:r>
        <w:rPr>
          <w:b w:val="false"/>
          <w:bCs w:val="false"/>
        </w:rPr>
        <w:t xml:space="preserve">Desde abril 2026, ING ha ajustado precios en las Hipotecas Naranja. El cambio afecta a determinadas tipologías de hipoteca y perfiles de cliente, aplicando tanto a operaciones nuevas como a parte del pipeline actual.</w:t>
      </w:r>
    </w:p>
    <w:p>
      <w:pPr>
        <w:pStyle w:val="ListParagraph"/>
        <w:numPr>
          <w:ilvl w:val="0"/>
          <w:numId w:val="2"/>
        </w:numPr>
        <w:spacing w:after="600"/>
      </w:pPr>
      <w:r>
        <w:rPr>
          <w:b/>
          <w:bCs/>
        </w:rPr>
        <w:t xml:space="preserve">• Uso: </w:t>
      </w:r>
      <w:r>
        <w:rPr>
          <w:b w:val="false"/>
          <w:bCs w:val="false"/>
        </w:rPr>
        <w:t xml:space="preserve">La opción perfecta para clientes con perfil digital que buscan agilidad operativa o para aquellos que desean mejorar las condiciones de su hipoteca actual sin complicaciones burocráticas. Especialmente competitiva para jóvenes compradores.</w:t>
      </w:r>
    </w:p>
    <w:r>
      <w:br w:type="page"/>
    </w:r>
    <w:p>
      <w:pPr>
        <w:pStyle w:val="Heading1"/>
        <w:spacing w:after="400" w:before="0"/>
      </w:pPr>
      <w:r>
        <w:t xml:space="preserve">RESUMEN DE NOVEDADES RADAR COMERCIAL</w:t>
      </w:r>
    </w:p>
    <w:p>
      <w:pPr>
        <w:spacing w:after="600"/>
      </w:pPr>
      <w:r>
        <w:t xml:space="preserve">Actualizado a Abril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FF62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PRODUCTO</w:t>
            </w:r>
          </w:p>
        </w:tc>
        <w:tc>
          <w:tcPr>
            <w:tcW w:type="dxa" w:w="6560"/>
            <w:shd w:fill="FF62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NOVEDAD / CAMPAÑA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PC SIALP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Ampliada edad de contratación hasta 75 años y vencimiento hasta 85 años (Abril 2026)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Contigo Senior</w:t>
            </w:r>
          </w:p>
        </w:tc>
        <w:tc>
          <w:tcPr>
            <w:tcW w:type="dxa" w:w="6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Campaña del 4-29 mayo: bonificación 6 meses primer año. Mejoras de viabilidad implementadas (2026)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 Salud+Vida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Campaña Ahorro+Salud hasta 30 abril: bonificación hasta 500€ nuevos clientes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Salud Completo</w:t>
            </w:r>
          </w:p>
        </w:tc>
        <w:tc>
          <w:tcPr>
            <w:tcW w:type="dxa" w:w="6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Descuentos vigentes para nuevos clientes y nuevos asegurados (Abril 2026)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Salud Copago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Descuentos vigentes para nuevos clientes y nuevos asegurados (Abril 2026)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Caser RC Pro</w:t>
            </w:r>
          </w:p>
        </w:tc>
        <w:tc>
          <w:tcPr>
            <w:tcW w:type="dxa" w:w="6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Nuevo producto de Responsabilidad Civil. Ya en producción desde abril 2026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Hipotecas ABANCA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Campaña 1ª Hipoteca desde 1 mayo: 250€ primera operación / 500€ si Top Valor +300k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Hipoteca Joven ING</w:t>
            </w:r>
          </w:p>
        </w:tc>
        <w:tc>
          <w:tcPr>
            <w:tcW w:type="dxa" w:w="656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Mejoras abril 2026: más financiación viviendas eficientes, mayor importe, Gazte Aval País Vasco</w:t>
            </w:r>
          </w:p>
        </w:tc>
      </w:tr>
    </w:tbl>
    <w:p>
      <w:pPr>
        <w:spacing w:after="400"/>
      </w:pPr>
    </w:p>
    <w:p>
      <w:pPr>
        <w:spacing w:after="200"/>
      </w:pPr>
      <w:r>
        <w:rPr>
          <w:b/>
          <w:bCs/>
          <w:color w:val="FF6200"/>
        </w:rPr>
        <w:t xml:space="preserve">📌 Nota Importante: </w:t>
      </w:r>
      <w:r>
        <w:rPr>
          <w:b w:val="false"/>
          <w:bCs w:val="false"/>
          <w:i/>
          <w:iCs/>
        </w:rPr>
        <w:t xml:space="preserve">Esta guía se actualiza periódicamente con las novedades del comunicado semanal 'Entre Nosotros' y del RADAR Comercial. Consúltala antes de cada llamada para aprovechar las campañas activas.</w:t>
      </w:r>
    </w:p>
    <w:p>
      <w:pPr>
        <w:spacing w:after="400"/>
      </w:pPr>
      <w:r>
        <w:t xml:space="preserve">Para consultar detalles operativos de cada producto, accede a la intranet de agentes o contacta con tu coordinador territorial.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FF62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2026-04-27T14:35:56.260Z</dcterms:created>
  <dcterms:modified xsi:type="dcterms:W3CDTF">2026-04-27T14:35:56.261Z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