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Como Ingeniero de Producto y Analista Forense, presento la disección técnica del producto </w:t>
      </w:r>
      <w:r w:rsidDel="00000000" w:rsidR="00000000" w:rsidRPr="00000000">
        <w:rPr>
          <w:b w:val="1"/>
          <w:bCs w:val="1"/>
          <w:rtl w:val="0"/>
        </w:rPr>
        <w:t xml:space="preserve">"Autos y Motos"</w:t>
      </w:r>
      <w:r w:rsidDel="00000000" w:rsidR="00000000" w:rsidRPr="00000000">
        <w:rPr>
          <w:rtl w:val="0"/>
        </w:rPr>
        <w:t xml:space="preserve"> operado bajo la alianza </w:t>
      </w:r>
      <w:r w:rsidDel="00000000" w:rsidR="00000000" w:rsidRPr="00000000">
        <w:rPr>
          <w:b w:val="1"/>
          <w:bCs w:val="1"/>
          <w:rtl w:val="0"/>
        </w:rPr>
        <w:t xml:space="preserve">Nationale-Nederlanden (NN) y Mutua Madrileña (MM)</w:t>
      </w:r>
      <w:r w:rsidDel="00000000" w:rsidR="00000000" w:rsidRPr="00000000">
        <w:rPr>
          <w:rtl w:val="0"/>
        </w:rPr>
        <w:t xml:space="preserve">. Este análisis se basa exclusivamente en el folleto comercial y la información corporativa extraída de las fuentes proporcionadas.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9a4cog2h2ouv" w:id="0"/>
      <w:bookmarkEnd w:id="0"/>
      <w:r w:rsidDel="00000000" w:rsidR="00000000" w:rsidRPr="00000000">
        <w:rPr>
          <w:rtl w:val="0"/>
        </w:rPr>
        <w:t xml:space="preserve">1. ARQUITECTURA DEL PRODUCTO Y SOCIOS (Ingeniería Inversa)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estructura del producto revela un modelo de </w:t>
      </w:r>
      <w:r w:rsidDel="00000000" w:rsidR="00000000" w:rsidRPr="00000000">
        <w:rPr>
          <w:b w:val="1"/>
          <w:bCs w:val="1"/>
          <w:rtl w:val="0"/>
        </w:rPr>
        <w:t xml:space="preserve">Marca Blanca / Distribución Agregada</w:t>
      </w:r>
      <w:r w:rsidDel="00000000" w:rsidR="00000000" w:rsidRPr="00000000">
        <w:rPr>
          <w:rtl w:val="0"/>
        </w:rPr>
        <w:t xml:space="preserve"> donde las responsabilidades están claramente segregadas entre el riesgo técnico y la capilaridad comercial.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Relación NN-MM (Riesgo vs. Distribución):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Portador del Riesgo (Underwriter):</w:t>
      </w:r>
      <w:r w:rsidDel="00000000" w:rsidR="00000000" w:rsidRPr="00000000">
        <w:rPr>
          <w:rtl w:val="0"/>
        </w:rPr>
        <w:t xml:space="preserve"> El aseguramiento es asumido íntegramente por </w:t>
      </w:r>
      <w:r w:rsidDel="00000000" w:rsidR="00000000" w:rsidRPr="00000000">
        <w:rPr>
          <w:b w:val="1"/>
          <w:bCs w:val="1"/>
          <w:rtl w:val="0"/>
        </w:rPr>
        <w:t xml:space="preserve">Mutua Madrileña Sociedad de Seguros a Prima Fija</w:t>
      </w:r>
      <w:r w:rsidDel="00000000" w:rsidR="00000000" w:rsidRPr="00000000">
        <w:rPr>
          <w:rtl w:val="0"/>
        </w:rPr>
        <w:t xml:space="preserve"> 1. Esto implica que la solvencia técnica, la gestión de reservas y la responsabilidad legal del contrato recaen sobre MM 1.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Distribuidor: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Nationale-Nederlanden Vida</w:t>
      </w:r>
      <w:r w:rsidDel="00000000" w:rsidR="00000000" w:rsidRPr="00000000">
        <w:rPr>
          <w:rtl w:val="0"/>
        </w:rPr>
        <w:t xml:space="preserve"> actúa como el canal de comercialización, utilizando su red de 2,000 agentes y 167 Puntos Naranja para la captación 2, 3.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Integración Operativa:</w:t>
      </w:r>
      <w:r w:rsidDel="00000000" w:rsidR="00000000" w:rsidRPr="00000000">
        <w:rPr>
          <w:rtl w:val="0"/>
        </w:rPr>
        <w:t xml:space="preserve"> Existe una delegación de servicios auxiliares. La </w:t>
      </w:r>
      <w:r w:rsidDel="00000000" w:rsidR="00000000" w:rsidRPr="00000000">
        <w:rPr>
          <w:b w:val="1"/>
          <w:bCs w:val="1"/>
          <w:rtl w:val="0"/>
        </w:rPr>
        <w:t xml:space="preserve">asistencia en viaje</w:t>
      </w:r>
      <w:r w:rsidDel="00000000" w:rsidR="00000000" w:rsidRPr="00000000">
        <w:rPr>
          <w:rtl w:val="0"/>
        </w:rPr>
        <w:t xml:space="preserve"> no es gestionada por NN, sino por </w:t>
      </w:r>
      <w:r w:rsidDel="00000000" w:rsidR="00000000" w:rsidRPr="00000000">
        <w:rPr>
          <w:b w:val="1"/>
          <w:bCs w:val="1"/>
          <w:rtl w:val="0"/>
        </w:rPr>
        <w:t xml:space="preserve">Autoclub Mutua</w:t>
      </w:r>
      <w:r w:rsidDel="00000000" w:rsidR="00000000" w:rsidRPr="00000000">
        <w:rPr>
          <w:rtl w:val="0"/>
        </w:rPr>
        <w:t xml:space="preserve">, lo que indica que el ecosistema de servicios de post-venta y siniestros depende de la infraestructura de Mutua Madrileña 4.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Modularidad del Producto:</w:t>
      </w:r>
      <w:r w:rsidDel="00000000" w:rsidR="00000000" w:rsidRPr="00000000">
        <w:rPr>
          <w:rtl w:val="0"/>
        </w:rPr>
        <w:t xml:space="preserve"> El producto no es un paquete cerrado, sino que sigue una arquitectura de </w:t>
      </w:r>
      <w:r w:rsidDel="00000000" w:rsidR="00000000" w:rsidRPr="00000000">
        <w:rPr>
          <w:b w:val="1"/>
          <w:bCs w:val="1"/>
          <w:rtl w:val="0"/>
        </w:rPr>
        <w:t xml:space="preserve">capas incrementales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Componentes "Core" (Básico):</w:t>
      </w:r>
      <w:r w:rsidDel="00000000" w:rsidR="00000000" w:rsidRPr="00000000">
        <w:rPr>
          <w:rtl w:val="0"/>
        </w:rPr>
        <w:t xml:space="preserve"> Responsabilidad Civil y Asistencia en viaje desde el Km 0 4, 5.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 "Add-ons" (Modularidad):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Autos: Robo, Incendio y Lunas (formando el "Terceros Ampliado") 5.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Motos: Seguro a conductor y ocupante (formando el "Terceros Ampliado") 5.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Todo Riesgo:</w:t>
      </w:r>
      <w:r w:rsidDel="00000000" w:rsidR="00000000" w:rsidRPr="00000000">
        <w:rPr>
          <w:rtl w:val="0"/>
        </w:rPr>
        <w:t xml:space="preserve"> Capa de daños propios con una estructura de franquicias seleccionables de 250€, 550€ y 900€ 5.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a4hsol1tj6ed" w:id="1"/>
      <w:bookmarkEnd w:id="1"/>
      <w:r w:rsidDel="00000000" w:rsidR="00000000" w:rsidRPr="00000000">
        <w:rPr>
          <w:rtl w:val="0"/>
        </w:rPr>
        <w:t xml:space="preserve">2. ANÁLISIS FORENSE DE COBERTURAS (La "Letra Pequeña")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Tras analizar la coherencia entre el "Gancho de Venta" y las limitaciones contractuales detectadas en las fuentes: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Detección de Discrepancias: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Promesa:</w:t>
      </w:r>
      <w:r w:rsidDel="00000000" w:rsidR="00000000" w:rsidRPr="00000000">
        <w:rPr>
          <w:rtl w:val="0"/>
        </w:rPr>
        <w:t xml:space="preserve"> "Seguro para tu coche o moto con las más amplias coberturas" 4.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Realidad Contractual:</w:t>
      </w:r>
      <w:r w:rsidDel="00000000" w:rsidR="00000000" w:rsidRPr="00000000">
        <w:rPr>
          <w:rtl w:val="0"/>
        </w:rPr>
        <w:t xml:space="preserve"> Existe una exclusión técnica relevante en el segmento de dos ruedas: </w:t>
      </w:r>
      <w:r w:rsidDel="00000000" w:rsidR="00000000" w:rsidRPr="00000000">
        <w:rPr>
          <w:b w:val="1"/>
          <w:bCs w:val="1"/>
          <w:rtl w:val="0"/>
        </w:rPr>
        <w:t xml:space="preserve">se excluyen los ciclomotores</w:t>
      </w:r>
      <w:r w:rsidDel="00000000" w:rsidR="00000000" w:rsidRPr="00000000">
        <w:rPr>
          <w:rtl w:val="0"/>
        </w:rPr>
        <w:t xml:space="preserve"> de la oferta de aseguramiento de motos 5. Además, la modalidad "Todo Riesgo" está condicionada a franquicias que pueden llegar a los 900€, un umbral de retención de riesgo muy alto para el usuario final en siniestros de baja intensidad 5.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Límites Ocultos y Parámetros Numéricos: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Valor a Nuevo:</w:t>
      </w:r>
      <w:r w:rsidDel="00000000" w:rsidR="00000000" w:rsidRPr="00000000">
        <w:rPr>
          <w:rtl w:val="0"/>
        </w:rPr>
        <w:t xml:space="preserve"> Limitado estrictamente a los </w:t>
      </w:r>
      <w:r w:rsidDel="00000000" w:rsidR="00000000" w:rsidRPr="00000000">
        <w:rPr>
          <w:b w:val="1"/>
          <w:bCs w:val="1"/>
          <w:rtl w:val="0"/>
        </w:rPr>
        <w:t xml:space="preserve">2 primeros años</w:t>
      </w:r>
      <w:r w:rsidDel="00000000" w:rsidR="00000000" w:rsidRPr="00000000">
        <w:rPr>
          <w:rtl w:val="0"/>
        </w:rPr>
        <w:t xml:space="preserve"> de vida del vehículo 1. A partir del mes 25, se infiere una depreciación según valor venal (estándar de mercado, aunque no detallado en estas fuentes).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Asistencia en Viaje:</w:t>
      </w:r>
      <w:r w:rsidDel="00000000" w:rsidR="00000000" w:rsidRPr="00000000">
        <w:rPr>
          <w:rtl w:val="0"/>
        </w:rPr>
        <w:t xml:space="preserve"> Se confirma la ventaja competitiva de </w:t>
      </w:r>
      <w:r w:rsidDel="00000000" w:rsidR="00000000" w:rsidRPr="00000000">
        <w:rPr>
          <w:b w:val="1"/>
          <w:bCs w:val="1"/>
          <w:rtl w:val="0"/>
        </w:rPr>
        <w:t xml:space="preserve">Km 0</w:t>
      </w:r>
      <w:r w:rsidDel="00000000" w:rsidR="00000000" w:rsidRPr="00000000">
        <w:rPr>
          <w:rtl w:val="0"/>
        </w:rPr>
        <w:t xml:space="preserve">, eliminando la barrera de distancia mínima para remolque desde el domicilio 4.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Tipología de Vehículo:</w:t>
      </w:r>
      <w:r w:rsidDel="00000000" w:rsidR="00000000" w:rsidRPr="00000000">
        <w:rPr>
          <w:rtl w:val="0"/>
        </w:rPr>
        <w:t xml:space="preserve"> El producto está limitado a vehículos de "primera categoría" con un peso máximo de </w:t>
      </w:r>
      <w:r w:rsidDel="00000000" w:rsidR="00000000" w:rsidRPr="00000000">
        <w:rPr>
          <w:b w:val="1"/>
          <w:bCs w:val="1"/>
          <w:rtl w:val="0"/>
        </w:rPr>
        <w:t xml:space="preserve">3.500 Kg</w:t>
      </w:r>
      <w:r w:rsidDel="00000000" w:rsidR="00000000" w:rsidRPr="00000000">
        <w:rPr>
          <w:rtl w:val="0"/>
        </w:rPr>
        <w:t xml:space="preserve"> y matrícula española de uso particular 5.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Cláusulas de Fricción (Pain Points):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Franquicia como Barrera:</w:t>
      </w:r>
      <w:r w:rsidDel="00000000" w:rsidR="00000000" w:rsidRPr="00000000">
        <w:rPr>
          <w:rtl w:val="0"/>
        </w:rPr>
        <w:t xml:space="preserve"> La mención de una franquicia de hasta </w:t>
      </w:r>
      <w:r w:rsidDel="00000000" w:rsidR="00000000" w:rsidRPr="00000000">
        <w:rPr>
          <w:b w:val="1"/>
          <w:bCs w:val="1"/>
          <w:rtl w:val="0"/>
        </w:rPr>
        <w:t xml:space="preserve">900€</w:t>
      </w:r>
      <w:r w:rsidDel="00000000" w:rsidR="00000000" w:rsidRPr="00000000">
        <w:rPr>
          <w:rtl w:val="0"/>
        </w:rPr>
        <w:t xml:space="preserve"> en Todo Riesgo 5 sugiere que, ante siniestros donde el culpable sea el asegurado, el ahorro inicial en prima se verá neutralizado por un desembolso significativo del cliente.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de Puntos:</w:t>
      </w:r>
      <w:r w:rsidDel="00000000" w:rsidR="00000000" w:rsidRPr="00000000">
        <w:rPr>
          <w:rtl w:val="0"/>
        </w:rPr>
        <w:t xml:space="preserve"> Aunque se publicita la "Recuperación de puntos" y "Recurso de multas" como ventaja 4, contractualmente estos servicios suelen ser de gestión administrativa (recursos) y no necesariamente garantizan el éxito o cubren el coste total de las tasas de los cursos, punto de fricción habitual en el momento del uso.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w9rr0daamrvh" w:id="2"/>
      <w:bookmarkEnd w:id="2"/>
      <w:r w:rsidDel="00000000" w:rsidR="00000000" w:rsidRPr="00000000">
        <w:rPr>
          <w:rtl w:val="0"/>
        </w:rPr>
        <w:t xml:space="preserve">3. DESGLOSE DE LA EXPERIENCIA OMNICANAL (UX de Producto)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Canal Digital (Web/App):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Autonomía de Cotización:</w:t>
      </w:r>
      <w:r w:rsidDel="00000000" w:rsidR="00000000" w:rsidRPr="00000000">
        <w:rPr>
          <w:rtl w:val="0"/>
        </w:rPr>
        <w:t xml:space="preserve"> La interfaz web permite calcular el precio en </w:t>
      </w:r>
      <w:r w:rsidDel="00000000" w:rsidR="00000000" w:rsidRPr="00000000">
        <w:rPr>
          <w:b w:val="1"/>
          <w:bCs w:val="1"/>
          <w:rtl w:val="0"/>
        </w:rPr>
        <w:t xml:space="preserve">2 minutos</w:t>
      </w:r>
      <w:r w:rsidDel="00000000" w:rsidR="00000000" w:rsidRPr="00000000">
        <w:rPr>
          <w:rtl w:val="0"/>
        </w:rPr>
        <w:t xml:space="preserve"> para autos y </w:t>
      </w:r>
      <w:r w:rsidDel="00000000" w:rsidR="00000000" w:rsidRPr="00000000">
        <w:rPr>
          <w:b w:val="1"/>
          <w:bCs w:val="1"/>
          <w:rtl w:val="0"/>
        </w:rPr>
        <w:t xml:space="preserve">3 minutos</w:t>
      </w:r>
      <w:r w:rsidDel="00000000" w:rsidR="00000000" w:rsidRPr="00000000">
        <w:rPr>
          <w:rtl w:val="0"/>
        </w:rPr>
        <w:t xml:space="preserve"> para hogar 6, 7.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Post-Venta:</w:t>
      </w:r>
      <w:r w:rsidDel="00000000" w:rsidR="00000000" w:rsidRPr="00000000">
        <w:rPr>
          <w:rtl w:val="0"/>
        </w:rPr>
        <w:t xml:space="preserve"> Se menciona una </w:t>
      </w:r>
      <w:r w:rsidDel="00000000" w:rsidR="00000000" w:rsidRPr="00000000">
        <w:rPr>
          <w:b w:val="1"/>
          <w:bCs w:val="1"/>
          <w:rtl w:val="0"/>
        </w:rPr>
        <w:t xml:space="preserve">App y Área de Clientes</w:t>
      </w:r>
      <w:r w:rsidDel="00000000" w:rsidR="00000000" w:rsidRPr="00000000">
        <w:rPr>
          <w:rtl w:val="0"/>
        </w:rPr>
        <w:t xml:space="preserve"> con novedades, diseñada para centralizar la información del cliente, aunque la ejecución del FNOL (reporte de siniestro) se apoya operativamente en la infraestructura de la Mutua 6, 8.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Canal Humano (Agentes):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NN posiciona a sus </w:t>
      </w:r>
      <w:r w:rsidDel="00000000" w:rsidR="00000000" w:rsidRPr="00000000">
        <w:rPr>
          <w:b w:val="1"/>
          <w:bCs w:val="1"/>
          <w:rtl w:val="0"/>
        </w:rPr>
        <w:t xml:space="preserve">2,000 agentes</w:t>
      </w:r>
      <w:r w:rsidDel="00000000" w:rsidR="00000000" w:rsidRPr="00000000">
        <w:rPr>
          <w:rtl w:val="0"/>
        </w:rPr>
        <w:t xml:space="preserve"> no solo como vendedores, sino como "profesionales cualificados para cubrir necesidades" 3, 6. Sin embargo, dada la arquitectura del producto (riesgo en Mutua), el agente actúa principalmente como </w:t>
      </w:r>
      <w:r w:rsidDel="00000000" w:rsidR="00000000" w:rsidRPr="00000000">
        <w:rPr>
          <w:b w:val="1"/>
          <w:bCs w:val="1"/>
          <w:rtl w:val="0"/>
        </w:rPr>
        <w:t xml:space="preserve">asesor de contratación y facilitador</w:t>
      </w:r>
      <w:r w:rsidDel="00000000" w:rsidR="00000000" w:rsidRPr="00000000">
        <w:rPr>
          <w:rtl w:val="0"/>
        </w:rPr>
        <w:t xml:space="preserve">, mientras que la resolución técnica del siniestro recae en los servicios de Mutua (como el Autoclub) 1, 4.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Interacción Híbrida:</w:t>
      </w:r>
      <w:r w:rsidDel="00000000" w:rsidR="00000000" w:rsidRPr="00000000">
        <w:rPr>
          <w:rtl w:val="0"/>
        </w:rPr>
        <w:t xml:space="preserve"> El cliente inicia el "journey" en la marca NN (marketing y cotización), pero la </w:t>
      </w:r>
      <w:r w:rsidDel="00000000" w:rsidR="00000000" w:rsidRPr="00000000">
        <w:rPr>
          <w:b w:val="1"/>
          <w:bCs w:val="1"/>
          <w:rtl w:val="0"/>
        </w:rPr>
        <w:t xml:space="preserve">infraestructura de cumplimiento</w:t>
      </w:r>
      <w:r w:rsidDel="00000000" w:rsidR="00000000" w:rsidRPr="00000000">
        <w:rPr>
          <w:rtl w:val="0"/>
        </w:rPr>
        <w:t xml:space="preserve"> cambia a Mutua Madrileña en el momento en que se requiere asistencia en carretera o gestión de la póliza técnica 1, 4.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d3vmmv45etwq" w:id="3"/>
      <w:bookmarkEnd w:id="3"/>
      <w:r w:rsidDel="00000000" w:rsidR="00000000" w:rsidRPr="00000000">
        <w:rPr>
          <w:rtl w:val="0"/>
        </w:rPr>
        <w:t xml:space="preserve">4. MATRIZ DE COMPETITIVIDAD (SWOT Técnico)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Fortalezas Técnicas,Vulnerabilidades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Asistencia Km 0: Garantizada a través de Autoclub Mutua desde el inicio del viaje 4.,Exclusión de Ciclomotores: Limita el mercado joven y urbano de dos ruedas 5.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Valor a Nuevo (24 meses): Protección superior frente a pérdida total en vehículos nuevos 1.,"Franquicias Elevadas: La opción de 900€ es técnica y comercialmente agresiva, aumentando el riesgo de insatisfacción en siniestros parciales 5."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"Servicios de Valor Añadido: Inclusión de revisión anual gratuita y gestión de multas/puntos como estándar 1, 4.","Dependencia de Terceros: NN no controla el flujo del siniestro, lo que puede generar brechas de comunicación entre la promesa de marca de NN y el servicio de MM 1."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Conclusión Forense:</w:t>
      </w:r>
      <w:r w:rsidDel="00000000" w:rsidR="00000000" w:rsidRPr="00000000">
        <w:rPr>
          <w:rtl w:val="0"/>
        </w:rPr>
        <w:t xml:space="preserve"> El producto es un </w:t>
      </w:r>
      <w:r w:rsidDel="00000000" w:rsidR="00000000" w:rsidRPr="00000000">
        <w:rPr>
          <w:b w:val="1"/>
          <w:bCs w:val="1"/>
          <w:rtl w:val="0"/>
        </w:rPr>
        <w:t xml:space="preserve">Terceros Ampliado / Todo Riesgo sólido</w:t>
      </w:r>
      <w:r w:rsidDel="00000000" w:rsidR="00000000" w:rsidRPr="00000000">
        <w:rPr>
          <w:rtl w:val="0"/>
        </w:rPr>
        <w:t xml:space="preserve"> en su capa de servicios (asistencia, multas, revisiones), pero su competitividad real en el segmento "Todo Riesgo" depende de la tolerancia del cliente a franquicias elevadas y la exclusión de vehículos ligeros (ciclomotores).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