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Table 1. Descriptive and inferential analyses for clustering result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47"/>
        <w:gridCol w:w="3124"/>
        <w:gridCol w:w="1131"/>
        <w:gridCol w:w="495"/>
        <w:gridCol w:w="1229"/>
        <w:gridCol w:w="924"/>
        <w:gridCol w:w="1021"/>
        <w:gridCol w:w="960"/>
      </w:tblGrid>
      <w:tr>
        <w:trPr>
          <w:trHeight w:val="452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Feature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457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</w:t>
            </w:r>
          </w:p>
        </w:tc>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Correct congruent trials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1.025</w:t>
            </w:r>
          </w:p>
        </w:tc>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42.018</w:t>
            </w:r>
          </w:p>
        </w:tc>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457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1.226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7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1.199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7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Correct incongruent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1.091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46.193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457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1.555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7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7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Omitted congruent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38.591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457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7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1.052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7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Omitted incongruent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44.932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457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7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1.172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4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 congruent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1,167.077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17.280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15.456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454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1,022.109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29.280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4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1,158.023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30.502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4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 incongruent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1,285.333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20.877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18.506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454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1,112.130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37.953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4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1,069.453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40.119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4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Alerting 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23.198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trHeight w:val="454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26.432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4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25.233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7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Orienting 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20.328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</w:tr>
      <w:tr>
        <w:trPr>
          <w:trHeight w:val="457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22.108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7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23.247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Executive 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17.204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414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21.565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26.702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body28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CORSI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Correct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22.934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414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1.447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Execution time correct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25.378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414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Execution time incorrect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22.803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414" w:hRule="auto"/>
        </w:trPr>
        body35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body37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TOL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Correct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1.861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trHeight w:val="414" w:hRule="auto"/>
        </w:trPr>
        body38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0.790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4" w:hRule="auto"/>
        </w:trPr>
        body40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Planning time correct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4.883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454" w:hRule="auto"/>
        </w:trPr>
        body41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4" w:hRule="auto"/>
        </w:trPr>
        body42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body43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KBIT</w:t>
            </w:r>
          </w:p>
        </w:tc>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Correct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10.558</w:t>
            </w:r>
          </w:p>
        </w:tc>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414" w:hRule="auto"/>
        </w:trPr>
        body44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body45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</w:tbl>
    <w:sectPr>
      <w:pgMar w:header="708" w:bottom="1417" w:top="1417" w:right="1417" w:left="1417" w:footer="708" w:gutter="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2025-08-14T21:03:41Z</dcterms:modified>
  <cp:category/>
</cp:coreProperties>
</file>