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4"/>
          <w:szCs w:val="24"/>
          <w:color w:val="000000"/>
        </w:rPr>
        <w:t xml:space="preserve">Linear Mixed Models within groups comparisons (Score)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T2 - 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Direct instruction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T2 - 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Abb. Workshop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T2 - 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Workshop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sectPr w:officer="true">
      <w:pgMar w:header="720" w:bottom="1440" w:top="1440" w:right="1440" w:left="1440" w:footer="720" w:gutter="72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2026-01-14T12:59:36Z</dcterms:modified>
  <cp:category/>
</cp:coreProperties>
</file>