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C80" w14:textId="3240104A" w:rsidR="00206EA0" w:rsidRDefault="00206EA0">
      <w:r>
        <w:t>Consideraciones para la resolución y entrega del práctico 2.</w:t>
      </w:r>
    </w:p>
    <w:p w14:paraId="2C92392E" w14:textId="5DEFB9C5" w:rsidR="00206EA0" w:rsidRPr="00206EA0" w:rsidRDefault="00206EA0" w:rsidP="00206EA0">
      <w:pPr>
        <w:pStyle w:val="Prrafodelista"/>
        <w:numPr>
          <w:ilvl w:val="0"/>
          <w:numId w:val="2"/>
        </w:numPr>
        <w:rPr>
          <w:lang w:val="es-MX"/>
        </w:rPr>
      </w:pPr>
      <w:r w:rsidRPr="00206EA0">
        <w:rPr>
          <w:lang w:val="es-MX"/>
        </w:rPr>
        <w:t>Sobre la firma del método principal del ejercicio, en un comentario escribir el numero de ejercicio y las PRE y POST condiciones.</w:t>
      </w:r>
    </w:p>
    <w:p w14:paraId="15B121D6" w14:textId="50B6B227" w:rsidR="00206EA0" w:rsidRPr="00206EA0" w:rsidRDefault="002D4ABA" w:rsidP="00206EA0">
      <w:pPr>
        <w:ind w:left="1080"/>
        <w:rPr>
          <w:lang w:val="es-MX"/>
        </w:rPr>
      </w:pPr>
      <w:r w:rsidRPr="00206EA0">
        <w:rPr>
          <w:lang w:val="es-MX"/>
        </w:rPr>
        <w:drawing>
          <wp:anchor distT="0" distB="0" distL="114300" distR="114300" simplePos="0" relativeHeight="251658240" behindDoc="0" locked="0" layoutInCell="1" allowOverlap="1" wp14:anchorId="079A9C53" wp14:editId="623AC56E">
            <wp:simplePos x="0" y="0"/>
            <wp:positionH relativeFrom="margin">
              <wp:posOffset>323850</wp:posOffset>
            </wp:positionH>
            <wp:positionV relativeFrom="paragraph">
              <wp:posOffset>257175</wp:posOffset>
            </wp:positionV>
            <wp:extent cx="5400040" cy="1478280"/>
            <wp:effectExtent l="19050" t="19050" r="10160" b="26670"/>
            <wp:wrapSquare wrapText="bothSides"/>
            <wp:docPr id="315599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9519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EA0" w:rsidRPr="00206EA0">
        <w:rPr>
          <w:lang w:val="es-MX"/>
        </w:rPr>
        <w:t>Ejemplo a continuación:</w:t>
      </w:r>
    </w:p>
    <w:p w14:paraId="0C869747" w14:textId="3CA3A69F" w:rsidR="00206EA0" w:rsidRDefault="00206EA0" w:rsidP="00206EA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Respetar las buenas prácticas vistas en clase</w:t>
      </w:r>
      <w:r w:rsidR="002D4ABA">
        <w:rPr>
          <w:lang w:val="es-MX"/>
        </w:rPr>
        <w:t>.</w:t>
      </w:r>
    </w:p>
    <w:p w14:paraId="75078F0C" w14:textId="735A7675" w:rsidR="00206EA0" w:rsidRDefault="00206EA0" w:rsidP="00206EA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valorará la resolución de todos los ejercicios, pero los obligatorios son los siguientes:</w:t>
      </w:r>
    </w:p>
    <w:p w14:paraId="5B3C4D03" w14:textId="7382FB75" w:rsidR="00206EA0" w:rsidRDefault="00206EA0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Ejercicio </w:t>
      </w:r>
      <w:r w:rsidR="005C07B9">
        <w:rPr>
          <w:lang w:val="es-MX"/>
        </w:rPr>
        <w:t>1</w:t>
      </w:r>
    </w:p>
    <w:p w14:paraId="11D5246F" w14:textId="3F9224B1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2</w:t>
      </w:r>
    </w:p>
    <w:p w14:paraId="7B9F06F2" w14:textId="4323D7D4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4</w:t>
      </w:r>
    </w:p>
    <w:p w14:paraId="2F87DA4D" w14:textId="7022BB8A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5</w:t>
      </w:r>
    </w:p>
    <w:p w14:paraId="19E9B0C3" w14:textId="10F934B3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6</w:t>
      </w:r>
    </w:p>
    <w:p w14:paraId="11F624D3" w14:textId="25853377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7</w:t>
      </w:r>
    </w:p>
    <w:p w14:paraId="753D59ED" w14:textId="63675480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8 (realizado parcialmente en clase)</w:t>
      </w:r>
    </w:p>
    <w:p w14:paraId="290D47E6" w14:textId="465D03A0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10</w:t>
      </w:r>
    </w:p>
    <w:p w14:paraId="4EBD43B9" w14:textId="7519B951" w:rsidR="005C07B9" w:rsidRDefault="005C07B9" w:rsidP="00206EA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Ejercicio 11</w:t>
      </w:r>
    </w:p>
    <w:p w14:paraId="7FFFAF0C" w14:textId="0BE9B3CB" w:rsidR="002D4ABA" w:rsidRDefault="002D4ABA" w:rsidP="002D4ABA">
      <w:pPr>
        <w:pStyle w:val="Prrafodelista"/>
        <w:numPr>
          <w:ilvl w:val="0"/>
          <w:numId w:val="2"/>
        </w:numPr>
        <w:rPr>
          <w:lang w:val="es-MX"/>
        </w:rPr>
      </w:pPr>
      <w:r w:rsidRPr="002D4ABA">
        <w:rPr>
          <w:lang w:val="es-MX"/>
        </w:rPr>
        <w:drawing>
          <wp:anchor distT="0" distB="0" distL="114300" distR="114300" simplePos="0" relativeHeight="251659264" behindDoc="0" locked="0" layoutInCell="1" allowOverlap="1" wp14:anchorId="37A04D28" wp14:editId="6D3BE39F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4640580" cy="3098800"/>
            <wp:effectExtent l="0" t="0" r="7620" b="6350"/>
            <wp:wrapSquare wrapText="bothSides"/>
            <wp:docPr id="117130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65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La entrega se debe hacer en el portal, subiendo el contenido de la carpeta ‘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’. Para hacerlo, hacer clic derecho sobre ella, luego seleccionar la opción ‘open in </w:t>
      </w:r>
      <w:r w:rsidRPr="002D4AB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explorer</w:t>
      </w:r>
      <w:proofErr w:type="spellEnd"/>
      <w:r>
        <w:rPr>
          <w:lang w:val="es-MX"/>
        </w:rPr>
        <w:t>’. Ejemplo en la siguiente imagen,</w:t>
      </w:r>
    </w:p>
    <w:p w14:paraId="6281965B" w14:textId="090FCD90" w:rsidR="00206EA0" w:rsidRDefault="002D4ABA" w:rsidP="00206EA0">
      <w:pPr>
        <w:pStyle w:val="Prrafodelista"/>
        <w:rPr>
          <w:lang w:val="es-MX"/>
        </w:rPr>
      </w:pPr>
      <w:r>
        <w:rPr>
          <w:lang w:val="es-MX"/>
        </w:rPr>
        <w:t xml:space="preserve">Esto abre la carpeta en el explorador de archivos de Windows, se comprime la carpeta y se sube al portal como antes se mencionaba. </w:t>
      </w:r>
    </w:p>
    <w:p w14:paraId="3FD82094" w14:textId="77777777" w:rsidR="002D4ABA" w:rsidRDefault="002D4ABA" w:rsidP="00206EA0">
      <w:pPr>
        <w:pStyle w:val="Prrafodelista"/>
        <w:rPr>
          <w:lang w:val="es-MX"/>
        </w:rPr>
      </w:pPr>
    </w:p>
    <w:p w14:paraId="39C5BC27" w14:textId="63F71C99" w:rsidR="002D4ABA" w:rsidRDefault="002D4ABA" w:rsidP="00206EA0">
      <w:pPr>
        <w:pStyle w:val="Prrafodelista"/>
        <w:rPr>
          <w:lang w:val="es-MX"/>
        </w:rPr>
      </w:pPr>
      <w:r>
        <w:rPr>
          <w:lang w:val="es-MX"/>
        </w:rPr>
        <w:t>Cualquier duda o consulta la pueden hacer al mail:</w:t>
      </w:r>
    </w:p>
    <w:p w14:paraId="1987CEB1" w14:textId="638E3260" w:rsidR="002D4ABA" w:rsidRPr="002D4ABA" w:rsidRDefault="002D4ABA" w:rsidP="00206EA0">
      <w:pPr>
        <w:pStyle w:val="Prrafodelista"/>
      </w:pPr>
      <w:r>
        <w:rPr>
          <w:lang w:val="es-MX"/>
        </w:rPr>
        <w:t>cmascheronicei@gmail.com</w:t>
      </w:r>
    </w:p>
    <w:sectPr w:rsidR="002D4ABA" w:rsidRPr="002D4ABA" w:rsidSect="002D4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1285"/>
    <w:multiLevelType w:val="hybridMultilevel"/>
    <w:tmpl w:val="C3925EF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52324"/>
    <w:multiLevelType w:val="hybridMultilevel"/>
    <w:tmpl w:val="9BFC83A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76441">
    <w:abstractNumId w:val="0"/>
  </w:num>
  <w:num w:numId="2" w16cid:durableId="32709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A0"/>
    <w:rsid w:val="00206EA0"/>
    <w:rsid w:val="002D4ABA"/>
    <w:rsid w:val="0041771E"/>
    <w:rsid w:val="005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0AF7"/>
  <w15:chartTrackingRefBased/>
  <w15:docId w15:val="{2CBF8C0D-E50C-46AC-A636-04465F9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E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E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E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E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E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E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Mascheroni</dc:creator>
  <cp:keywords/>
  <dc:description/>
  <cp:lastModifiedBy>Carlos Mascheroni</cp:lastModifiedBy>
  <cp:revision>1</cp:revision>
  <dcterms:created xsi:type="dcterms:W3CDTF">2024-04-04T22:25:00Z</dcterms:created>
  <dcterms:modified xsi:type="dcterms:W3CDTF">2024-04-05T23:34:00Z</dcterms:modified>
</cp:coreProperties>
</file>