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Requerimientos Nuevo Módulo ECOMMERCE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green"/>
          <w:rtl w:val="0"/>
        </w:rPr>
        <w:t xml:space="preserve">Requerimientos Generales: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servicio rápido (UX/UI)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Habitaciones disponibles para reservar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disponible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cancelar reserva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Formas de pago (Débito, Crédito, Efectivo, Transferencia)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(Al ingresar datos sensibles,explicar proceso al cliente, garantía)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Características: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-Funcionalidad (Requerimientos funcionales y no funcionales)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-Usabilidad (UX y UI)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-Eficiencia (Encontrar lo que busco)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-Confiabilidad (Seguridad y seriedad empresa)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-Promociones o paquetes, ofertas y descuentos.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-Confirmación de reserva (Mail automatico)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-Accesibilidad (Personas con capacidades disminuidas)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-Responsive (Mobile)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-Mantenibilidad (Código seguro y estable)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-Portabilidad (Equipo informático y Sistema operativo)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Requerimientos Funcionalidad: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-Info habitación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-Info Instalaciones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highlight w:val="green"/>
          <w:rtl w:val="0"/>
        </w:rPr>
        <w:t xml:space="preserve">Entidades: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-Habitación (número,tipo,precio,disponibilidad)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-Reserva (Habitación,cantidad personas)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-Cliente (Dni, nombre, apellido, telefono, mail)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-Factura (Cliente, precio total)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highlight w:val="green"/>
          <w:rtl w:val="0"/>
        </w:rPr>
        <w:t xml:space="preserve">Características Compra: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-Reserva Online y rápida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-Transacción Segura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